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A754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7B6284" wp14:editId="1A7F59EA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A4012" w14:textId="77777777" w:rsidR="00D032BE" w:rsidRPr="002F7077" w:rsidRDefault="00CE0C64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>
        <w:rPr>
          <w:rFonts w:ascii="Times New Roman" w:eastAsia="Times New Roman" w:hAnsi="Times New Roman" w:cs="Times New Roman"/>
          <w:sz w:val="36"/>
          <w:szCs w:val="36"/>
          <w:lang w:val="sr-Cyrl-RS"/>
        </w:rPr>
        <w:t>Republika</w:t>
      </w:r>
      <w:r w:rsidR="00D032BE"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sr-Cyrl-RS"/>
        </w:rPr>
        <w:t>Srbija</w:t>
      </w:r>
    </w:p>
    <w:p w14:paraId="64D8C46F" w14:textId="77777777" w:rsidR="00D032BE" w:rsidRPr="002F7077" w:rsidRDefault="00CE0C64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REPUBLIČKI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SEKRETARIJAT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ZA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JAVNE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POLITIKE</w:t>
      </w:r>
    </w:p>
    <w:p w14:paraId="6AF4C49E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27C9A0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06ECC13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597E3A5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F051C9C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2278D8D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26E1DE2" w14:textId="77777777"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57D41C4" w14:textId="77777777"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150CDCC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3F403E5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3463A8B" w14:textId="77777777"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8408B83" w14:textId="77777777"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F34F018" w14:textId="77777777" w:rsidR="006D1888" w:rsidRPr="002F7077" w:rsidRDefault="00CE0C64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INFORMATOR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O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RADU</w:t>
      </w:r>
    </w:p>
    <w:p w14:paraId="4CEB887B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2DFC6A1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DD3D033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1E719D6" w14:textId="77777777" w:rsidR="00D032BE" w:rsidRPr="002F7077" w:rsidRDefault="00D032BE" w:rsidP="006D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39D6E109" w14:textId="77777777" w:rsidR="00D032BE" w:rsidRPr="002F7077" w:rsidRDefault="00D032BE" w:rsidP="00615267">
      <w:pPr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0383FC40" w14:textId="77777777" w:rsidR="006D1888" w:rsidRPr="002F7077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7970DEE4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7A23C124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48B58D12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77F1C347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10DD6F89" w14:textId="77777777" w:rsidR="00D032BE" w:rsidRPr="002F7077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1A0C8E3F" w14:textId="77777777" w:rsidR="00D032BE" w:rsidRPr="002F7077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6EB9D88E" w14:textId="77777777" w:rsidR="00756DE2" w:rsidRPr="002F7077" w:rsidRDefault="00423988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733F70">
        <w:rPr>
          <w:rFonts w:ascii="Times New Roman" w:hAnsi="Times New Roman" w:cs="Times New Roman"/>
          <w:b/>
          <w:sz w:val="36"/>
          <w:szCs w:val="36"/>
          <w:lang w:val="sr-Latn-RS"/>
        </w:rPr>
        <w:t>JANUAR</w:t>
      </w:r>
      <w:r w:rsidR="00756DE2"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202</w:t>
      </w:r>
      <w:r w:rsidR="00733F70">
        <w:rPr>
          <w:rFonts w:ascii="Times New Roman" w:hAnsi="Times New Roman" w:cs="Times New Roman"/>
          <w:b/>
          <w:sz w:val="36"/>
          <w:szCs w:val="36"/>
          <w:lang w:val="sr-Latn-RS"/>
        </w:rPr>
        <w:t>3</w:t>
      </w:r>
      <w:r w:rsidR="003979C5">
        <w:rPr>
          <w:rFonts w:ascii="Times New Roman" w:hAnsi="Times New Roman" w:cs="Times New Roman"/>
          <w:b/>
          <w:sz w:val="36"/>
          <w:szCs w:val="36"/>
        </w:rPr>
        <w:t>.</w:t>
      </w: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</w:p>
    <w:p w14:paraId="6AB5BF56" w14:textId="77777777" w:rsidR="00CF23D2" w:rsidRPr="002F7077" w:rsidRDefault="00CF23D2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14:paraId="597A3AE8" w14:textId="77777777" w:rsidR="000116A3" w:rsidRPr="002F7077" w:rsidRDefault="00CE0C64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32A901" w14:textId="77777777" w:rsidR="00FB58C5" w:rsidRPr="002F7077" w:rsidRDefault="00FB58C5">
          <w:pPr>
            <w:pStyle w:val="TOCHeading"/>
            <w:rPr>
              <w:lang w:val="sr-Cyrl-RS"/>
            </w:rPr>
          </w:pPr>
        </w:p>
        <w:p w14:paraId="4F8A5338" w14:textId="5CD06F75" w:rsidR="00FB58C5" w:rsidRPr="002F7077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r w:rsidRPr="002F7077">
            <w:rPr>
              <w:lang w:val="sr-Cyrl-RS"/>
            </w:rPr>
            <w:fldChar w:fldCharType="begin"/>
          </w:r>
          <w:r w:rsidRPr="002F7077">
            <w:rPr>
              <w:lang w:val="sr-Cyrl-RS"/>
            </w:rPr>
            <w:instrText xml:space="preserve"> TOC \o "1-3" \h \z \u </w:instrText>
          </w:r>
          <w:r w:rsidRPr="002F7077">
            <w:rPr>
              <w:lang w:val="sr-Cyrl-RS"/>
            </w:rPr>
            <w:fldChar w:fldCharType="separate"/>
          </w:r>
          <w:hyperlink w:anchor="_Toc97275543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OSNOVNI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INFORMATORU</w:t>
            </w:r>
            <w:r w:rsidRPr="002F7077">
              <w:rPr>
                <w:noProof/>
                <w:webHidden/>
                <w:lang w:val="sr-Cyrl-RS"/>
              </w:rPr>
              <w:tab/>
            </w:r>
            <w:r w:rsidRPr="002F7077">
              <w:rPr>
                <w:noProof/>
                <w:webHidden/>
                <w:lang w:val="sr-Cyrl-RS"/>
              </w:rPr>
              <w:fldChar w:fldCharType="begin"/>
            </w:r>
            <w:r w:rsidRPr="002F7077">
              <w:rPr>
                <w:noProof/>
                <w:webHidden/>
                <w:lang w:val="sr-Cyrl-RS"/>
              </w:rPr>
              <w:instrText xml:space="preserve"> PAGEREF _Toc97275543 \h </w:instrText>
            </w:r>
            <w:r w:rsidRPr="002F7077">
              <w:rPr>
                <w:noProof/>
                <w:webHidden/>
                <w:lang w:val="sr-Cyrl-RS"/>
              </w:rPr>
            </w:r>
            <w:r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3</w:t>
            </w:r>
            <w:r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08A76C9B" w14:textId="0E5B19AC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4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OSNOVNI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REPUBLIČKOM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19FE20F2" w14:textId="5B59CDD5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5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ORGANIZACIONA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STRUKTURA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542A4F4" w14:textId="1A20E89F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6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PRAVILA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VEZI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JAVNOŠĆU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24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8BEF198" w14:textId="49CB311C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7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NAJČEŠĆE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TRAŽENE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OD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ZNAČAJA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25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0471C9A" w14:textId="79F9A28D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8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NADLEŽNOSTI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OBAVEZE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OVLAŠĆEN</w:t>
            </w:r>
            <w:r w:rsidR="00391959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KAO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DRŽAVNOG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ORGANA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NAČIN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POSTUPAN</w:t>
            </w:r>
            <w:r w:rsidR="00391959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_Toc97275548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25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03210542" w14:textId="78B282F1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9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OPIS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POSTUPANјA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OKVIRU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NADLEŽNOSTI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OVLAŠĆEN</w:t>
            </w:r>
            <w:r w:rsidR="00391959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OBAVEZA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INTERNA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PROCEDURA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IZRADU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MIŠlјENјA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ZAKONE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(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AEP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)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DOKUMENTE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JAVNIH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_Toc97275549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29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4D36921" w14:textId="52C794FB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0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SPISAK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ZAKONA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PROPISA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KOJE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RSJP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PRIMEN</w:t>
            </w:r>
            <w:r w:rsidR="00391959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SVOM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RADU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_Toc97275550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32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5D74DAA6" w14:textId="3CB96A37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1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OPIS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USLUGA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KOJE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NEPOSREDNO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PRUŽA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_Toc97275551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34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66F503F8" w14:textId="38D3ED72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2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PRIHODIMA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RASHODIMA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_Toc97275552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34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60A62FFC" w14:textId="4DEB35FE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3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NABAVKAMA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_Toc97275553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36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628BD027" w14:textId="699B4EE5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4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ISPLAĆENIM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PLATAMA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ZARADAMA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DRUGIM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PRIMAN</w:t>
            </w:r>
            <w:r w:rsidR="00391959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37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8BD60CE" w14:textId="4534F23F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5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SREDSTVIMA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40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04378340" w14:textId="3A96AAF8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6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VRSTE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NAČIN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MESTO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ČUVAN</w:t>
            </w:r>
            <w:r w:rsidR="00391959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NOSAČA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40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60B2DB81" w14:textId="7ACEF12A" w:rsidR="00FB58C5" w:rsidRPr="002F7077" w:rsidRDefault="00EC25F9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7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PODNOŠEN</w:t>
            </w:r>
            <w:r w:rsidR="00391959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ZAHTEVA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PRISTUP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OD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ZNAČAJA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712A48">
              <w:rPr>
                <w:noProof/>
                <w:webHidden/>
                <w:lang w:val="sr-Cyrl-RS"/>
              </w:rPr>
              <w:t>40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89BD8FA" w14:textId="77777777" w:rsidR="00FB58C5" w:rsidRPr="002F7077" w:rsidRDefault="00FB58C5">
          <w:pPr>
            <w:rPr>
              <w:lang w:val="sr-Cyrl-RS"/>
            </w:rPr>
          </w:pPr>
          <w:r w:rsidRPr="002F7077">
            <w:rPr>
              <w:b/>
              <w:bCs/>
              <w:noProof/>
              <w:lang w:val="sr-Cyrl-RS"/>
            </w:rPr>
            <w:fldChar w:fldCharType="end"/>
          </w:r>
        </w:p>
      </w:sdtContent>
    </w:sdt>
    <w:p w14:paraId="1DDFC4FE" w14:textId="77777777" w:rsidR="000116A3" w:rsidRPr="002F7077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2C94F368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bookmarkStart w:id="0" w:name="_GoBack"/>
      <w:bookmarkEnd w:id="0"/>
    </w:p>
    <w:p w14:paraId="694A99EC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6DFFD4F6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0A99E698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4D300732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4690E8EC" w14:textId="77777777" w:rsidR="00615267" w:rsidRPr="002F7077" w:rsidRDefault="00CE0C64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1" w:name="_Toc97275543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lastRenderedPageBreak/>
        <w:t>OSNOVNI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PODACI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INFORMATORU</w:t>
      </w:r>
      <w:bookmarkEnd w:id="1"/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</w:p>
    <w:p w14:paraId="404484D2" w14:textId="77777777" w:rsidR="00A06D48" w:rsidRPr="002F7077" w:rsidRDefault="00A06D48" w:rsidP="00A06D48">
      <w:pPr>
        <w:rPr>
          <w:lang w:val="sr-Cyrl-RS"/>
        </w:rPr>
      </w:pPr>
    </w:p>
    <w:p w14:paraId="1FA83306" w14:textId="77777777"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Pravni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39.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slobodnom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.120/04, 54/07, 104/09, 36/10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sačinjen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Uputstvom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objavlјivanje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.68/10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10/2022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14:paraId="12BA32A4" w14:textId="77777777"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objavlјen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obliku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stranici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:</w:t>
      </w:r>
      <w:r w:rsidR="003770AC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).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adresi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hyperlink r:id="rId10" w:history="1">
        <w:r w:rsidR="00D8178B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naslovom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5202DF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14:paraId="0C357FAB" w14:textId="77777777"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prostorijama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pregledati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snimiti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medij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naknade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snimiti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medij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nadoknadu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odštampati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nadoknadu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visini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stvarnih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7B6F7E89" w14:textId="77777777"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Lice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tačnost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potpunost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Gordana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Bojić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dipl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pravnik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šef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Odseka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0E523D" w:rsidRPr="000E523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pravne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opšte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poslove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javne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nabavke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upravlјanje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lјudskim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resursima</w:t>
      </w:r>
      <w:r w:rsidR="000E523D">
        <w:rPr>
          <w:rFonts w:ascii="Times New Roman" w:eastAsia="Calibri" w:hAnsi="Times New Roman" w:cs="Times New Roman"/>
          <w:lang w:val="sr-Cyrl-RS"/>
        </w:rPr>
        <w:t>.</w:t>
      </w:r>
    </w:p>
    <w:p w14:paraId="7F564F8B" w14:textId="77777777" w:rsidR="00615267" w:rsidRPr="002F7077" w:rsidRDefault="00CE0C64" w:rsidP="00CC46CF">
      <w:pPr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Ovlašćeno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slobodan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Sanja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Cvetković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dipl</w:t>
      </w:r>
      <w:r w:rsidR="000E523D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pravnik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2D36786A" w14:textId="77777777"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prvog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objavlјivanja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Informatora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02.07.2014.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1DB64A29" w14:textId="77777777"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poslednje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izmene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ili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dopune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BC7FF7">
        <w:rPr>
          <w:rFonts w:ascii="Times New Roman" w:hAnsi="Times New Roman" w:cs="Times New Roman"/>
          <w:sz w:val="24"/>
          <w:lang w:val="sr-Cyrl-RS"/>
        </w:rPr>
        <w:t>0</w:t>
      </w:r>
      <w:r w:rsidR="00733F70">
        <w:rPr>
          <w:rFonts w:ascii="Times New Roman" w:hAnsi="Times New Roman" w:cs="Times New Roman"/>
          <w:sz w:val="24"/>
          <w:lang w:val="sr-Latn-RS"/>
        </w:rPr>
        <w:t>9</w:t>
      </w:r>
      <w:r w:rsidR="00BC7FF7">
        <w:rPr>
          <w:rFonts w:ascii="Times New Roman" w:hAnsi="Times New Roman" w:cs="Times New Roman"/>
          <w:sz w:val="24"/>
          <w:lang w:val="sr-Cyrl-RS"/>
        </w:rPr>
        <w:t>.0</w:t>
      </w:r>
      <w:r w:rsidR="00733F70">
        <w:rPr>
          <w:rFonts w:ascii="Times New Roman" w:hAnsi="Times New Roman" w:cs="Times New Roman"/>
          <w:sz w:val="24"/>
          <w:lang w:val="sr-Latn-RS"/>
        </w:rPr>
        <w:t>1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.202</w:t>
      </w:r>
      <w:r w:rsidR="00733F70">
        <w:rPr>
          <w:rFonts w:ascii="Times New Roman" w:hAnsi="Times New Roman" w:cs="Times New Roman"/>
          <w:sz w:val="24"/>
          <w:lang w:val="sr-Latn-RS"/>
        </w:rPr>
        <w:t>3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7547BD97" w14:textId="77777777"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poslednje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provere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ažurnosti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podataka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733F70">
        <w:rPr>
          <w:rFonts w:ascii="Times New Roman" w:hAnsi="Times New Roman" w:cs="Times New Roman"/>
          <w:sz w:val="24"/>
          <w:lang w:val="sr-Cyrl-RS"/>
        </w:rPr>
        <w:t>0</w:t>
      </w:r>
      <w:r w:rsidR="00733F70">
        <w:rPr>
          <w:rFonts w:ascii="Times New Roman" w:hAnsi="Times New Roman" w:cs="Times New Roman"/>
          <w:sz w:val="24"/>
          <w:lang w:val="sr-Latn-RS"/>
        </w:rPr>
        <w:t>9</w:t>
      </w:r>
      <w:r w:rsidR="00733F70">
        <w:rPr>
          <w:rFonts w:ascii="Times New Roman" w:hAnsi="Times New Roman" w:cs="Times New Roman"/>
          <w:sz w:val="24"/>
          <w:lang w:val="sr-Cyrl-RS"/>
        </w:rPr>
        <w:t>.0</w:t>
      </w:r>
      <w:r w:rsidR="00733F70">
        <w:rPr>
          <w:rFonts w:ascii="Times New Roman" w:hAnsi="Times New Roman" w:cs="Times New Roman"/>
          <w:sz w:val="24"/>
          <w:lang w:val="sr-Latn-RS"/>
        </w:rPr>
        <w:t>1</w:t>
      </w:r>
      <w:r w:rsidR="00733F70" w:rsidRPr="002F7077">
        <w:rPr>
          <w:rFonts w:ascii="Times New Roman" w:hAnsi="Times New Roman" w:cs="Times New Roman"/>
          <w:sz w:val="24"/>
          <w:lang w:val="sr-Cyrl-RS"/>
        </w:rPr>
        <w:t>.202</w:t>
      </w:r>
      <w:r w:rsidR="00733F70">
        <w:rPr>
          <w:rFonts w:ascii="Times New Roman" w:hAnsi="Times New Roman" w:cs="Times New Roman"/>
          <w:sz w:val="24"/>
          <w:lang w:val="sr-Latn-RS"/>
        </w:rPr>
        <w:t>3</w:t>
      </w:r>
      <w:r w:rsidR="00733F70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33F70">
        <w:rPr>
          <w:rFonts w:ascii="Times New Roman" w:hAnsi="Times New Roman" w:cs="Times New Roman"/>
          <w:sz w:val="24"/>
          <w:lang w:val="sr-Cyrl-RS"/>
        </w:rPr>
        <w:t>godine</w:t>
      </w:r>
    </w:p>
    <w:p w14:paraId="5C413A9F" w14:textId="77777777" w:rsidR="00615267" w:rsidRPr="002F7077" w:rsidRDefault="00CE0C64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2" w:name="_Toc97275544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OSNOVNI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PODACI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REPUBLIČKOM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SEKRETARIJATU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ZA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JAVNE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POLITIKE</w:t>
      </w:r>
      <w:bookmarkEnd w:id="2"/>
    </w:p>
    <w:p w14:paraId="4D72CDD6" w14:textId="77777777" w:rsidR="00615267" w:rsidRPr="002F7077" w:rsidRDefault="00615267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u w:val="single"/>
          <w:lang w:val="sr-Cyrl-RS"/>
        </w:rPr>
        <w:t>Naziv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u w:val="single"/>
          <w:lang w:val="sr-Cyrl-RS"/>
        </w:rPr>
        <w:t>organa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484F700C" w14:textId="77777777"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Sedište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11103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Vlajkovićeva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</w:p>
    <w:p w14:paraId="2A8A4604" w14:textId="77777777"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Adresa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prijem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pošte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11000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Nemanjina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22-26 </w:t>
      </w:r>
    </w:p>
    <w:p w14:paraId="15ACD023" w14:textId="77777777"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Matični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broj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17855719 </w:t>
      </w:r>
      <w:r>
        <w:rPr>
          <w:rFonts w:ascii="Times New Roman" w:hAnsi="Times New Roman" w:cs="Times New Roman"/>
          <w:sz w:val="24"/>
          <w:lang w:val="sr-Cyrl-RS"/>
        </w:rPr>
        <w:t>PIB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108539248 </w:t>
      </w:r>
    </w:p>
    <w:p w14:paraId="21B98989" w14:textId="77777777"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E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-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mail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1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office@rsjp.gov.rs</w:t>
        </w:r>
      </w:hyperlink>
      <w:r w:rsidR="004D4AC6" w:rsidRPr="002F7077">
        <w:rPr>
          <w:lang w:val="sr-Cyrl-RS"/>
        </w:rPr>
        <w:tab/>
      </w:r>
    </w:p>
    <w:p w14:paraId="65DE16CC" w14:textId="77777777"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Internet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prezentacija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4539A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2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4539A6" w:rsidRPr="002F7077">
        <w:rPr>
          <w:rFonts w:ascii="Times New Roman" w:hAnsi="Times New Roman" w:cs="Times New Roman"/>
          <w:sz w:val="24"/>
          <w:lang w:val="sr-Cyrl-RS"/>
        </w:rPr>
        <w:tab/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14:paraId="141D7BA2" w14:textId="77777777" w:rsidR="005F071A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Radno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vreme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7.30-15.30 </w:t>
      </w:r>
      <w:r>
        <w:rPr>
          <w:rFonts w:ascii="Times New Roman" w:hAnsi="Times New Roman" w:cs="Times New Roman"/>
          <w:sz w:val="24"/>
          <w:lang w:val="sr-Cyrl-RS"/>
        </w:rPr>
        <w:t>časova</w:t>
      </w:r>
    </w:p>
    <w:p w14:paraId="4A1CC26E" w14:textId="77777777" w:rsidR="00DD04A1" w:rsidRPr="00BC7FF7" w:rsidRDefault="00CE0C64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</w:pPr>
      <w:bookmarkStart w:id="3" w:name="_Toc97275545"/>
      <w:r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lastRenderedPageBreak/>
        <w:t>ORGANIZACIONA</w:t>
      </w:r>
      <w:r w:rsidR="00615267"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>STRUKTURA</w:t>
      </w:r>
      <w:bookmarkEnd w:id="3"/>
    </w:p>
    <w:p w14:paraId="4C5BC1DD" w14:textId="77777777" w:rsidR="000A03DC" w:rsidRPr="00BC7FF7" w:rsidRDefault="000A03DC" w:rsidP="000A03DC">
      <w:pPr>
        <w:rPr>
          <w:sz w:val="20"/>
          <w:lang w:val="sr-Cyrl-RS"/>
        </w:rPr>
      </w:pPr>
    </w:p>
    <w:p w14:paraId="77291532" w14:textId="77777777" w:rsidR="004539A6" w:rsidRDefault="000B754F" w:rsidP="00615267">
      <w:pPr>
        <w:rPr>
          <w:b/>
          <w:lang w:val="sr-Cyrl-RS"/>
        </w:rPr>
      </w:pPr>
      <w:r>
        <w:rPr>
          <w:b/>
          <w:lang w:val="sr-Cyrl-RS"/>
        </w:rPr>
        <w:pict w14:anchorId="22A93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>
            <v:imagedata r:id="rId13" o:title="organizaciona struktura lat"/>
          </v:shape>
        </w:pict>
      </w:r>
    </w:p>
    <w:p w14:paraId="7E1F1E2A" w14:textId="77777777" w:rsidR="00C6002C" w:rsidRDefault="00C6002C" w:rsidP="00615267">
      <w:pPr>
        <w:rPr>
          <w:b/>
          <w:lang w:val="sr-Cyrl-RS"/>
        </w:rPr>
      </w:pPr>
    </w:p>
    <w:p w14:paraId="0AD52CF8" w14:textId="77777777" w:rsidR="00C6002C" w:rsidRDefault="00C6002C" w:rsidP="00615267">
      <w:pPr>
        <w:rPr>
          <w:b/>
          <w:lang w:val="sr-Cyrl-RS"/>
        </w:rPr>
      </w:pPr>
    </w:p>
    <w:p w14:paraId="2F2AD560" w14:textId="77777777" w:rsidR="00C6002C" w:rsidRDefault="00C6002C" w:rsidP="00615267">
      <w:pPr>
        <w:rPr>
          <w:b/>
          <w:lang w:val="sr-Cyrl-RS"/>
        </w:rPr>
      </w:pPr>
    </w:p>
    <w:p w14:paraId="19488EF5" w14:textId="77777777" w:rsidR="00C6002C" w:rsidRDefault="00C6002C" w:rsidP="00615267">
      <w:pPr>
        <w:rPr>
          <w:b/>
          <w:lang w:val="sr-Cyrl-RS"/>
        </w:rPr>
      </w:pPr>
    </w:p>
    <w:p w14:paraId="0FA100A2" w14:textId="77777777" w:rsidR="00A44D14" w:rsidRDefault="00CE0C64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Direktor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organizuje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objedinjuje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usmerava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predstavlјa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obezbeđuje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zakonito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efikasno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obavlјanje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odlučuje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dužnostima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odgovornostima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zaposlenih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zakonom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2EA20019" w14:textId="77777777" w:rsid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ukovodi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zakonito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efikasno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dužnostima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odgovornostima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7EA903B" w14:textId="77777777"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55"/>
        <w:gridCol w:w="1530"/>
        <w:gridCol w:w="2756"/>
        <w:gridCol w:w="2909"/>
      </w:tblGrid>
      <w:tr w:rsidR="00A44D14" w:rsidRPr="002F7077" w14:paraId="0C18DEDB" w14:textId="777777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14:paraId="1CABF669" w14:textId="77777777"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A44D14" w:rsidRPr="002F7077" w14:paraId="744531AF" w14:textId="77777777" w:rsidTr="004C2BC2">
        <w:tc>
          <w:tcPr>
            <w:tcW w:w="2155" w:type="dxa"/>
            <w:shd w:val="clear" w:color="auto" w:fill="F7CAAC" w:themeFill="accent2" w:themeFillTint="66"/>
          </w:tcPr>
          <w:p w14:paraId="312A40B1" w14:textId="77777777"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3D008491" w14:textId="77777777"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57EA8657" w14:textId="77777777"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5B30A560" w14:textId="77777777"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A44D14" w:rsidRPr="002F7077" w14:paraId="39DD7640" w14:textId="777777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1D8FF04D" w14:textId="77777777" w:rsidR="00A44D14" w:rsidRPr="002F7077" w:rsidRDefault="00CE0C6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Bojana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Tošić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360278D7" w14:textId="77777777" w:rsidR="00A44D14" w:rsidRPr="002F7077" w:rsidRDefault="00CE0C6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direktor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17E292CB" w14:textId="77777777" w:rsidR="00A44D14" w:rsidRPr="002F7077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6A26428C" w14:textId="77777777" w:rsidR="00A44D14" w:rsidRPr="002F7077" w:rsidRDefault="00EC25F9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4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58D3D5AA" w14:textId="77777777" w:rsidR="00A44D14" w:rsidRPr="002F7077" w:rsidRDefault="00EC25F9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5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bojana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tosic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51B8CEAC" w14:textId="77777777" w:rsidR="00A44D14" w:rsidRPr="002F7077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000E3FF5" w14:textId="77777777" w:rsidR="00BC7FF7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DB85127" w14:textId="77777777" w:rsidR="00FA0E02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obavlјa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skladu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zakonom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okviru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ovlašćenja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odredi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ostvaruje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saradnju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drugim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organima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organizacijama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odsutan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sprečen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bavlјa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druge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iz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delokruga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Sekretarijata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odredi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direktor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630E1305" w14:textId="77777777"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63"/>
        <w:gridCol w:w="1493"/>
        <w:gridCol w:w="2588"/>
        <w:gridCol w:w="3206"/>
      </w:tblGrid>
      <w:tr w:rsidR="00FA0E02" w:rsidRPr="002F7077" w14:paraId="4B565966" w14:textId="777777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14:paraId="2DFC83BB" w14:textId="77777777"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FA0E02" w:rsidRPr="002F7077" w14:paraId="3F9EDF0F" w14:textId="77777777" w:rsidTr="004C2BC2">
        <w:tc>
          <w:tcPr>
            <w:tcW w:w="2155" w:type="dxa"/>
            <w:shd w:val="clear" w:color="auto" w:fill="F7CAAC" w:themeFill="accent2" w:themeFillTint="66"/>
          </w:tcPr>
          <w:p w14:paraId="4AB08E4C" w14:textId="77777777"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724FD731" w14:textId="77777777"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7BFF6DFB" w14:textId="77777777"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112B27B4" w14:textId="77777777"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FA0E02" w:rsidRPr="002F7077" w14:paraId="27D88BC1" w14:textId="777777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4CE024E8" w14:textId="77777777"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Sanja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Mešanović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4DF4A5AF" w14:textId="77777777"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zamenik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3D84F667" w14:textId="77777777" w:rsidR="00FA0E02" w:rsidRPr="002F7077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30EDA05D" w14:textId="77777777" w:rsidR="00FA0E02" w:rsidRPr="002F7077" w:rsidRDefault="00EC25F9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6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sanja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mesanovic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272DEC8C" w14:textId="77777777" w:rsidR="00FA0E02" w:rsidRPr="002F7077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39763D3C" w14:textId="77777777" w:rsidR="00BC7FF7" w:rsidRDefault="00BC7FF7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81803A3" w14:textId="77777777" w:rsidR="00FA0E02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sistematizaciji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C7F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110-00-86/2022-05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>1.07</w:t>
      </w:r>
      <w:r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zaklјučkom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: 110-3693/2020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07.07.2022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18.07.2022.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obrazuju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C5039B7" w14:textId="77777777" w:rsidR="0031445E" w:rsidRDefault="0031445E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C2EF7B" w14:textId="77777777" w:rsidR="00BC7FF7" w:rsidRPr="00DA6560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obezbeđenje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kvaliteta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javnih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politika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propisa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usluga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;</w:t>
      </w:r>
    </w:p>
    <w:p w14:paraId="6D6A1EE4" w14:textId="77777777" w:rsidR="00BC7FF7" w:rsidRPr="00DA6560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planski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sistem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koordinaciju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razvoj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unapređenje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javnih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politika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;</w:t>
      </w:r>
    </w:p>
    <w:p w14:paraId="1B300F89" w14:textId="77777777" w:rsidR="007B217F" w:rsidRPr="0031445E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pravne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finansijske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poslove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upravlјanje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lјudskim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resursima</w:t>
      </w:r>
    </w:p>
    <w:p w14:paraId="1DD0B43E" w14:textId="77777777" w:rsidR="00BC7FF7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Određene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Sekretarijata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utvrđene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ovim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Pravilnikom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obavlјaće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izvan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Odsek</w:t>
      </w:r>
      <w:r w:rsidR="00BC7FF7"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međunarodnu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saradnju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EU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integracije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lastRenderedPageBreak/>
        <w:t>upravlјanje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projektima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Grupa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koordinaciju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APSPV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Akcioni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6A9F6E36" w14:textId="77777777" w:rsidR="007B217F" w:rsidRPr="00BC7FF7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0153F699" w14:textId="77777777" w:rsidR="00346DFB" w:rsidRPr="002F7077" w:rsidRDefault="00CE0C64" w:rsidP="00346DFB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Radom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rukovode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pomoćnici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pomoćnici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odgovaraju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zameniku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0D27EB0E" w14:textId="77777777" w:rsidR="00346DFB" w:rsidRPr="00606034" w:rsidRDefault="00CE0C64" w:rsidP="00E704B7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SEKTOR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OBEZBEĐEN</w:t>
      </w:r>
      <w:r w:rsidR="001E6276">
        <w:rPr>
          <w:rFonts w:ascii="Times New Roman" w:hAnsi="Times New Roman" w:cs="Times New Roman"/>
          <w:b/>
          <w:sz w:val="24"/>
          <w:u w:val="single"/>
        </w:rPr>
        <w:t>J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E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KVALITETA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JAVNIH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POLITIKA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PROPISA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I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USLUGA</w:t>
      </w:r>
    </w:p>
    <w:p w14:paraId="4F7136A7" w14:textId="77777777" w:rsidR="00346DFB" w:rsidRDefault="00346DFB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ukovodi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54A7D58" w14:textId="77777777" w:rsidR="007B217F" w:rsidRPr="007B217F" w:rsidRDefault="007B217F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20"/>
        <w:gridCol w:w="1523"/>
        <w:gridCol w:w="2694"/>
        <w:gridCol w:w="2993"/>
      </w:tblGrid>
      <w:tr w:rsidR="00346DFB" w:rsidRPr="002F7077" w14:paraId="7C7101B3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55B784DD" w14:textId="77777777"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346DFB" w:rsidRPr="002F7077" w14:paraId="16B1F418" w14:textId="77777777" w:rsidTr="004C2BC2">
        <w:tc>
          <w:tcPr>
            <w:tcW w:w="2120" w:type="dxa"/>
            <w:shd w:val="clear" w:color="auto" w:fill="F7CAAC" w:themeFill="accent2" w:themeFillTint="66"/>
          </w:tcPr>
          <w:p w14:paraId="165B340E" w14:textId="77777777"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14:paraId="43E8B2A9" w14:textId="77777777"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511AD25D" w14:textId="77777777"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14:paraId="0D0512E1" w14:textId="77777777"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346DFB" w:rsidRPr="002F7077" w14:paraId="7DCC684C" w14:textId="77777777" w:rsidTr="004C2BC2">
        <w:trPr>
          <w:trHeight w:val="710"/>
        </w:trPr>
        <w:tc>
          <w:tcPr>
            <w:tcW w:w="2120" w:type="dxa"/>
            <w:shd w:val="clear" w:color="auto" w:fill="F7CAAC" w:themeFill="accent2" w:themeFillTint="66"/>
          </w:tcPr>
          <w:p w14:paraId="43EDF298" w14:textId="77777777"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Ninoslav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Kekić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14:paraId="1A807BB3" w14:textId="77777777"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4E164AA2" w14:textId="77777777" w:rsidR="00346DFB" w:rsidRPr="002F7077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011/3346-436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14:paraId="483A0311" w14:textId="77777777" w:rsidR="00346DFB" w:rsidRPr="002F7077" w:rsidRDefault="00EC25F9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7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ninoslav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kekic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rsjp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gov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</w:t>
              </w:r>
            </w:hyperlink>
          </w:p>
          <w:p w14:paraId="74947153" w14:textId="77777777" w:rsidR="00346DFB" w:rsidRPr="002F7077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5CA2239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568FACDD" w14:textId="77777777" w:rsidR="00346DFB" w:rsidRPr="007B217F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obezbeđenje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kvaliteta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propisa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usluga</w:t>
      </w:r>
      <w:r w:rsidR="007B217F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="007B217F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dijaloga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legislativnom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koordinaciju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konkurentnosti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uspostavlјanju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prikuplјanje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neefikasnih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podnošenje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neefikasnih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opterećenja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institucionalnih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učestvovanje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kreiranja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upravlјanjem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pojednostavlјenje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optimalnog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opterećenja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registar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koordinaciju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upravlјanje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DA65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pobolјšanju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14:paraId="60E7710D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obezbeđenje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kvaliteta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propisa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usluga</w:t>
      </w:r>
      <w:r w:rsidRPr="007B217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obrazuju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sledeće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uže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unutrašnje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jedinice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</w:p>
    <w:p w14:paraId="29E8E69A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A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 - </w:t>
      </w:r>
      <w:r w:rsidR="009D03E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Odelјenje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obezbeđenje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kvaliteta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propisa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analizu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efekata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6E3647B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B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Odelјenje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upravlјanje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registrom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administrativnih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postupaka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modernizaciju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usluga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javne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uprave</w:t>
      </w:r>
    </w:p>
    <w:p w14:paraId="3C92A7EA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V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  - 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Grupa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regulatornu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reformu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javno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privatni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dijalog</w:t>
      </w:r>
      <w:r w:rsidR="00AE7BC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61407EB1" w14:textId="77777777"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02493F78" w14:textId="77777777"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A</w:t>
      </w:r>
      <w:r w:rsidR="007B217F" w:rsidRPr="007B21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Odelјenje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obezbeđenje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kvaliteta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propisa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analizu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efekata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 w:rsidR="007B217F" w:rsidRPr="007B217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4F14990A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643FE22F" w14:textId="77777777"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Odelјenju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obezbeđenje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kvaliteta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analizu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identifikovanje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dostavlјanje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koordin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ciju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pojednostavlјenje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14:paraId="01D515D8" w14:textId="77777777" w:rsid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tokom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svih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faza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uspostavlјanju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konsultovanje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stručnjacima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sistematizovanje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oblast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potpunijeg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unapređenje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procene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potpunijeg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tehnikama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obavlјanje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institucionalnih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obučavanju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kreiranja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integracija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pobolјšanju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14:paraId="66B3C11B" w14:textId="77777777" w:rsidR="009D03E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</w:p>
    <w:p w14:paraId="19040726" w14:textId="77777777" w:rsidR="007B217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odgovoran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pomoćniku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rukovodiocu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92FB38" w14:textId="77777777"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03BC78F3" w14:textId="77777777" w:rsidR="007B217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usklađenosti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usvojenim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posebne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faza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javnoj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raspravi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povezani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primeni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stečenih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dalјeg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izdavanje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preporuka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izdavanje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078C170" w14:textId="77777777"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3A1EA9C" w14:textId="77777777"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5B24580" w14:textId="77777777"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3212FBE" w14:textId="77777777"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B31699D" w14:textId="77777777"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520"/>
        <w:gridCol w:w="1565"/>
        <w:gridCol w:w="3460"/>
      </w:tblGrid>
      <w:tr w:rsidR="009D03EF" w:rsidRPr="002F7077" w14:paraId="02755EEE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51AD5A7D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Republički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9D03EF" w:rsidRPr="002F7077" w14:paraId="0E6D7E20" w14:textId="77777777" w:rsidTr="004C2BC2">
        <w:tc>
          <w:tcPr>
            <w:tcW w:w="1785" w:type="dxa"/>
            <w:shd w:val="clear" w:color="auto" w:fill="F7CAAC" w:themeFill="accent2" w:themeFillTint="66"/>
          </w:tcPr>
          <w:p w14:paraId="6BC78B0D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612E7393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14:paraId="4E14B6ED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14:paraId="0BBA8ADA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9D03EF" w:rsidRPr="002F7077" w14:paraId="1DAAD3CB" w14:textId="77777777" w:rsidTr="004C2BC2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14:paraId="198C5C8E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Ognjen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Bogdanović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38C77FA4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načelnik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Odelјenja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obezbeđenje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kvaliteta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propisa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analizu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efekata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14:paraId="58787810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14:paraId="20A2F493" w14:textId="77777777" w:rsidR="009D03EF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8" w:history="1">
              <w:r w:rsidR="009D03E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ognjen.bogdanovic@rsjp.gov.rs</w:t>
              </w:r>
            </w:hyperlink>
          </w:p>
          <w:p w14:paraId="268D816C" w14:textId="77777777"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D8BD821" w14:textId="77777777"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8EF4B79" w14:textId="77777777"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4F2F207F" w14:textId="77777777"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B</w:t>
      </w:r>
      <w:r w:rsidR="007B217F"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Odelјenje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upravlјanje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registrom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administrativnih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postupaka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modernizaciju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usluga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javne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uprave</w:t>
      </w:r>
    </w:p>
    <w:p w14:paraId="5DFE832C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14:paraId="07FB236D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Odelјenju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upravlјanje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registrom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administrativnih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postupaka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modernizaciju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usluga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javne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uprave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obavlјaju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poslovi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koji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odnose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na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: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funkcionisanje</w:t>
      </w:r>
      <w:r w:rsidRPr="007B217F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konkurentnosti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smanjenje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opterećenja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institucionalnih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kadrovskih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kapaciteta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organizovanju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kreiranja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upravlјanjem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registrom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što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uklјučuje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pojednostavlјenje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optimalnog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opterećenja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održivog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kvaliteta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sadržaja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prilikom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ažurnih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pobolјšanju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Odelјenja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14:paraId="488ACA6A" w14:textId="77777777"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0F8418BB" w14:textId="77777777"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usluga</w:t>
      </w:r>
      <w:r>
        <w:rPr>
          <w:rFonts w:ascii="Times New Roman" w:hAnsi="Times New Roman" w:cs="Times New Roman"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59B577B4" w14:textId="77777777" w:rsidR="009D03EF" w:rsidRPr="009D03EF" w:rsidRDefault="009D03EF" w:rsidP="009D03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lastRenderedPageBreak/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je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inicijativ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transformacije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institucionalnih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kadrovskih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transformaciju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upravlјanjem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registrom</w:t>
      </w:r>
      <w:r w:rsidRPr="009D03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pobolјšanju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21BE0FF5" w14:textId="77777777"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5"/>
        <w:gridCol w:w="2790"/>
        <w:gridCol w:w="1620"/>
        <w:gridCol w:w="3315"/>
      </w:tblGrid>
      <w:tr w:rsidR="009D03EF" w:rsidRPr="002F7077" w14:paraId="51E7CBAF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1376DC22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9D03EF" w:rsidRPr="002F7077" w14:paraId="13D4167B" w14:textId="77777777" w:rsidTr="004C2BC2">
        <w:tc>
          <w:tcPr>
            <w:tcW w:w="1605" w:type="dxa"/>
            <w:shd w:val="clear" w:color="auto" w:fill="F7CAAC" w:themeFill="accent2" w:themeFillTint="66"/>
          </w:tcPr>
          <w:p w14:paraId="447DCF6B" w14:textId="77777777" w:rsidR="009D03EF" w:rsidRPr="002F7077" w:rsidRDefault="00CE0C64" w:rsidP="000E52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Ime</w:t>
            </w:r>
            <w:r w:rsidR="009D03EF" w:rsidRPr="002F707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9D03EF" w:rsidRPr="002F707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298B035B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550C7879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14:paraId="5A769F8F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9D03E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9D03EF" w:rsidRPr="002F7077" w14:paraId="77E34E10" w14:textId="77777777" w:rsidTr="004C2BC2">
        <w:trPr>
          <w:trHeight w:val="710"/>
        </w:trPr>
        <w:tc>
          <w:tcPr>
            <w:tcW w:w="1605" w:type="dxa"/>
            <w:shd w:val="clear" w:color="auto" w:fill="F7CAAC" w:themeFill="accent2" w:themeFillTint="66"/>
          </w:tcPr>
          <w:p w14:paraId="4A6F24E1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Milan</w:t>
            </w:r>
            <w:r w:rsidR="009D03EF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Pantelić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24E6AE6C" w14:textId="77777777"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načelnik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Odelјenja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transformaciju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modernizaciju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usluga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40BE212D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190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14:paraId="590BA12D" w14:textId="77777777" w:rsidR="009D03EF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9" w:history="1"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milan.pantelic</w:t>
              </w:r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@rsjp.gov.rs</w:t>
              </w:r>
            </w:hyperlink>
          </w:p>
          <w:p w14:paraId="2E330F6B" w14:textId="77777777"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6636C5FA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5E5605EC" w14:textId="77777777"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V</w:t>
      </w:r>
      <w:r w:rsidR="007B217F"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 w:rsidR="007B217F" w:rsidRPr="007B217F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Grupa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regulatornu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reformu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javno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privatni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dijalog</w:t>
      </w:r>
    </w:p>
    <w:p w14:paraId="252E237A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14:paraId="7613B2A5" w14:textId="77777777" w:rsidR="00E704B7" w:rsidRDefault="007B217F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Grupi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regulatornu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reformu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javno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privatni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dijalog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institucionalnih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kadrovskih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kapaciteta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problemima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rezultat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obradu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republičkom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nivou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prikuplјenih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podnošenja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pripremanje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odgovora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obrazloženja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uzeli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mogućnostima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upravlјanje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</w:t>
      </w:r>
      <w:r w:rsidRPr="007B217F">
        <w:rPr>
          <w:rFonts w:ascii="Times New Roman" w:hAnsi="Times New Roman"/>
          <w:sz w:val="24"/>
          <w:szCs w:val="24"/>
          <w:lang w:val="sr-Cyrl-RS"/>
        </w:rPr>
        <w:t>o</w:t>
      </w:r>
      <w:r w:rsidR="00CE0C64">
        <w:rPr>
          <w:rFonts w:ascii="Times New Roman" w:hAnsi="Times New Roman"/>
          <w:sz w:val="24"/>
          <w:szCs w:val="24"/>
          <w:lang w:val="sr-Cyrl-RS"/>
        </w:rPr>
        <w:t>rtalom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konsultacije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korisnicima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podnošenje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hAnsi="Times New Roman"/>
          <w:sz w:val="24"/>
          <w:szCs w:val="24"/>
          <w:lang w:val="sr-Cyrl-RS"/>
        </w:rPr>
        <w:t>pripremanje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privatnog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dijaloga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organizovanje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okruglih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stolova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privatnog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dijaloga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pobolјšanju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Grupe</w:t>
      </w:r>
      <w:r w:rsidR="00E704B7">
        <w:rPr>
          <w:rFonts w:ascii="Times New Roman" w:hAnsi="Times New Roman"/>
          <w:sz w:val="24"/>
          <w:szCs w:val="24"/>
          <w:lang w:val="sr-Cyrl-RS"/>
        </w:rPr>
        <w:t>.</w:t>
      </w:r>
    </w:p>
    <w:p w14:paraId="6CB94E0A" w14:textId="77777777" w:rsidR="00E704B7" w:rsidRPr="00E704B7" w:rsidRDefault="00E704B7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BF3B744" w14:textId="77777777" w:rsidR="00E704B7" w:rsidRPr="00E704B7" w:rsidRDefault="00E704B7" w:rsidP="00E704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FCA7940" w14:textId="77777777" w:rsidR="001625D3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704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komora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neefikasnih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republičkom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neefikasnih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podnošenja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odgovore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obrazloženja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subjektima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udruženjima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komorama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uzeli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predlaganju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privatnog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dijaloga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zakonodavnom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strukturnim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komorama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aktivnog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predlaganju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upravlјanje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portalom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privatnog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dijaloga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projekta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finansiranih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međunarodne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razvojne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459A8C61" w14:textId="77777777" w:rsidR="00E704B7" w:rsidRPr="00E704B7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3060"/>
        <w:gridCol w:w="1260"/>
        <w:gridCol w:w="3225"/>
      </w:tblGrid>
      <w:tr w:rsidR="001F41CF" w:rsidRPr="002F7077" w14:paraId="3629CDCE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55083017" w14:textId="77777777"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1F41CF" w:rsidRPr="002F7077" w14:paraId="3A0F5275" w14:textId="77777777" w:rsidTr="004C2BC2">
        <w:tc>
          <w:tcPr>
            <w:tcW w:w="1785" w:type="dxa"/>
            <w:shd w:val="clear" w:color="auto" w:fill="F7CAAC" w:themeFill="accent2" w:themeFillTint="66"/>
          </w:tcPr>
          <w:p w14:paraId="7CC91D71" w14:textId="77777777"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14:paraId="4A7B6E70" w14:textId="77777777"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7C489839" w14:textId="77777777"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0804C53C" w14:textId="77777777"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1F41CF" w:rsidRPr="002F7077" w14:paraId="5055D2A5" w14:textId="77777777" w:rsidTr="004C2BC2">
        <w:trPr>
          <w:trHeight w:val="1212"/>
        </w:trPr>
        <w:tc>
          <w:tcPr>
            <w:tcW w:w="1785" w:type="dxa"/>
            <w:shd w:val="clear" w:color="auto" w:fill="F7CAAC" w:themeFill="accent2" w:themeFillTint="66"/>
          </w:tcPr>
          <w:p w14:paraId="78DB2D2A" w14:textId="77777777"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060" w:type="dxa"/>
            <w:shd w:val="clear" w:color="auto" w:fill="F7CAAC" w:themeFill="accent2" w:themeFillTint="66"/>
          </w:tcPr>
          <w:p w14:paraId="0B609C39" w14:textId="77777777"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Rukovodilac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Grupe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regulatornu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reformu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javno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privatni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dijalog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1455E2D8" w14:textId="77777777"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14:paraId="3DEC2B6C" w14:textId="77777777" w:rsidR="001F41CF" w:rsidRPr="002F7077" w:rsidRDefault="004D4AC6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lang w:val="sr-Cyrl-RS"/>
              </w:rPr>
              <w:t xml:space="preserve">            </w:t>
            </w:r>
            <w:hyperlink r:id="rId20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284A957E" w14:textId="77777777" w:rsidR="001F41CF" w:rsidRPr="002F7077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077EF5E9" w14:textId="77777777" w:rsidR="001F41CF" w:rsidRPr="002F7077" w:rsidRDefault="001F41CF" w:rsidP="001625D3">
      <w:pPr>
        <w:tabs>
          <w:tab w:val="left" w:pos="0"/>
        </w:tabs>
        <w:jc w:val="both"/>
        <w:rPr>
          <w:lang w:val="sr-Cyrl-RS"/>
        </w:rPr>
      </w:pPr>
    </w:p>
    <w:p w14:paraId="2CACA9B0" w14:textId="77777777" w:rsidR="0064390F" w:rsidRPr="00236C51" w:rsidRDefault="00CE0C64" w:rsidP="0064390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SEKTOR</w:t>
      </w:r>
      <w:r w:rsidR="0064390F"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64390F"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PLANSKI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SISTEM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KOORDINACIJU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RAZVOJ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I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UNAPREĐEN</w:t>
      </w:r>
      <w:r w:rsidR="0020453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E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JAVNIH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POLITIKA</w:t>
      </w:r>
    </w:p>
    <w:p w14:paraId="76F687B2" w14:textId="77777777" w:rsidR="0064390F" w:rsidRPr="0064390F" w:rsidRDefault="0064390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5"/>
        <w:gridCol w:w="1633"/>
        <w:gridCol w:w="3313"/>
      </w:tblGrid>
      <w:tr w:rsidR="0064390F" w:rsidRPr="002F7077" w14:paraId="7D71BBF1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6AC0B1CB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64390F" w:rsidRPr="002F7077" w14:paraId="4233B6B5" w14:textId="77777777" w:rsidTr="004C2BC2">
        <w:tc>
          <w:tcPr>
            <w:tcW w:w="1899" w:type="dxa"/>
            <w:shd w:val="clear" w:color="auto" w:fill="F7CAAC" w:themeFill="accent2" w:themeFillTint="66"/>
          </w:tcPr>
          <w:p w14:paraId="0F440EC8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14:paraId="40F7B672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14:paraId="7A1EF832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14:paraId="11248CA1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64390F" w:rsidRPr="002F7077" w14:paraId="26767545" w14:textId="77777777" w:rsidTr="004C2BC2">
        <w:trPr>
          <w:trHeight w:val="710"/>
        </w:trPr>
        <w:tc>
          <w:tcPr>
            <w:tcW w:w="1899" w:type="dxa"/>
            <w:shd w:val="clear" w:color="auto" w:fill="F7CAAC" w:themeFill="accent2" w:themeFillTint="66"/>
          </w:tcPr>
          <w:p w14:paraId="54F51CC3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Dijana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Ilić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Zogović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14:paraId="5A5D4AF7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14:paraId="4811D5AC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14:paraId="6F3F0F8F" w14:textId="77777777" w:rsidR="0064390F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1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dijana.iliczogovic@rsjp.gov.rs</w:t>
              </w:r>
            </w:hyperlink>
          </w:p>
          <w:p w14:paraId="6144C640" w14:textId="77777777"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97DA0C0" w14:textId="77777777" w:rsidR="00BF2FAC" w:rsidRDefault="001F41CF" w:rsidP="0064390F">
      <w:pPr>
        <w:tabs>
          <w:tab w:val="left" w:pos="0"/>
        </w:tabs>
        <w:jc w:val="both"/>
        <w:rPr>
          <w:lang w:val="sr-Cyrl-RS"/>
        </w:rPr>
      </w:pPr>
      <w:r w:rsidRPr="002F7077">
        <w:rPr>
          <w:lang w:val="sr-Cyrl-RS"/>
        </w:rPr>
        <w:tab/>
      </w:r>
    </w:p>
    <w:p w14:paraId="538CA091" w14:textId="77777777" w:rsidR="0064390F" w:rsidRPr="0064390F" w:rsidRDefault="00CE0C64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planski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sistem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="0064390F" w:rsidRPr="0064390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razvijanje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standarda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studija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izveštavanje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kretanja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domaćem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istraživanje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uredaba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usaglašenosti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izrađene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zainteresovanih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optimizaciju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srednjoročnih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planova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povezivanje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srednjoročnim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prioritetima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informacionog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ažuriranje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mehanizama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prikuplјanje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4F8CB11" w14:textId="77777777"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679336B2" w14:textId="77777777"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planski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sistem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obrazuje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14:paraId="15A63D9B" w14:textId="77777777"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Odelјenje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ekonomske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analize</w:t>
      </w:r>
    </w:p>
    <w:p w14:paraId="25962F37" w14:textId="77777777"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planiranju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politika</w:t>
      </w:r>
    </w:p>
    <w:p w14:paraId="0D9E0489" w14:textId="77777777" w:rsidR="004529CB" w:rsidRDefault="00CE0C64" w:rsidP="00452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Grupa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0220AE0D" w14:textId="77777777" w:rsidR="0064390F" w:rsidRPr="0064390F" w:rsidRDefault="00CE0C64" w:rsidP="0045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ekonomske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analize</w:t>
      </w:r>
    </w:p>
    <w:p w14:paraId="3AC1D7A1" w14:textId="77777777"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97A0A17" w14:textId="77777777"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regionalnog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makroekonomskih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osnova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sadržaja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makroekonomije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monetarne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fiskalne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povezanosti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posebnih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neophodnih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razvijanje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standarda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mehanizama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9E1F398" w14:textId="77777777" w:rsidR="004529CB" w:rsidRDefault="004529CB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C4ABC87" w14:textId="77777777"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2A2F4443" w14:textId="77777777" w:rsidR="004529CB" w:rsidRP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makroekonomskih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tokova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kao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osnova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utvrđivanje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sadržaja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makroekonomije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izrađuje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efekte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monetarne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fiskalne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njihove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povezanosti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izrađuje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predlaže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mere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pripremu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unapređenje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procedura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utvrđuju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razvija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standarde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metodologiju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APSPV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blagovremenoj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pravilnoj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obradi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podataka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objedinjavanju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materijala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ekonomskim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pružanje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državne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kroz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informisanje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sektorskih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66"/>
        <w:gridCol w:w="2257"/>
        <w:gridCol w:w="1661"/>
        <w:gridCol w:w="3646"/>
      </w:tblGrid>
      <w:tr w:rsidR="0064390F" w:rsidRPr="002F7077" w14:paraId="333102A2" w14:textId="77777777" w:rsidTr="004C2BC2">
        <w:trPr>
          <w:trHeight w:val="258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725A812C" w14:textId="77777777" w:rsidR="00236C51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  <w:p w14:paraId="151A7617" w14:textId="77777777"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529CB" w:rsidRPr="002F7077" w14:paraId="58352895" w14:textId="77777777" w:rsidTr="004C2BC2">
        <w:tc>
          <w:tcPr>
            <w:tcW w:w="1766" w:type="dxa"/>
            <w:shd w:val="clear" w:color="auto" w:fill="F7CAAC" w:themeFill="accent2" w:themeFillTint="66"/>
          </w:tcPr>
          <w:p w14:paraId="7A3ED61E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14:paraId="57A931DC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61" w:type="dxa"/>
            <w:shd w:val="clear" w:color="auto" w:fill="F7CAAC" w:themeFill="accent2" w:themeFillTint="66"/>
          </w:tcPr>
          <w:p w14:paraId="10EAB398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14:paraId="16F88C90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4529CB" w:rsidRPr="002F7077" w14:paraId="7F486DCB" w14:textId="77777777" w:rsidTr="004C2BC2">
        <w:trPr>
          <w:trHeight w:val="710"/>
        </w:trPr>
        <w:tc>
          <w:tcPr>
            <w:tcW w:w="1766" w:type="dxa"/>
            <w:shd w:val="clear" w:color="auto" w:fill="F7CAAC" w:themeFill="accent2" w:themeFillTint="66"/>
          </w:tcPr>
          <w:p w14:paraId="0A62C5C8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Svetlana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Aksentijević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14:paraId="0A4A417B" w14:textId="77777777" w:rsidR="0064390F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načelnik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Odelјenja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ekonomske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analize</w:t>
            </w:r>
          </w:p>
          <w:p w14:paraId="5DBECB85" w14:textId="77777777"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1" w:type="dxa"/>
            <w:shd w:val="clear" w:color="auto" w:fill="F7CAAC" w:themeFill="accent2" w:themeFillTint="66"/>
          </w:tcPr>
          <w:p w14:paraId="7B92A439" w14:textId="77777777" w:rsidR="0064390F" w:rsidRPr="002F7077" w:rsidRDefault="0064390F" w:rsidP="00452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14:paraId="43B32906" w14:textId="77777777" w:rsidR="0064390F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2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svetlana.aksentijevic@rsjp.gov.rs</w:t>
              </w:r>
            </w:hyperlink>
          </w:p>
          <w:p w14:paraId="4B39B102" w14:textId="77777777"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8A8FD4F" w14:textId="77777777" w:rsid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60A7D38" w14:textId="77777777" w:rsidR="0064390F" w:rsidRPr="0064390F" w:rsidRDefault="00CE0C64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B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planiranju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politika</w:t>
      </w:r>
    </w:p>
    <w:p w14:paraId="7B7285B0" w14:textId="77777777"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Cyrl-RS"/>
        </w:rPr>
      </w:pPr>
    </w:p>
    <w:p w14:paraId="737FA18D" w14:textId="77777777"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analiziranje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identifikovanje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dostavlјanje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tokom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usklađenosti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odredbama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uredaba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postupku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donošenja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skladu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osnovu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usaglašenosti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donetim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potpunosti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sadržaja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kvaliteta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izrađene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sprovedenog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prilikom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obradu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inicijativama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zainteresovanih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ili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skladu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predlagačima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optimizaciju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srednjoročnih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planova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srednjoročnim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rashoda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metodološkog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usmeravanje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planova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lokalnih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vlasti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vođenje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Jedinstvenog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informacionog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pismenih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usmenih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uputstava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korisnicima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korišćenje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JIS</w:t>
      </w:r>
      <w:r w:rsidRPr="0064390F">
        <w:rPr>
          <w:rFonts w:ascii="Times New Roman" w:hAnsi="Times New Roman"/>
          <w:sz w:val="24"/>
          <w:szCs w:val="24"/>
          <w:lang w:val="sr-Cyrl-RS"/>
        </w:rPr>
        <w:t>-</w:t>
      </w:r>
      <w:r w:rsidR="00CE0C64">
        <w:rPr>
          <w:rFonts w:ascii="Times New Roman" w:hAnsi="Times New Roman"/>
          <w:sz w:val="24"/>
          <w:szCs w:val="24"/>
          <w:lang w:val="sr-Cyrl-RS"/>
        </w:rPr>
        <w:t>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vođenje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ažuriranje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baze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>.</w:t>
      </w:r>
    </w:p>
    <w:p w14:paraId="02659EBB" w14:textId="77777777" w:rsidR="004529CB" w:rsidRDefault="004529CB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870CD5" w14:textId="77777777"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4B03F0E4" w14:textId="77777777" w:rsidR="004529CB" w:rsidRPr="004529CB" w:rsidRDefault="004529CB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postizanje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bolјeg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prethodnih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pokreće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optimizaciju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okvira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obveznicima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republičkom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lokalnom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planskom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okvira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lokalnih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usvajanja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529C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ex post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postizanja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bolјeg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Jedinstvenog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informacionog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13D3D6E" w14:textId="77777777"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6AA6A9" w14:textId="77777777"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888B6A" w14:textId="77777777"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596289" w14:textId="77777777"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25F385" w14:textId="77777777"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425"/>
        <w:gridCol w:w="2880"/>
        <w:gridCol w:w="1620"/>
        <w:gridCol w:w="3405"/>
      </w:tblGrid>
      <w:tr w:rsidR="0064390F" w:rsidRPr="002F7077" w14:paraId="5CDF2FD2" w14:textId="77777777" w:rsidTr="004C2BC2">
        <w:trPr>
          <w:trHeight w:val="339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76FBEF4F" w14:textId="77777777" w:rsidR="00236C51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  <w:p w14:paraId="3A189A2B" w14:textId="77777777"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64390F" w:rsidRPr="002F7077" w14:paraId="7AF15C29" w14:textId="77777777" w:rsidTr="004C2BC2">
        <w:tc>
          <w:tcPr>
            <w:tcW w:w="1425" w:type="dxa"/>
            <w:shd w:val="clear" w:color="auto" w:fill="F7CAAC" w:themeFill="accent2" w:themeFillTint="66"/>
          </w:tcPr>
          <w:p w14:paraId="793A8113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5476A46C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668E9A13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14:paraId="07B9B8C0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64390F" w:rsidRPr="002F7077" w14:paraId="1DBD5BF0" w14:textId="77777777" w:rsidTr="004C2BC2">
        <w:trPr>
          <w:trHeight w:val="710"/>
        </w:trPr>
        <w:tc>
          <w:tcPr>
            <w:tcW w:w="1425" w:type="dxa"/>
            <w:shd w:val="clear" w:color="auto" w:fill="F7CAAC" w:themeFill="accent2" w:themeFillTint="66"/>
          </w:tcPr>
          <w:p w14:paraId="18699CDD" w14:textId="77777777"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Darinka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Radojević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26B38974" w14:textId="77777777" w:rsidR="0064390F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načelnik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Odelјenja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podršku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planiranju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javnih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politika</w:t>
            </w:r>
          </w:p>
          <w:p w14:paraId="50ACDF56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14:paraId="1300C8ED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14:paraId="2028E80B" w14:textId="77777777" w:rsidR="0064390F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3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darinka.radojevic@rsjp.gov.rs</w:t>
              </w:r>
            </w:hyperlink>
          </w:p>
          <w:p w14:paraId="5C5AAD75" w14:textId="77777777"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047CD863" w14:textId="77777777" w:rsidR="00236C51" w:rsidRDefault="00236C51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44860B68" w14:textId="77777777" w:rsidR="0064390F" w:rsidRPr="0064390F" w:rsidRDefault="00CE0C64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V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politikama</w:t>
      </w:r>
    </w:p>
    <w:p w14:paraId="65706C85" w14:textId="77777777"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25001F0F" w14:textId="77777777" w:rsidR="004529CB" w:rsidRDefault="00CE0C64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Grupi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kretanja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domaćem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međunarodnom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davanje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pokretanje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istraživanja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radi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primenjenih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objedinjavanje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0B435C7" w14:textId="77777777"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C7FD707" w14:textId="77777777" w:rsidR="00236C51" w:rsidRDefault="00236C51" w:rsidP="00236C51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7F69092C" w14:textId="77777777" w:rsidR="004529CB" w:rsidRDefault="00236C51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rukovodi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radom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pruža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uputstva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koordinira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nadzire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trendova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zemlјi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inostranstvu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osnove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sadržaja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prati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indikatore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izrađuje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komparativne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kretanja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zemlјama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regiona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EU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pripremu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pokretanje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istraživanja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radi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izradu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dokumenata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utvrđuju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više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razvija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standarde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metodologiju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procesa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primenjenih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blagovremenoj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pravilnoj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obradi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podataka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objedinjavanju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materijala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inovativnost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pruža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podršku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državne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primeni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kroz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informisanje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sektorskim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63038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7B91D0E5" w14:textId="77777777" w:rsidR="00630389" w:rsidRPr="00630389" w:rsidRDefault="00630389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5"/>
        <w:gridCol w:w="2520"/>
        <w:gridCol w:w="1890"/>
        <w:gridCol w:w="2865"/>
      </w:tblGrid>
      <w:tr w:rsidR="004529CB" w:rsidRPr="002F7077" w14:paraId="5D5EB170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2407E165" w14:textId="77777777"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4529CB" w:rsidRPr="002F7077" w14:paraId="75995E03" w14:textId="77777777" w:rsidTr="004C2BC2">
        <w:tc>
          <w:tcPr>
            <w:tcW w:w="2055" w:type="dxa"/>
            <w:shd w:val="clear" w:color="auto" w:fill="F7CAAC" w:themeFill="accent2" w:themeFillTint="66"/>
          </w:tcPr>
          <w:p w14:paraId="14C9F60C" w14:textId="77777777"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22F0F477" w14:textId="77777777"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14:paraId="10DF455C" w14:textId="77777777"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865" w:type="dxa"/>
            <w:shd w:val="clear" w:color="auto" w:fill="F7CAAC" w:themeFill="accent2" w:themeFillTint="66"/>
          </w:tcPr>
          <w:p w14:paraId="6074A2E0" w14:textId="77777777"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4529CB" w:rsidRPr="002F7077" w14:paraId="240FC51D" w14:textId="77777777" w:rsidTr="004C2BC2">
        <w:trPr>
          <w:trHeight w:val="710"/>
        </w:trPr>
        <w:tc>
          <w:tcPr>
            <w:tcW w:w="2055" w:type="dxa"/>
            <w:shd w:val="clear" w:color="auto" w:fill="F7CAAC" w:themeFill="accent2" w:themeFillTint="66"/>
          </w:tcPr>
          <w:p w14:paraId="17B895D9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1F5969F2" w14:textId="77777777"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inovacije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javnim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politikama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14:paraId="444220A9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5" w:type="dxa"/>
            <w:shd w:val="clear" w:color="auto" w:fill="F7CAAC" w:themeFill="accent2" w:themeFillTint="66"/>
          </w:tcPr>
          <w:p w14:paraId="37EBD2A1" w14:textId="77777777" w:rsidR="004529CB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4" w:history="1">
              <w:r w:rsidR="004529CB" w:rsidRPr="0000258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office@rsjp.gov.rs</w:t>
              </w:r>
            </w:hyperlink>
          </w:p>
          <w:p w14:paraId="6CFC3F28" w14:textId="77777777" w:rsidR="004529CB" w:rsidRPr="002F7077" w:rsidRDefault="004529CB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C09AC73" w14:textId="77777777" w:rsidR="00236C51" w:rsidRDefault="00236C51" w:rsidP="00236C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6A29731E" w14:textId="77777777" w:rsidR="00236C51" w:rsidRPr="00236C51" w:rsidRDefault="00CE0C64" w:rsidP="0023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SEKTOR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ZA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PRAVNE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I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FINANSIJSKE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POSLOVE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I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UPRAVLjANјE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LjUDSKIM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RESURSIMA</w:t>
      </w:r>
    </w:p>
    <w:p w14:paraId="533240B4" w14:textId="77777777" w:rsidR="0064390F" w:rsidRPr="0064390F" w:rsidRDefault="0064390F" w:rsidP="00236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9E92E6E" w14:textId="77777777" w:rsidR="0064390F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1A7012A" w14:textId="77777777" w:rsidR="00236C51" w:rsidRPr="00236C51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36C51" w:rsidRPr="002F7077" w14:paraId="29976D5C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4EE45B82" w14:textId="77777777"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236C51" w:rsidRPr="002F7077" w14:paraId="72167D24" w14:textId="77777777" w:rsidTr="004C2BC2">
        <w:tc>
          <w:tcPr>
            <w:tcW w:w="2034" w:type="dxa"/>
            <w:shd w:val="clear" w:color="auto" w:fill="F7CAAC" w:themeFill="accent2" w:themeFillTint="66"/>
          </w:tcPr>
          <w:p w14:paraId="314B21D0" w14:textId="77777777"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14:paraId="2A5CF5AA" w14:textId="77777777"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14:paraId="4B495113" w14:textId="77777777"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14:paraId="56B82955" w14:textId="77777777"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236C51" w:rsidRPr="002F7077" w14:paraId="24509764" w14:textId="77777777" w:rsidTr="004C2BC2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14:paraId="63CBB10E" w14:textId="77777777"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Marija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Mitrović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14:paraId="18546458" w14:textId="77777777"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14:paraId="789A39EA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14:paraId="4FACBDD1" w14:textId="77777777" w:rsidR="00236C51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5" w:history="1"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marija.mitrovic</w:t>
              </w:r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14:paraId="30FAE5DA" w14:textId="77777777" w:rsidR="00236C51" w:rsidRPr="002F7077" w:rsidRDefault="00236C51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2CC9DD6" w14:textId="77777777"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p w14:paraId="3ECFF1A9" w14:textId="77777777"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pravovremeno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kvota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aproprijacija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knjiga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zadužen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mesečnih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broju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Centralnu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redovno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 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ispunjenosti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smernica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Sektoru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integriteta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dokumentaciono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kancelarijskih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prijem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razvrstavanje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ekspedovanje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arhiviranje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održavanju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uređaja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objavlјivanje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internet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A76AED8" w14:textId="77777777"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61E7520" w14:textId="77777777" w:rsidR="00AE7BCD" w:rsidRDefault="00CE0C64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upravlјanje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="00236C51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brazuju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14:paraId="1980329B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6221FF3" w14:textId="77777777"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Odsek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pravne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opšte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javne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nabavke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upravlјanje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lјudskim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resursima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46309D98" w14:textId="77777777"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Grupa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finansijsko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računovodstvene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finansijsko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praćenje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međunarodnih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projekata</w:t>
      </w:r>
    </w:p>
    <w:p w14:paraId="521AB4C6" w14:textId="77777777"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6595E0A0" w14:textId="77777777"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ind w:left="90" w:hanging="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Odsek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pravne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opšte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poslove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nabavke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upravlјanje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lјudskim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resursima</w:t>
      </w:r>
    </w:p>
    <w:p w14:paraId="41D74C04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14:paraId="7B8C12E3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mesečnih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broju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Centralnu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redovno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ispunjenosti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integriteta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objavlјivanje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internet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dokumentaciono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kancelarijskih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prijem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razvrstavanje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ekspedovanje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arhiviranje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vozila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7BD7BB6" w14:textId="77777777"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B3FC8A9" w14:textId="77777777"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šef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6901E989" w14:textId="77777777" w:rsidR="000E523D" w:rsidRPr="000E523D" w:rsidRDefault="000E523D" w:rsidP="000E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/>
          <w:sz w:val="24"/>
          <w:szCs w:val="24"/>
          <w:lang w:val="sr-Cyrl-RS"/>
        </w:rPr>
        <w:t>Šef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rukovodi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radom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uputstva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nadzire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rukovodiocima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jedinica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aspekta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godišnji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ujednačenosti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vrednovanje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uspešnosti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pravilnom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konkursnih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primeni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pogledu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09692D6D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AE7BCD" w:rsidRPr="002F7077" w14:paraId="600A2CB8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23005D5B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14:paraId="36078E96" w14:textId="77777777" w:rsidTr="004C2BC2">
        <w:tc>
          <w:tcPr>
            <w:tcW w:w="1875" w:type="dxa"/>
            <w:shd w:val="clear" w:color="auto" w:fill="F7CAAC" w:themeFill="accent2" w:themeFillTint="66"/>
          </w:tcPr>
          <w:p w14:paraId="016285AF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3BAF4133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4D6504F7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377C48F4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14:paraId="37443E3A" w14:textId="77777777" w:rsidTr="004C2BC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14:paraId="5AF5D114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Gordana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Bojić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2362DC23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šef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Odseka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pravne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opšte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poslove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nabavke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upravlјanje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lјudskim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resursima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22A3E576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04A6A2EF" w14:textId="77777777" w:rsidR="00AE7BCD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6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gordana.bojic</w:t>
              </w:r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14:paraId="07C54DBF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014067E" w14:textId="77777777" w:rsidR="00AE7BCD" w:rsidRPr="00922DDE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B49FE4B" w14:textId="77777777" w:rsidR="00AE7BCD" w:rsidRDefault="00CE0C64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B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finansijsko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računovodstvene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poslove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finansijsko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praćenje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međunarodnih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projekata</w:t>
      </w:r>
      <w:r w:rsidR="00AE7BCD" w:rsidRPr="00AE7BC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50AD5A03" w14:textId="77777777"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14:paraId="25630BF8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računovodstvene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završnog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izvršenju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pravovremeno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kvota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aproprijacija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isplatu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naknada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prevoza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A6560">
        <w:rPr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knjiga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zadužen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3CEEBA1" w14:textId="77777777"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43264B8" w14:textId="77777777"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6C4EA987" w14:textId="77777777" w:rsidR="0064390F" w:rsidRPr="000E523D" w:rsidRDefault="000E523D" w:rsidP="00AE7BCD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 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konačnu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verziju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finansijskog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odstupanjima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zakonitosti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računovodstvene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verodostojnosti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donatora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uklјučeni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zakonitog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namenskog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ekonomičnog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nalogu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0"/>
        <w:gridCol w:w="2774"/>
        <w:gridCol w:w="1636"/>
        <w:gridCol w:w="3340"/>
      </w:tblGrid>
      <w:tr w:rsidR="00AE7BCD" w:rsidRPr="002F7077" w14:paraId="167E3924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20CA9336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14:paraId="16DC463F" w14:textId="77777777" w:rsidTr="004C2BC2">
        <w:tc>
          <w:tcPr>
            <w:tcW w:w="1616" w:type="dxa"/>
            <w:shd w:val="clear" w:color="auto" w:fill="F7CAAC" w:themeFill="accent2" w:themeFillTint="66"/>
          </w:tcPr>
          <w:p w14:paraId="0362C83D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14:paraId="7FA87B70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14:paraId="7D946920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4191F121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14:paraId="498DCEA5" w14:textId="77777777" w:rsidTr="004C2BC2">
        <w:trPr>
          <w:trHeight w:val="710"/>
        </w:trPr>
        <w:tc>
          <w:tcPr>
            <w:tcW w:w="1616" w:type="dxa"/>
            <w:shd w:val="clear" w:color="auto" w:fill="F7CAAC" w:themeFill="accent2" w:themeFillTint="66"/>
          </w:tcPr>
          <w:p w14:paraId="1B7FAEC3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Nadica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Mihailović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14:paraId="0C603A72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finansijsko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računovodstvene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poslove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finansijsko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praćenje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međunarodnih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projekata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14:paraId="62AEE574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011/333-4164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6AA57C43" w14:textId="77777777" w:rsidR="00AE7BCD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7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nadica.mihailovic@rsjp.gov.rs</w:t>
              </w:r>
            </w:hyperlink>
          </w:p>
          <w:p w14:paraId="699D1079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03D5DDD" w14:textId="77777777"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14:paraId="2D46E3E4" w14:textId="77777777"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UŽ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UNUTRAŠN</w:t>
      </w:r>
      <w:r w:rsidR="00E60A45">
        <w:rPr>
          <w:rFonts w:ascii="Times New Roman" w:eastAsia="Calibri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JEDINICE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IZVAN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SEKTORA</w:t>
      </w:r>
    </w:p>
    <w:p w14:paraId="13A17E4B" w14:textId="77777777"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576BC44" w14:textId="77777777"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Odsek</w:t>
      </w:r>
      <w:r w:rsidR="00AE7BCD"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međunarodnu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saradnju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EU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integracije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upravlјanje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projektima</w:t>
      </w:r>
    </w:p>
    <w:p w14:paraId="27215F50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ab/>
      </w:r>
    </w:p>
    <w:p w14:paraId="46523509" w14:textId="77777777" w:rsidR="00AE7BC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="00AE7BCD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međunarodnu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saradnju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EU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integracije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i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upravlјanje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projektima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AE7BCD" w:rsidRPr="00DA6560">
        <w:rPr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kroz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dostavlјanje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rezultatima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telima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zaduženim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usklađenosti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odredbama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uredaba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instrukcija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budžetom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obavezama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proističu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telima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oblicima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Sporazuma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stabilizaciji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pridruživanju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pregovaračkim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poglavlјima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pristupanja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predstavlјanje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materijala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učestvovanje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komunikaciju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komisijom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komisiju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pristupanja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komunikaciju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aktivnostima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nadležan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sporazuma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regionalnim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materijala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predstavnika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hAnsi="Times New Roman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fondova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ostalih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bilateralnih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multilateralnih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donatora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kredita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izradi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priloga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sektorskih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biti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sredstava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državnoj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14:paraId="5AC98438" w14:textId="77777777"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FE22C09" w14:textId="77777777" w:rsidR="000E523D" w:rsidRPr="005E2425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šef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zameniku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22C0515A" w14:textId="77777777"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dostavlјene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instrukcije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cilјeva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povezivanje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proističu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telima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oblicima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stabilizaciji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pridruživanju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pregovaračkim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poglavlјima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pristupanja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komunikacije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pristupanja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sektorskih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bave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zaduženim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procesa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pratećih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podoblasti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5E242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6FDBBBE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80"/>
        <w:gridCol w:w="2737"/>
        <w:gridCol w:w="1594"/>
        <w:gridCol w:w="3339"/>
      </w:tblGrid>
      <w:tr w:rsidR="00AE7BCD" w:rsidRPr="002F7077" w14:paraId="300B33D0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0F183DE5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AE7BCD" w:rsidRPr="002F7077" w14:paraId="333A3EA4" w14:textId="77777777" w:rsidTr="004C2BC2">
        <w:tc>
          <w:tcPr>
            <w:tcW w:w="1695" w:type="dxa"/>
            <w:shd w:val="clear" w:color="auto" w:fill="F7CAAC" w:themeFill="accent2" w:themeFillTint="66"/>
          </w:tcPr>
          <w:p w14:paraId="38CF8030" w14:textId="77777777" w:rsidR="00AE7BCD" w:rsidRPr="002F7077" w:rsidRDefault="00CE0C64" w:rsidP="000E523D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0B75922C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38756891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0B396091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AE7BCD" w:rsidRPr="002F7077" w14:paraId="363AA62B" w14:textId="777777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14:paraId="5C81FA9C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Jelena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Mujčinović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01781522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Šef</w:t>
            </w:r>
            <w:r w:rsidR="000E523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Odseka</w:t>
            </w:r>
            <w:r w:rsidR="000E523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međunarodnu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saradnju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EU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integracije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upravlјanje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projektima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76CF6063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0CB1A829" w14:textId="77777777" w:rsidR="00AE7BCD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8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jelena.mujcinovic@rsjp.gov.rs</w:t>
              </w:r>
            </w:hyperlink>
          </w:p>
          <w:p w14:paraId="168CE505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03057FB0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004208" w14:textId="77777777"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koordinaciju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APSPV</w:t>
      </w:r>
    </w:p>
    <w:p w14:paraId="75F1DE22" w14:textId="77777777"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AE3BC25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instrukcija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utvrđivanju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rokova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ostvarivanje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obavezama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proističu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metodološke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dodatnih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od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značaja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operativne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realizovanje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14:paraId="6DB5C775" w14:textId="77777777" w:rsidR="005E2425" w:rsidRDefault="005E2425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B1C28C" w14:textId="77777777" w:rsidR="005E2425" w:rsidRDefault="005E2425" w:rsidP="005E2425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zameniku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4B815631" w14:textId="77777777"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instrukcija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informativnog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standardima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poštovati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njegovog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cilјeva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proističu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objedinjavanja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napretku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dostizanju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organizacionim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jedinicama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BD46DD8" w14:textId="77777777"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AE7BCD" w:rsidRPr="002F7077" w14:paraId="4ECE5B43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5F86BB5A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14:paraId="5D5E7B85" w14:textId="77777777" w:rsidTr="004C2BC2">
        <w:tc>
          <w:tcPr>
            <w:tcW w:w="1695" w:type="dxa"/>
            <w:shd w:val="clear" w:color="auto" w:fill="F7CAAC" w:themeFill="accent2" w:themeFillTint="66"/>
          </w:tcPr>
          <w:p w14:paraId="5D9004EF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791A3EBB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14:paraId="7EE57A13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14:paraId="44892BB4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14:paraId="0193131C" w14:textId="777777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14:paraId="0CB58313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Jelena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Todorović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2A7216A4" w14:textId="77777777"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koordinaciju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APSPV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14:paraId="75DB67E4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14:paraId="7D2D9F9E" w14:textId="77777777" w:rsidR="00AE7BCD" w:rsidRPr="002F7077" w:rsidRDefault="00EC25F9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9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jelena.todorovic@rsjp.gov.rs</w:t>
              </w:r>
            </w:hyperlink>
          </w:p>
          <w:p w14:paraId="5A517219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250CD7A" w14:textId="77777777" w:rsidR="00630389" w:rsidRDefault="00630389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70E76C8D" w14:textId="77777777" w:rsidR="001F4B6D" w:rsidRPr="002F7077" w:rsidRDefault="00CE0C64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Sistematizacija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radnih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mesta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u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Republičkom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sekretarijatu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javne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politke</w:t>
      </w:r>
    </w:p>
    <w:p w14:paraId="793C6181" w14:textId="77777777" w:rsidR="001F4B6D" w:rsidRPr="002F7077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Ukupan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sistematizovanih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</w:t>
      </w:r>
      <w:r w:rsidR="005E2425">
        <w:rPr>
          <w:rFonts w:ascii="Times New Roman" w:hAnsi="Times New Roman" w:cs="Times New Roman"/>
          <w:sz w:val="24"/>
          <w:lang w:val="sr-Cyrl-RS"/>
        </w:rPr>
        <w:t>3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ukupan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59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54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14:paraId="1C758255" w14:textId="77777777" w:rsidR="00BB047F" w:rsidRPr="002F7077" w:rsidRDefault="00CE0C64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državni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položaju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14:paraId="6315C314" w14:textId="77777777" w:rsidR="001F4B6D" w:rsidRPr="002F7077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</w:p>
    <w:p w14:paraId="54E9CC0D" w14:textId="77777777"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direktor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prvoj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14:paraId="2845FD3E" w14:textId="77777777"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zamenik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14:paraId="20110A4B" w14:textId="77777777"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pomoćnik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trećoj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- 3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48C49FC2" w14:textId="77777777" w:rsidR="00BB047F" w:rsidRPr="002F7077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3A31BE60" w14:textId="77777777" w:rsidR="00BB047F" w:rsidRPr="002F7077" w:rsidRDefault="00CE0C64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državni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izvršilačkim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radnim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mestima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:</w:t>
      </w:r>
    </w:p>
    <w:p w14:paraId="21614E1B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višeg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>
        <w:rPr>
          <w:rFonts w:ascii="Times New Roman" w:hAnsi="Times New Roman" w:cs="Times New Roman"/>
          <w:sz w:val="24"/>
          <w:lang w:val="sr-Cyrl-RS"/>
        </w:rPr>
        <w:t xml:space="preserve"> – 27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2CFE247F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15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samostalnog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16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2CCAE8F1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7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7F571FFE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mlađeg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75C2E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izvršioca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14:paraId="4C734730" w14:textId="77777777" w:rsidR="001F4B6D" w:rsidRPr="002F7077" w:rsidRDefault="001F4B6D" w:rsidP="005E2425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D7ED646" w14:textId="77777777" w:rsidR="00FD4A49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zaposlenih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dan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01. </w:t>
      </w:r>
      <w:r w:rsidR="00CE0C64">
        <w:rPr>
          <w:rFonts w:ascii="Times New Roman" w:hAnsi="Times New Roman" w:cs="Times New Roman"/>
          <w:sz w:val="24"/>
          <w:lang w:val="sr-Cyrl-RS"/>
        </w:rPr>
        <w:t>avgusta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2022.</w:t>
      </w:r>
      <w:r w:rsidR="007D14B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>: 5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položaju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zamenik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 xml:space="preserve">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), 38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izvršilačkim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radnim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mestima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,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određeno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vreme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zbog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povećanog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obima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posla</w:t>
      </w:r>
      <w:r w:rsidR="0031445E" w:rsidRPr="00FE44E2">
        <w:rPr>
          <w:rFonts w:ascii="Times New Roman" w:hAnsi="Times New Roman" w:cs="Times New Roman"/>
          <w:sz w:val="24"/>
        </w:rPr>
        <w:t>.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05EF3378" w14:textId="77777777" w:rsidR="00630389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449635C5" w14:textId="77777777" w:rsidR="00630389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5199A2BA" w14:textId="77777777" w:rsidR="00900443" w:rsidRDefault="00900443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0E04A373" w14:textId="77777777" w:rsidR="00900443" w:rsidRDefault="00900443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2FF1924" w14:textId="77777777" w:rsidR="00630389" w:rsidRPr="002F7077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F7453EA" w14:textId="77777777" w:rsidR="001E5FF9" w:rsidRPr="002F7077" w:rsidRDefault="00CE0C64" w:rsidP="001E5FF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lastRenderedPageBreak/>
        <w:t>KADROVSKI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PODACI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NA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DAN</w:t>
      </w:r>
      <w:r w:rsidR="00AE7BC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0</w:t>
      </w:r>
      <w:r w:rsidR="00952A49">
        <w:rPr>
          <w:rFonts w:ascii="Times New Roman" w:hAnsi="Times New Roman" w:cs="Times New Roman"/>
          <w:b/>
          <w:sz w:val="24"/>
          <w:u w:val="single"/>
          <w:lang w:val="sr-Latn-RS"/>
        </w:rPr>
        <w:t>9</w:t>
      </w:r>
      <w:r w:rsidR="00AE7BCD">
        <w:rPr>
          <w:rFonts w:ascii="Times New Roman" w:hAnsi="Times New Roman" w:cs="Times New Roman"/>
          <w:b/>
          <w:sz w:val="24"/>
          <w:u w:val="single"/>
          <w:lang w:val="sr-Cyrl-RS"/>
        </w:rPr>
        <w:t>.0</w:t>
      </w:r>
      <w:r w:rsidR="00952A49">
        <w:rPr>
          <w:rFonts w:ascii="Times New Roman" w:hAnsi="Times New Roman" w:cs="Times New Roman"/>
          <w:b/>
          <w:sz w:val="24"/>
          <w:u w:val="single"/>
          <w:lang w:val="sr-Latn-RS"/>
        </w:rPr>
        <w:t>1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.202</w:t>
      </w:r>
      <w:r w:rsidR="00952A49">
        <w:rPr>
          <w:rFonts w:ascii="Times New Roman" w:hAnsi="Times New Roman" w:cs="Times New Roman"/>
          <w:b/>
          <w:sz w:val="24"/>
          <w:u w:val="single"/>
          <w:lang w:val="sr-Latn-RS"/>
        </w:rPr>
        <w:t>3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952A49" w:rsidRPr="00952A49" w14:paraId="350699B6" w14:textId="77777777" w:rsidTr="006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5CC4300B" w14:textId="77777777" w:rsidR="00952A49" w:rsidRPr="00952A49" w:rsidRDefault="000B754F" w:rsidP="006815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Ukupan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broj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radnih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mesta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prema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Pravilniku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o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unutrašnjem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uređenju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6D73EF88" w14:textId="77777777" w:rsidR="00952A49" w:rsidRPr="00952A49" w:rsidRDefault="00952A49" w:rsidP="00681528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52A49">
              <w:rPr>
                <w:rFonts w:ascii="Times New Roman" w:hAnsi="Times New Roman" w:cs="Times New Roman"/>
                <w:sz w:val="24"/>
                <w:lang w:val="sr-Cyrl-RS"/>
              </w:rPr>
              <w:t>53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13B936EF" w14:textId="77777777" w:rsidR="00952A49" w:rsidRPr="00952A49" w:rsidRDefault="000B754F" w:rsidP="00681528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-53</w:t>
            </w:r>
          </w:p>
          <w:p w14:paraId="437D327C" w14:textId="77777777" w:rsidR="00952A49" w:rsidRPr="00952A49" w:rsidRDefault="00952A49" w:rsidP="00681528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52A49" w:rsidRPr="00952A49" w14:paraId="5183A81D" w14:textId="77777777" w:rsidTr="0068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5943ACB6" w14:textId="77777777" w:rsidR="00952A49" w:rsidRPr="00952A49" w:rsidRDefault="000B754F" w:rsidP="006815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prema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pravilniku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unutrašnjem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uređenju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1445BAE8" w14:textId="77777777" w:rsidR="00952A49" w:rsidRPr="00952A49" w:rsidRDefault="00952A49" w:rsidP="0068152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52A49">
              <w:rPr>
                <w:rFonts w:ascii="Times New Roman" w:hAnsi="Times New Roman" w:cs="Times New Roman"/>
                <w:sz w:val="24"/>
                <w:lang w:val="sr-Cyrl-RS"/>
              </w:rPr>
              <w:t>59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52200243" w14:textId="77777777" w:rsidR="00952A49" w:rsidRPr="00952A49" w:rsidRDefault="000B754F" w:rsidP="0068152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-59</w:t>
            </w:r>
          </w:p>
          <w:p w14:paraId="3103B615" w14:textId="77777777" w:rsidR="00952A49" w:rsidRPr="00952A49" w:rsidRDefault="00952A49" w:rsidP="0068152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766D1320" w14:textId="77777777" w:rsidR="00952A49" w:rsidRPr="00952A49" w:rsidRDefault="00952A49" w:rsidP="0068152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52A49" w:rsidRPr="00952A49" w14:paraId="7A94D3A5" w14:textId="77777777" w:rsidTr="00681528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42D5332E" w14:textId="77777777" w:rsidR="00952A49" w:rsidRPr="00952A49" w:rsidRDefault="000B754F" w:rsidP="006815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081952F7" w14:textId="77777777" w:rsidR="00952A49" w:rsidRPr="00952A49" w:rsidRDefault="00952A49" w:rsidP="0068152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52A49">
              <w:rPr>
                <w:rFonts w:ascii="Times New Roman" w:hAnsi="Times New Roman" w:cs="Times New Roman"/>
                <w:sz w:val="24"/>
                <w:lang w:val="sr-Cyrl-RS"/>
              </w:rPr>
              <w:t>44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4E908CBF" w14:textId="77777777" w:rsidR="00952A49" w:rsidRPr="00952A49" w:rsidRDefault="000B754F" w:rsidP="0068152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952A49" w:rsidRPr="00952A49">
              <w:rPr>
                <w:rFonts w:ascii="Times New Roman" w:hAnsi="Times New Roman" w:cs="Times New Roman"/>
                <w:sz w:val="24"/>
                <w:lang w:val="sr-Cyrl-RS"/>
              </w:rPr>
              <w:t xml:space="preserve"> -44</w:t>
            </w:r>
          </w:p>
          <w:p w14:paraId="1A744C03" w14:textId="77777777" w:rsidR="00952A49" w:rsidRPr="00952A49" w:rsidRDefault="00952A49" w:rsidP="0068152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52A49" w:rsidRPr="00952A49" w14:paraId="047C21FE" w14:textId="77777777" w:rsidTr="0068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A8868DD" w14:textId="77777777" w:rsidR="00952A49" w:rsidRPr="00952A49" w:rsidRDefault="000B754F" w:rsidP="00681528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1E2BACF2" w14:textId="77777777" w:rsidR="00952A49" w:rsidRPr="00952A49" w:rsidRDefault="00952A49" w:rsidP="0068152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2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0C967E68" w14:textId="77777777" w:rsidR="00952A49" w:rsidRPr="00952A49" w:rsidRDefault="000B754F" w:rsidP="00681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952A49" w:rsidRPr="00952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</w:tc>
      </w:tr>
      <w:tr w:rsidR="00952A49" w:rsidRPr="00952A49" w14:paraId="6612A3D4" w14:textId="77777777" w:rsidTr="00681528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2930C852" w14:textId="77777777" w:rsidR="00952A49" w:rsidRPr="00952A49" w:rsidRDefault="000B754F" w:rsidP="006815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radi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zamene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odsutnih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4F81AA5C" w14:textId="77777777" w:rsidR="00952A49" w:rsidRPr="00952A49" w:rsidRDefault="00952A49" w:rsidP="00681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3C716A95" w14:textId="77777777" w:rsidR="00952A49" w:rsidRPr="00952A49" w:rsidRDefault="00952A49" w:rsidP="00681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A49" w:rsidRPr="00952A49" w14:paraId="7EA27A23" w14:textId="77777777" w:rsidTr="0068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7423E3B7" w14:textId="77777777" w:rsidR="00952A49" w:rsidRPr="00952A49" w:rsidRDefault="000B754F" w:rsidP="006815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lica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angažovanih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van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radnog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ugovori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privremenim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povremenim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1FE3CC4F" w14:textId="77777777" w:rsidR="00952A49" w:rsidRPr="00952A49" w:rsidRDefault="00952A49" w:rsidP="00681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2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0121AAAD" w14:textId="77777777" w:rsidR="00952A49" w:rsidRPr="00952A49" w:rsidRDefault="000B754F" w:rsidP="00681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952A49" w:rsidRPr="00952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-17</w:t>
            </w:r>
          </w:p>
          <w:p w14:paraId="039D5644" w14:textId="77777777" w:rsidR="00952A49" w:rsidRPr="00952A49" w:rsidRDefault="000B754F" w:rsidP="00681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SSS</w:t>
            </w:r>
            <w:r w:rsidR="00952A49" w:rsidRPr="00952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</w:t>
            </w:r>
          </w:p>
          <w:p w14:paraId="460310A6" w14:textId="77777777" w:rsidR="00952A49" w:rsidRPr="00952A49" w:rsidRDefault="00952A49" w:rsidP="00681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A49" w:rsidRPr="002F7077" w14:paraId="00FE6810" w14:textId="77777777" w:rsidTr="00681528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A349CC2" w14:textId="77777777" w:rsidR="00952A49" w:rsidRPr="00952A49" w:rsidRDefault="000B754F" w:rsidP="006815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kojima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je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prestao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952A49" w:rsidRPr="00952A49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2022.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0F6E84B0" w14:textId="77777777" w:rsidR="00952A49" w:rsidRPr="00952A49" w:rsidRDefault="00952A49" w:rsidP="00681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2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1DE50EFC" w14:textId="77777777" w:rsidR="00952A49" w:rsidRPr="002F7077" w:rsidRDefault="000B754F" w:rsidP="00681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952A49" w:rsidRPr="00952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  <w:p w14:paraId="777C921D" w14:textId="77777777" w:rsidR="00952A49" w:rsidRPr="002F7077" w:rsidRDefault="00952A49" w:rsidP="00681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AEAD54D" w14:textId="77777777" w:rsidR="001E5FF9" w:rsidRDefault="001E5FF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5E05BA3F" w14:textId="77777777" w:rsidR="00D25DF5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4" w:name="_Toc97275546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PRAVILA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U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VEZI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JAVNOŠĆU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RADA</w:t>
      </w:r>
      <w:bookmarkEnd w:id="4"/>
    </w:p>
    <w:p w14:paraId="1CC6EEF0" w14:textId="77777777" w:rsidR="00D25DF5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Sve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raspolaže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nastale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vezi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će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saopštiti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staviti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uvid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izdati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kopiju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120/04, 54/07, 104/09, 36/10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CE0C64">
        <w:rPr>
          <w:rFonts w:ascii="Times New Roman" w:hAnsi="Times New Roman" w:cs="Times New Roman"/>
          <w:sz w:val="24"/>
          <w:lang w:val="sr-Cyrl-RS"/>
        </w:rPr>
        <w:t>osim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prema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ovom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stekli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uslovi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isklјučenje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ograničenje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16C91DD2" w14:textId="77777777" w:rsidR="00952A49" w:rsidRDefault="00952A49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3C89B058" w14:textId="77777777" w:rsidR="00952A49" w:rsidRDefault="00952A49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093EFC82" w14:textId="77777777" w:rsidR="00952A49" w:rsidRPr="002F7077" w:rsidRDefault="00952A49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5069C737" w14:textId="77777777" w:rsidR="00D25DF5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5" w:name="_Toc97275547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NAJČEŠĆE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TRAŽENE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INFORMACIJE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JAVNOG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ZNAČAJA</w:t>
      </w:r>
      <w:bookmarkEnd w:id="5"/>
    </w:p>
    <w:p w14:paraId="050C6778" w14:textId="77777777" w:rsidR="00952A49" w:rsidRDefault="00952A49" w:rsidP="00952A49">
      <w:pPr>
        <w:rPr>
          <w:lang w:val="sr-Cyrl-RS"/>
        </w:rPr>
      </w:pPr>
      <w:r>
        <w:rPr>
          <w:lang w:val="sr-Cyrl-RS"/>
        </w:rPr>
        <w:tab/>
      </w:r>
    </w:p>
    <w:p w14:paraId="47EA1BF1" w14:textId="77777777" w:rsidR="00952A49" w:rsidRPr="00952A49" w:rsidRDefault="00952A49" w:rsidP="00952A49">
      <w:pPr>
        <w:pStyle w:val="NoSpacing"/>
        <w:ind w:hanging="720"/>
        <w:rPr>
          <w:color w:val="auto"/>
          <w:szCs w:val="24"/>
          <w:lang w:val="sr-Cyrl-RS"/>
        </w:rPr>
      </w:pPr>
      <w:bookmarkStart w:id="6" w:name="_Toc97275548"/>
      <w:r>
        <w:rPr>
          <w:color w:val="auto"/>
          <w:szCs w:val="24"/>
          <w:lang w:val="sr-Cyrl-RS"/>
        </w:rPr>
        <w:t>U</w:t>
      </w:r>
      <w:r w:rsidRPr="00952A49">
        <w:rPr>
          <w:color w:val="auto"/>
          <w:szCs w:val="24"/>
          <w:lang w:val="sr-Cyrl-RS"/>
        </w:rPr>
        <w:t xml:space="preserve"> </w:t>
      </w:r>
      <w:r w:rsidRPr="00952A49">
        <w:rPr>
          <w:color w:val="auto"/>
          <w:szCs w:val="24"/>
        </w:rPr>
        <w:t>2022.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godini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nije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bilo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zahteva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za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informacije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od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javnog</w:t>
      </w:r>
      <w:r w:rsidRPr="00952A49"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  <w:lang w:val="sr-Cyrl-RS"/>
        </w:rPr>
        <w:t>značaja</w:t>
      </w:r>
      <w:r w:rsidRPr="00952A49">
        <w:rPr>
          <w:color w:val="auto"/>
          <w:szCs w:val="24"/>
          <w:lang w:val="sr-Cyrl-RS"/>
        </w:rPr>
        <w:t xml:space="preserve">. </w:t>
      </w:r>
    </w:p>
    <w:p w14:paraId="7B3ED2F9" w14:textId="77777777" w:rsidR="00952A49" w:rsidRDefault="00952A49" w:rsidP="00952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A4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sprovodio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zaklјučene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mišlјenja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cesu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952A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30A646" w14:textId="77777777" w:rsidR="00952A49" w:rsidRPr="00952A49" w:rsidRDefault="00952A49" w:rsidP="00952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67A32C" w14:textId="77777777" w:rsidR="00D25DF5" w:rsidRPr="002F7077" w:rsidRDefault="00CE0C64" w:rsidP="00952A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NADLEŽNOSTI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OBAVEZE</w:t>
      </w:r>
      <w:r w:rsidR="00A06D48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06D48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OVLAŠĆEN</w:t>
      </w:r>
      <w:r w:rsidR="00391959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A06D48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REPUBLIČKOG</w:t>
      </w:r>
      <w:r w:rsidR="00A06D48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SEKRETARIJATA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POLITIKE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DRŽAVNOG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ORGANA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NAČIN</w:t>
      </w:r>
      <w:r w:rsidR="00D25DF5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POSTUPAN</w:t>
      </w:r>
      <w:r w:rsidR="00391959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bookmarkEnd w:id="6"/>
    </w:p>
    <w:p w14:paraId="27EB9D5C" w14:textId="77777777" w:rsidR="00D25DF5" w:rsidRPr="002F7077" w:rsidRDefault="00CE0C64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Delokrug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definisan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sledećim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propisima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:</w:t>
      </w:r>
    </w:p>
    <w:p w14:paraId="1500AC1D" w14:textId="77777777"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Zakonom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ministarstvima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("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",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128/20</w:t>
      </w:r>
      <w:r w:rsidR="00952A49">
        <w:rPr>
          <w:rFonts w:ascii="Times New Roman" w:hAnsi="Times New Roman" w:cs="Times New Roman"/>
          <w:sz w:val="24"/>
          <w:lang w:val="sr-Latn-RS"/>
        </w:rPr>
        <w:t>, 116/22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)</w:t>
      </w:r>
    </w:p>
    <w:p w14:paraId="55D79845" w14:textId="77777777"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Zakonom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planskom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30/18)</w:t>
      </w:r>
    </w:p>
    <w:p w14:paraId="4AF970B3" w14:textId="77777777"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Uredbom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metodologiji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upravlјanja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sadržaju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pojedinačnih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14:paraId="5E655080" w14:textId="77777777"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Uredbom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metodologiji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srednjoročnih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planova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14:paraId="6FCE37A8" w14:textId="77777777"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61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2006 - </w:t>
      </w:r>
      <w:r>
        <w:rPr>
          <w:rFonts w:ascii="Times New Roman" w:hAnsi="Times New Roman" w:cs="Times New Roman"/>
          <w:sz w:val="24"/>
          <w:lang w:val="sr-Cyrl-RS"/>
        </w:rPr>
        <w:t>prečišćen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69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2008, 88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lang w:val="sr-Cyrl-RS"/>
        </w:rPr>
        <w:t>oktobra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2009, 33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maja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2010, 69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lang w:val="sr-Cyrl-RS"/>
        </w:rPr>
        <w:t>septembra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2010, 20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lang w:val="sr-Cyrl-RS"/>
        </w:rPr>
        <w:t>marta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2011, 37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lang w:val="sr-Cyrl-RS"/>
        </w:rPr>
        <w:t>maja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2011, 30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lang w:val="sr-Cyrl-RS"/>
        </w:rPr>
        <w:t>aprila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2013, 76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2014, 8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lang w:val="sr-Cyrl-RS"/>
        </w:rPr>
        <w:t>februara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2019 -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uredba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)</w:t>
      </w:r>
    </w:p>
    <w:p w14:paraId="553A1D38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Pr="002F7077">
        <w:rPr>
          <w:rFonts w:ascii="Times New Roman" w:hAnsi="Times New Roman" w:cs="Times New Roman"/>
          <w:sz w:val="24"/>
          <w:lang w:val="sr-Cyrl-RS"/>
        </w:rPr>
        <w:t>.128/20</w:t>
      </w:r>
      <w:r w:rsidR="00952A49">
        <w:rPr>
          <w:rFonts w:ascii="Times New Roman" w:hAnsi="Times New Roman" w:cs="Times New Roman"/>
          <w:sz w:val="24"/>
          <w:lang w:val="sr-Latn-RS"/>
        </w:rPr>
        <w:t>, 116/22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) –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članu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CE0C64">
        <w:rPr>
          <w:rFonts w:ascii="Times New Roman" w:hAnsi="Times New Roman" w:cs="Times New Roman"/>
          <w:sz w:val="24"/>
          <w:lang w:val="sr-Cyrl-RS"/>
        </w:rPr>
        <w:t>propisana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nadležnost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="00CE0C64">
        <w:rPr>
          <w:rFonts w:ascii="Times New Roman" w:hAnsi="Times New Roman" w:cs="Times New Roman"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14:paraId="317FCA7B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identifikovanje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dostavlјanje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obezbeđivanje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usklađenosti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nacrta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usvojenim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njihovog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pružanje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metodološke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podrške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prakse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kreiranja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uklјučujući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inovativnih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instrumenata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0E87A20F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Akcioni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programa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kojim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utvrđuju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prioritetni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cilјevi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prati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realizaciji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Akcionog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programa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saradnji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uprave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0460D6F8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što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uklјučuje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prethodnog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priložene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pomoć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uspostavlјanju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mehanizma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praćenje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njihove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prikuplјanje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subjekata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neefikasnih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</w:t>
      </w:r>
      <w:r w:rsidRPr="002F7077">
        <w:rPr>
          <w:rFonts w:ascii="Times New Roman" w:hAnsi="Times New Roman" w:cs="Times New Roman"/>
          <w:sz w:val="24"/>
          <w:lang w:val="sr-Cyrl-RS"/>
        </w:rPr>
        <w:t>-</w:t>
      </w:r>
      <w:r w:rsidR="00CE0C64">
        <w:rPr>
          <w:rFonts w:ascii="Times New Roman" w:hAnsi="Times New Roman" w:cs="Times New Roman"/>
          <w:sz w:val="24"/>
          <w:lang w:val="sr-Cyrl-RS"/>
        </w:rPr>
        <w:t>privatnog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dijaloga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podnošenje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nadležnim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neefikasnih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učešće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organizovanju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obuke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povezani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kreiranjem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obavlјanje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vezanih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praćenje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institucionalnih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kadrovskih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kapaciteta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1223A071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okruženja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kroz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strateškog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okvira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oblasti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merenje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troška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upravlјanje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jedinstvenim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registrom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preduzima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aktivnosti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obezbeđivanja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koordiniranog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šireg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konkurentnost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održivi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7BCED94D" w14:textId="77777777" w:rsidR="009E01AF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b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planskom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sistemu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Republike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Srbije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Uredbom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metodologiji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upravlјanja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politikama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analizi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sadržaju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pojedinačnih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Uredbom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metodologiji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srednjoročnih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planova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,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između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ostalog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propisano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="00A1400B">
        <w:rPr>
          <w:rFonts w:ascii="Times New Roman" w:hAnsi="Times New Roman" w:cs="Times New Roman"/>
          <w:sz w:val="24"/>
          <w:lang w:val="sr-Cyrl-RS"/>
        </w:rPr>
        <w:t>:</w:t>
      </w:r>
    </w:p>
    <w:p w14:paraId="49735F66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ažuriranja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6A1FB2C7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D1A7D9E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Godišnji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5C5203DE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516B43F3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investicionog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finansija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1B1A9520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5D7A9EA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Godišnji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Generalni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1D9E662E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60C2A2F7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Inicijativa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inicijativu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prosleđuje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25F2B6AC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B56AF43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potpunosti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kvalitetu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rokovima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778E81D1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31171F18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x-</w:t>
      </w:r>
      <w:r>
        <w:rPr>
          <w:rFonts w:ascii="Times New Roman" w:hAnsi="Times New Roman" w:cs="Times New Roman"/>
          <w:sz w:val="24"/>
          <w:lang w:val="sr-Cyrl-RS"/>
        </w:rPr>
        <w:t>post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5F10B269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1E99460E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vrednuje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učinke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prikuplјenih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relevantnih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izvora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79214DBD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DB056E1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ovlašćen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međusobna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neusklađenost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4101BC19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A99D40F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Jedinstveni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7A694080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32DC74D9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utvrđivanja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4E7B7688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717F271B" w14:textId="77777777"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isteku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kalendarske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učincima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najkasnije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šest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meseci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isteka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360C1FA2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0A266831" w14:textId="77777777"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Članom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39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odluke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izjavu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strateškim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strategija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akcioni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>
        <w:rPr>
          <w:rFonts w:ascii="Times New Roman" w:hAnsi="Times New Roman" w:cs="Times New Roman"/>
          <w:sz w:val="24"/>
          <w:lang w:val="sr-Cyrl-RS"/>
        </w:rPr>
        <w:t>usklađen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7E77C736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14:paraId="54225149" w14:textId="77777777"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član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objašnjenja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najverovatnije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uticati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stvoriti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građanima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privredi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naročito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malim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srednjim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preduzećima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pozitivne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posledice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takve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opravdavaju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stvoriti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podržava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stvaranje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privrednih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subjekata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tržištu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tržišna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konkurencija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imale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priliku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izjasne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mere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preduzeti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ostvarilo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namerava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4395424C" w14:textId="77777777"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lang w:val="sr-Cyrl-RS"/>
        </w:rPr>
        <w:t>navedenog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501D4336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DA85426" w14:textId="77777777"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lang w:val="sr-Cyrl-RS"/>
        </w:rPr>
        <w:t>propisuje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Fiskalne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strategije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strategije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odredbama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pribavlјa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pribavi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član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46.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6.). </w:t>
      </w:r>
    </w:p>
    <w:p w14:paraId="0DB0EE01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7A758AE" w14:textId="77777777"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Članom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79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određuju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prioritetni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cilјevi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rokovi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njihovo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ostvarivanje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očekivani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2.),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godišnjih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realizaciju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stepenu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realizacije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prioritetnih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cilјeva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3.). </w:t>
      </w:r>
    </w:p>
    <w:p w14:paraId="4A01ED84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4701C6C8" w14:textId="77777777" w:rsidR="000A03DC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izvršavanju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posebnim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privrednim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subjektima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strukovnim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civilnog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međunarodnim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institucijama</w:t>
      </w:r>
      <w:r w:rsidR="00A1400B">
        <w:rPr>
          <w:rFonts w:ascii="Times New Roman" w:hAnsi="Times New Roman" w:cs="Times New Roman"/>
          <w:sz w:val="24"/>
          <w:lang w:val="sr-Cyrl-RS"/>
        </w:rPr>
        <w:t>.</w:t>
      </w:r>
    </w:p>
    <w:p w14:paraId="2A33BABA" w14:textId="77777777" w:rsidR="006970DF" w:rsidRDefault="006970DF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1D8F43C5" w14:textId="77777777" w:rsidR="006970DF" w:rsidRPr="002F7077" w:rsidRDefault="006970DF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1C279A03" w14:textId="77777777" w:rsidR="00A26E42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7" w:name="_Toc97275549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OPIS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POSTUPAN</w:t>
      </w:r>
      <w:r w:rsidR="00391959">
        <w:rPr>
          <w:rFonts w:ascii="Times New Roman" w:hAnsi="Times New Roman" w:cs="Times New Roman"/>
          <w:b/>
          <w:color w:val="auto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OKVIRU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NADLEŽNOSTI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OVLAŠĆEN</w:t>
      </w:r>
      <w:r w:rsidR="00391959">
        <w:rPr>
          <w:rFonts w:ascii="Times New Roman" w:hAnsi="Times New Roman" w:cs="Times New Roman"/>
          <w:b/>
          <w:color w:val="auto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OBAVEZA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INTERNA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PROCEDURA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IZRADU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MIŠL</w:t>
      </w:r>
      <w:r w:rsidR="00391959">
        <w:rPr>
          <w:rFonts w:ascii="Times New Roman" w:hAnsi="Times New Roman" w:cs="Times New Roman"/>
          <w:b/>
          <w:color w:val="auto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EN</w:t>
      </w:r>
      <w:r w:rsidR="00391959">
        <w:rPr>
          <w:rFonts w:ascii="Times New Roman" w:hAnsi="Times New Roman" w:cs="Times New Roman"/>
          <w:b/>
          <w:color w:val="auto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ZAKONE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AEP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DOKUMENTE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JAVNIH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POLITIKA</w:t>
      </w:r>
      <w:bookmarkEnd w:id="7"/>
    </w:p>
    <w:p w14:paraId="364C1678" w14:textId="77777777" w:rsidR="00A26E42" w:rsidRPr="002F7077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006C7F9" w14:textId="77777777" w:rsidR="00606034" w:rsidRPr="00606034" w:rsidRDefault="00A26E42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instrukcija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Osnov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30/18,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Zakon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Registru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44/21,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ZRAP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metodologiji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upravlјanj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a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pojedinačnih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8/19,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Poslovnik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 61/06 (</w:t>
      </w:r>
      <w:r w:rsidR="00CE0C64">
        <w:rPr>
          <w:rFonts w:ascii="Times New Roman" w:hAnsi="Times New Roman" w:cs="Times New Roman"/>
          <w:sz w:val="24"/>
          <w:lang w:val="sr-Cyrl-RS"/>
        </w:rPr>
        <w:t>prečišćen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69/08, 88/09, 33/10, 69/10, 20/11, 37/11, 30/13, 76/14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8/19 (</w:t>
      </w:r>
      <w:r w:rsidR="00CE0C64">
        <w:rPr>
          <w:rFonts w:ascii="Times New Roman" w:hAnsi="Times New Roman" w:cs="Times New Roman"/>
          <w:sz w:val="24"/>
          <w:lang w:val="sr-Cyrl-RS"/>
        </w:rPr>
        <w:t>dr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))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Pravilnik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Predmetana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Sektor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Odelјenje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podršku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transformaciju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modernizaciju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usluga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14:paraId="3F324EC9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80538C2" w14:textId="77777777" w:rsidR="00606034" w:rsidRPr="006970DF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>Prijem</w:t>
      </w:r>
      <w:r w:rsidR="00606034"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>zahteva</w:t>
      </w:r>
      <w:r w:rsidR="00606034"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606034"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>mišlјenje</w:t>
      </w:r>
      <w:r w:rsidR="00606034" w:rsidRPr="006970DF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</w:p>
    <w:p w14:paraId="4B5F25BF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a</w:t>
      </w:r>
      <w:r>
        <w:rPr>
          <w:rFonts w:ascii="Times New Roman" w:hAnsi="Times New Roman" w:cs="Times New Roman"/>
          <w:sz w:val="24"/>
          <w:lang w:val="sr-Cyrl-RS"/>
        </w:rPr>
        <w:t>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a 41. </w:t>
      </w:r>
      <w:r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47.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posebna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prateći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materijal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14:paraId="1C37DDDD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relevantna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2-10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26473A15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Pored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navedenog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lang w:val="sr-Cyrl-RS"/>
        </w:rPr>
        <w:t>ZRAP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preporučenoj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vrši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prethodna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usklađenosti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metodoloških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pravila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refuliše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158C0675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upućuje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sekretatijatu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konsultacijama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/ </w:t>
      </w:r>
      <w:r>
        <w:rPr>
          <w:rFonts w:ascii="Times New Roman" w:hAnsi="Times New Roman" w:cs="Times New Roman"/>
          <w:sz w:val="24"/>
          <w:lang w:val="sr-Cyrl-RS"/>
        </w:rPr>
        <w:t>nacrta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preporučenog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). </w:t>
      </w:r>
    </w:p>
    <w:p w14:paraId="37E06D47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slučajevima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:</w:t>
      </w:r>
    </w:p>
    <w:p w14:paraId="37CD0E2A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lastRenderedPageBreak/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predloženi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utiče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neposredno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bliži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način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ostvarivanja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obaveza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interesa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fizičkih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</w:p>
    <w:p w14:paraId="50A54523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predlaže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godišnjeg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budžetu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14:paraId="6F5A2E6C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ublažavaju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otklanjaju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posledice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katastrofa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elementarnih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nepogoda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vanrednih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situacija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14:paraId="71B3D5D9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ublažavaju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otklanjaju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posledice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katastrofa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elementarnih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nepogoda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vanrednih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situacija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14:paraId="1B1FE656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odbranu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bezbednost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njenih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14:paraId="31D43880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međunarodnom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sporazumu</w:t>
      </w:r>
      <w:r w:rsidRPr="00606034">
        <w:rPr>
          <w:rFonts w:ascii="Times New Roman" w:hAnsi="Times New Roman" w:cs="Times New Roman"/>
          <w:sz w:val="24"/>
          <w:lang w:val="sr-Cyrl-RS"/>
        </w:rPr>
        <w:t>.</w:t>
      </w:r>
    </w:p>
    <w:p w14:paraId="35885660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saglasi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4A666C7A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Lice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o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upisuje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pisarnicu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izvršiocu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evidencije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Izvršilac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evidencije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skenira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prosleđuje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rukovodiocu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dodelu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PTA. </w:t>
      </w:r>
      <w:r>
        <w:rPr>
          <w:rFonts w:ascii="Times New Roman" w:hAnsi="Times New Roman" w:cs="Times New Roman"/>
          <w:sz w:val="24"/>
          <w:lang w:val="sr-Cyrl-RS"/>
        </w:rPr>
        <w:t>Rukovodilac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dodelјuje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regulišu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dogovoru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transformaciju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modernizaciju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usluga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prethodne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saradnik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).</w:t>
      </w:r>
    </w:p>
    <w:p w14:paraId="565C68B9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Obrađivač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predmeta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poziva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kontakt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osobu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uputio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upućuje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telefonom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poštom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dostavlјanje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verzija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word </w:t>
      </w:r>
      <w:r w:rsidR="00CE0C64">
        <w:rPr>
          <w:rFonts w:ascii="Times New Roman" w:hAnsi="Times New Roman" w:cs="Times New Roman"/>
          <w:sz w:val="24"/>
          <w:lang w:val="sr-Cyrl-RS"/>
        </w:rPr>
        <w:t>formatu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Obrađivač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zadužen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celokupan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potreban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materijal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postavlјa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alikaciju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PTA.</w:t>
      </w:r>
    </w:p>
    <w:p w14:paraId="322A6A55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pristupa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podeli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utvrđivanju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okvirnog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sistemskog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karaktera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47.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Vodeći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računa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službenicima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angažovanim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kraći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verzije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preostalo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eventualnu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davanja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hitnom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interno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izuzetno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kratki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rokovi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koraci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procedure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prilagoditi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nalogu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14:paraId="203E12A7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procesa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samostalno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zajedno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sradnikom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vršiti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dodatne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konsultacije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npr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pružanje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podrške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unapređenje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podršku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unapređenje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državnim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kontaktirati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početka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dobijanje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preciznijih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upustava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085E46FF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49.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:</w:t>
      </w:r>
    </w:p>
    <w:p w14:paraId="23D64C33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1)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detalјne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2-10.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14:paraId="6F3616C4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2)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delimična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delimično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nepotpune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2-10.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dovolјne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mogu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sagledati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predloženih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mera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14:paraId="09146008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3)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nedovolјna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sadržina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sprovednoj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odgovorio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većinu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14:paraId="6DB4CC13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4)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nepotrebno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treba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vršiti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priroda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takvi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nemaju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uticaj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fizička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zanemarlјivi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saglasi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ovakvom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slučajevima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predviđenim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propisima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14:paraId="4C05E572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Pored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sugestije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pogledu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nedostataka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objašnjenje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negativne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efekte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preispitivanje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sugestije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pogledu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nedostataka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instrukciju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ažuriranje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Registru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14:paraId="194019A9" w14:textId="77777777"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završi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predmetno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saglasnost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smatra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korekcije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elektronski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komentare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instrukcije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vraća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pripremlјeno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applikacije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vratiti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odobrava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odsustvu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zameniku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PTA. </w:t>
      </w:r>
      <w:r>
        <w:rPr>
          <w:rFonts w:ascii="Times New Roman" w:hAnsi="Times New Roman" w:cs="Times New Roman"/>
          <w:sz w:val="24"/>
          <w:lang w:val="sr-Cyrl-RS"/>
        </w:rPr>
        <w:t>Direktor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štampa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potpisuje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pečatira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skenira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4B253AAA" w14:textId="77777777" w:rsid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Potpisano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ostalom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pratećom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dokumentacijom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efeakta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unosi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pisarnicu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sednici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zvaničnoj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prezentaciji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14:paraId="6E487687" w14:textId="77777777" w:rsidR="00681528" w:rsidRDefault="00681528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CF81306" w14:textId="77777777" w:rsidR="00FA3EC5" w:rsidRPr="002F7077" w:rsidRDefault="00A1400B" w:rsidP="008711A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8" w:name="_Toc97275550"/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SPISAK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PROPISA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KOJE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RSJP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PRIMEN</w:t>
      </w:r>
      <w:r w:rsidR="00391959">
        <w:rPr>
          <w:rFonts w:ascii="Times New Roman" w:hAnsi="Times New Roman" w:cs="Times New Roman"/>
          <w:b/>
          <w:noProof/>
          <w:sz w:val="24"/>
          <w:szCs w:val="24"/>
        </w:rPr>
        <w:t>J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UJE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SVOM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RADU</w:t>
      </w:r>
      <w:bookmarkEnd w:id="8"/>
    </w:p>
    <w:p w14:paraId="03FEC24C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ministarstvima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128/20</w:t>
      </w:r>
      <w:r w:rsidR="00681528">
        <w:rPr>
          <w:rFonts w:ascii="Times New Roman" w:hAnsi="Times New Roman" w:cs="Times New Roman"/>
          <w:noProof/>
          <w:sz w:val="24"/>
          <w:lang w:val="sr-Latn-RS"/>
        </w:rPr>
        <w:t>, 116/22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5F708D7D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Republike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Srbije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30/18)</w:t>
      </w:r>
    </w:p>
    <w:p w14:paraId="7BF0D0DE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54/09, 73/10, 101/10, 101/11,93/12, 62/13, 63/13 -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108/13, 142/14, 68/2015 –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, 103/2015, 99/2016, 113/2017, 95/2018, 31/2019, 72/19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149/20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118/2021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6089DA65" w14:textId="77777777" w:rsidR="00681528" w:rsidRPr="009A6EC9" w:rsidRDefault="009A6EC9" w:rsidP="00681528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budžetu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Republike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Srbije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2023.</w:t>
      </w:r>
      <w:r>
        <w:rPr>
          <w:rFonts w:ascii="Times New Roman" w:hAnsi="Times New Roman" w:cs="Times New Roman"/>
          <w:noProof/>
          <w:sz w:val="24"/>
          <w:lang w:val="sr-Cyrl-RS"/>
        </w:rPr>
        <w:t>godinu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>. 138/22);</w:t>
      </w:r>
    </w:p>
    <w:p w14:paraId="238C3760" w14:textId="77777777" w:rsidR="00681528" w:rsidRPr="009A6EC9" w:rsidRDefault="009A6EC9" w:rsidP="00681528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registru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administrativnih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postupaka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681528" w:rsidRPr="009A6EC9">
        <w:rPr>
          <w:rFonts w:ascii="Times New Roman" w:hAnsi="Times New Roman" w:cs="Times New Roman"/>
          <w:noProof/>
          <w:sz w:val="24"/>
          <w:lang w:val="sr-Cyrl-RS"/>
        </w:rPr>
        <w:t>. 44/21);</w:t>
      </w:r>
    </w:p>
    <w:p w14:paraId="553519D1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101/07, 95/10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99/14, 47/2018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30/2018 –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712C4CC0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službenicima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81/05 -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83/05 -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64/07, 67/07 -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116/08, 104/09, 99/14, 94/2017, 95/2018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157/20);</w:t>
      </w:r>
    </w:p>
    <w:p w14:paraId="4B895C2F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24/05, 61/05, 54/09, 32/13, 75/14, 13/2017 - </w:t>
      </w:r>
      <w:r>
        <w:rPr>
          <w:rFonts w:ascii="Times New Roman" w:hAnsi="Times New Roman" w:cs="Times New Roman"/>
          <w:noProof/>
          <w:sz w:val="24"/>
          <w:lang w:val="sr-Cyrl-RS"/>
        </w:rPr>
        <w:t>odluka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113/2017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95/2018 – 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6FA2496B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opštem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postupku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18/16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95/18-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3FE77F9D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platama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nameštenika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62/06,63/06,115/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06,101/07, 99/10, 108/13, 99/14,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2F1779AF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slobodnom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pristupu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informacijama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značaja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120/04,54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/07,104/09,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36/10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105/21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32A40BA3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zaštiti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podataka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ličnosti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87/18)</w:t>
      </w:r>
    </w:p>
    <w:p w14:paraId="5A5F369E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nabavkama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91/19); </w:t>
      </w:r>
    </w:p>
    <w:p w14:paraId="11BF3367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sprečavanju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korupcije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.35/19,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88/19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11/21 – 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94/21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6F23AE63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sprečavanju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zlostavlјanja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36/10); </w:t>
      </w:r>
    </w:p>
    <w:p w14:paraId="46E6001B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pečatu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drugih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101/07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49/21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);</w:t>
      </w:r>
    </w:p>
    <w:p w14:paraId="009ED445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informacionoj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bezbednosti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6/16, 94/17, 77/19);</w:t>
      </w:r>
    </w:p>
    <w:p w14:paraId="684200FA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Poslovnik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Vlade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.61/06, 69/08, 88/09, 33/10,69/10,20/11,37/11, 30/13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76/14, 8/19 -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472C7394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Poseban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kolektivni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ugovor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38/19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55/20); </w:t>
      </w:r>
    </w:p>
    <w:p w14:paraId="0F5AC445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postupku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pribavlјanja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saglasnosti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novo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zapošlјavanje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dodatno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angažovanje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korisnika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sredstava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159/20)</w:t>
      </w:r>
    </w:p>
    <w:p w14:paraId="282833D4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metodologiji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analizi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efekata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propisa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sadržaju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pojedinačnih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dokumenata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14:paraId="29591EAA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lastRenderedPageBreak/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metodologiji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izradu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srednjoročnih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planova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14:paraId="5AFA20A5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načelima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unutrašnje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uređenje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sistematizaciju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ministarstvima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posebnim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organizacijama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Vlade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 81/07, 69/08, 98/12, 87/13,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24/21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48C33F52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razvrstavanju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merilima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opis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117/05, 108/08, 109/09, 95/10, 117/12, 84/2014, 132/2014, 28/2015, 102/2015, 113/2015, 1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6/2018, 2/2019, 4/2019, 26/2019,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42/2019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56/21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0560FD6A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internom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konkursu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popunjavanje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67/21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74E69010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određivanju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kompetencija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4C31BDBB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pripremi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kadrovskog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8/06);</w:t>
      </w:r>
    </w:p>
    <w:p w14:paraId="2B489BF5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internom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tržištu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88/19)</w:t>
      </w:r>
    </w:p>
    <w:p w14:paraId="1B93C47F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vrednovanju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uspešnosti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69/19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 </w:t>
      </w:r>
    </w:p>
    <w:p w14:paraId="0EE60259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računovodstvu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125/03, 12/06, 27/20); </w:t>
      </w:r>
    </w:p>
    <w:p w14:paraId="28F4CB61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10/93, 14/93-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>. 67/16, 3/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17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20/22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522B00CF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21/20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32/21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56CAE45B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elektronskom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  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40/10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42/17);   </w:t>
      </w:r>
    </w:p>
    <w:p w14:paraId="40A76B1F" w14:textId="77777777"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elektronskom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102/10). </w:t>
      </w:r>
    </w:p>
    <w:p w14:paraId="71C56BF6" w14:textId="77777777" w:rsidR="000A03DC" w:rsidRPr="008711A1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kategorijama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registraturskog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materijala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rokovima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čuvanja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44/93).</w:t>
      </w:r>
    </w:p>
    <w:p w14:paraId="3DCBA531" w14:textId="77777777"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488D2723" w14:textId="77777777"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6A23377D" w14:textId="77777777"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6414A514" w14:textId="77777777" w:rsidR="00C6002C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070DD4F9" w14:textId="77777777" w:rsidR="00C6002C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38B00CBB" w14:textId="77777777" w:rsidR="00C6002C" w:rsidRPr="008711A1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54E52538" w14:textId="77777777" w:rsidR="00DB3D07" w:rsidRPr="002F7077" w:rsidRDefault="00CE0C64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9" w:name="_Toc97275551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lastRenderedPageBreak/>
        <w:t>OPIS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USLUGA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KOJE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REPUBLIČKI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SEKRETARIJAT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ZA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JAVNE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POLITIKE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NEPOSREDNO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PRUŽA</w:t>
      </w:r>
      <w:bookmarkEnd w:id="9"/>
    </w:p>
    <w:p w14:paraId="75D1B387" w14:textId="77777777" w:rsidR="00DB3D07" w:rsidRPr="002F7077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ab/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Neposredno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pružanje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usluga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građanima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odnosno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zainteresovanim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licima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nije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nadležnosti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</w:p>
    <w:p w14:paraId="08E12840" w14:textId="77777777" w:rsidR="00DB3D07" w:rsidRPr="002F7077" w:rsidRDefault="00CE0C64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10" w:name="_Toc97275552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PODACI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O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PRIHODIMA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RASHODIMA</w:t>
      </w:r>
      <w:bookmarkEnd w:id="10"/>
    </w:p>
    <w:p w14:paraId="40D1C96F" w14:textId="77777777" w:rsidR="00FA3EC5" w:rsidRPr="002F7077" w:rsidRDefault="00FA3EC5" w:rsidP="00DB3D07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4B298B47" w14:textId="77777777" w:rsidR="00B25E75" w:rsidRPr="002F7077" w:rsidRDefault="00CE0C64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</w:t>
      </w:r>
      <w:r w:rsidR="009A6EC9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J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E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</w:t>
      </w:r>
      <w:r w:rsidR="009A6EC9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Ž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ETA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01.01.2020.-31.12.2020.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4207"/>
        <w:gridCol w:w="1709"/>
        <w:gridCol w:w="68"/>
        <w:gridCol w:w="1727"/>
        <w:gridCol w:w="18"/>
        <w:gridCol w:w="786"/>
      </w:tblGrid>
      <w:tr w:rsidR="00BD18F6" w:rsidRPr="002F7077" w14:paraId="101CA943" w14:textId="77777777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14:paraId="13D10879" w14:textId="77777777" w:rsidR="00BD18F6" w:rsidRDefault="00CE0C64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PROGRAM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RAZVOJ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SISTEMA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JAVNIH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POLITIKA</w:t>
            </w:r>
          </w:p>
          <w:p w14:paraId="553ED017" w14:textId="77777777" w:rsidR="00BD18F6" w:rsidRPr="00BD18F6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65C1DCCB" w14:textId="77777777" w:rsidR="00BD18F6" w:rsidRPr="00BD18F6" w:rsidRDefault="00CE0C64" w:rsidP="00BD18F6">
            <w:pPr>
              <w:tabs>
                <w:tab w:val="left" w:pos="0"/>
              </w:tabs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PROGRAMSKA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AKTIVNOST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ANALIZA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EFEKATA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PROPISA</w:t>
            </w:r>
          </w:p>
          <w:p w14:paraId="59403ACD" w14:textId="77777777" w:rsidR="00BD18F6" w:rsidRPr="002F7077" w:rsidRDefault="00BD18F6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B25E75" w:rsidRPr="002F7077" w14:paraId="5D099E40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6961A33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92" w:type="dxa"/>
            <w:gridSpan w:val="2"/>
          </w:tcPr>
          <w:p w14:paraId="3777EC79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14:paraId="0EB79E8C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95" w:type="dxa"/>
            <w:gridSpan w:val="2"/>
          </w:tcPr>
          <w:p w14:paraId="354A2A5D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804" w:type="dxa"/>
            <w:gridSpan w:val="2"/>
          </w:tcPr>
          <w:p w14:paraId="794812E4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25E75" w:rsidRPr="002F7077" w14:paraId="31C649FB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5508ECF8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2"/>
          </w:tcPr>
          <w:p w14:paraId="5277B943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09" w:type="dxa"/>
          </w:tcPr>
          <w:p w14:paraId="560B3101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35.676.00,00</w:t>
            </w:r>
          </w:p>
        </w:tc>
        <w:tc>
          <w:tcPr>
            <w:tcW w:w="1795" w:type="dxa"/>
            <w:gridSpan w:val="2"/>
          </w:tcPr>
          <w:p w14:paraId="0663E243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35.259.328,49</w:t>
            </w:r>
          </w:p>
        </w:tc>
        <w:tc>
          <w:tcPr>
            <w:tcW w:w="804" w:type="dxa"/>
            <w:gridSpan w:val="2"/>
          </w:tcPr>
          <w:p w14:paraId="40EBD139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98,83</w:t>
            </w:r>
          </w:p>
        </w:tc>
      </w:tr>
      <w:tr w:rsidR="00B25E75" w:rsidRPr="002F7077" w14:paraId="08FEEF52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1F10E698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2"/>
          </w:tcPr>
          <w:p w14:paraId="666B28D6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09" w:type="dxa"/>
          </w:tcPr>
          <w:p w14:paraId="380A8EDB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5.942.000,00</w:t>
            </w:r>
          </w:p>
        </w:tc>
        <w:tc>
          <w:tcPr>
            <w:tcW w:w="1795" w:type="dxa"/>
            <w:gridSpan w:val="2"/>
          </w:tcPr>
          <w:p w14:paraId="08173DBB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5.870.678,26</w:t>
            </w:r>
          </w:p>
        </w:tc>
        <w:tc>
          <w:tcPr>
            <w:tcW w:w="804" w:type="dxa"/>
            <w:gridSpan w:val="2"/>
          </w:tcPr>
          <w:p w14:paraId="7EA7DE0F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98,80</w:t>
            </w:r>
          </w:p>
        </w:tc>
      </w:tr>
      <w:tr w:rsidR="00B25E75" w:rsidRPr="002F7077" w14:paraId="1086F97B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72FD8A8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2"/>
          </w:tcPr>
          <w:p w14:paraId="419783E4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1709" w:type="dxa"/>
          </w:tcPr>
          <w:p w14:paraId="6CAB9A04" w14:textId="77777777"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2"/>
          </w:tcPr>
          <w:p w14:paraId="0E4083A4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199.740</w:t>
            </w:r>
            <w:r w:rsidR="00B25E75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2"/>
          </w:tcPr>
          <w:p w14:paraId="5C06EB8A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99,87</w:t>
            </w:r>
          </w:p>
        </w:tc>
      </w:tr>
      <w:tr w:rsidR="00B25E75" w:rsidRPr="002F7077" w14:paraId="7F52B6C0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251DB030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2"/>
          </w:tcPr>
          <w:p w14:paraId="7EFCE65E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09" w:type="dxa"/>
          </w:tcPr>
          <w:p w14:paraId="471EA88C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2"/>
          </w:tcPr>
          <w:p w14:paraId="7E34DB32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353.748,19</w:t>
            </w:r>
          </w:p>
        </w:tc>
        <w:tc>
          <w:tcPr>
            <w:tcW w:w="804" w:type="dxa"/>
            <w:gridSpan w:val="2"/>
          </w:tcPr>
          <w:p w14:paraId="4CCA1349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92,60</w:t>
            </w:r>
          </w:p>
        </w:tc>
      </w:tr>
      <w:tr w:rsidR="00B25E75" w:rsidRPr="002F7077" w14:paraId="4771A7DF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2339DEC9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2"/>
          </w:tcPr>
          <w:p w14:paraId="7E248262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09" w:type="dxa"/>
          </w:tcPr>
          <w:p w14:paraId="59AAE0BC" w14:textId="77777777"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796.000,00</w:t>
            </w:r>
          </w:p>
        </w:tc>
        <w:tc>
          <w:tcPr>
            <w:tcW w:w="1795" w:type="dxa"/>
            <w:gridSpan w:val="2"/>
          </w:tcPr>
          <w:p w14:paraId="0B7C854F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556.785,40</w:t>
            </w:r>
          </w:p>
        </w:tc>
        <w:tc>
          <w:tcPr>
            <w:tcW w:w="804" w:type="dxa"/>
            <w:gridSpan w:val="2"/>
          </w:tcPr>
          <w:p w14:paraId="4312E896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69,94</w:t>
            </w:r>
          </w:p>
        </w:tc>
      </w:tr>
      <w:tr w:rsidR="00B25E75" w:rsidRPr="002F7077" w14:paraId="6527AE6D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6E41E6A2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2"/>
          </w:tcPr>
          <w:p w14:paraId="7139BFC6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09" w:type="dxa"/>
          </w:tcPr>
          <w:p w14:paraId="4F7EF090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140.000,00</w:t>
            </w:r>
          </w:p>
        </w:tc>
        <w:tc>
          <w:tcPr>
            <w:tcW w:w="1795" w:type="dxa"/>
            <w:gridSpan w:val="2"/>
          </w:tcPr>
          <w:p w14:paraId="53DF91DD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128.395,78</w:t>
            </w:r>
          </w:p>
        </w:tc>
        <w:tc>
          <w:tcPr>
            <w:tcW w:w="804" w:type="dxa"/>
            <w:gridSpan w:val="2"/>
          </w:tcPr>
          <w:p w14:paraId="42EBA50D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91,71</w:t>
            </w:r>
          </w:p>
        </w:tc>
      </w:tr>
      <w:tr w:rsidR="00B25E75" w:rsidRPr="002F7077" w14:paraId="7429EC1B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E5B691C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2"/>
          </w:tcPr>
          <w:p w14:paraId="53DC2506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1709" w:type="dxa"/>
          </w:tcPr>
          <w:p w14:paraId="3F852674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1.2</w:t>
            </w:r>
            <w:r w:rsidR="00B25E75"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95" w:type="dxa"/>
            <w:gridSpan w:val="2"/>
          </w:tcPr>
          <w:p w14:paraId="722110B8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638.718,37</w:t>
            </w:r>
          </w:p>
        </w:tc>
        <w:tc>
          <w:tcPr>
            <w:tcW w:w="804" w:type="dxa"/>
            <w:gridSpan w:val="2"/>
          </w:tcPr>
          <w:p w14:paraId="798B6837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53,22</w:t>
            </w:r>
          </w:p>
        </w:tc>
      </w:tr>
      <w:tr w:rsidR="00B25E75" w:rsidRPr="002F7077" w14:paraId="5230B75C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0753B7D5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2"/>
          </w:tcPr>
          <w:p w14:paraId="31C008C6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09" w:type="dxa"/>
          </w:tcPr>
          <w:p w14:paraId="2F1D55B8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540.000,00</w:t>
            </w:r>
          </w:p>
        </w:tc>
        <w:tc>
          <w:tcPr>
            <w:tcW w:w="1795" w:type="dxa"/>
            <w:gridSpan w:val="2"/>
          </w:tcPr>
          <w:p w14:paraId="136E39C1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2.100,00</w:t>
            </w:r>
          </w:p>
        </w:tc>
        <w:tc>
          <w:tcPr>
            <w:tcW w:w="804" w:type="dxa"/>
            <w:gridSpan w:val="2"/>
          </w:tcPr>
          <w:p w14:paraId="06AA66A7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3,88</w:t>
            </w:r>
          </w:p>
        </w:tc>
      </w:tr>
      <w:tr w:rsidR="00B25E75" w:rsidRPr="002F7077" w14:paraId="1A458143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1F72215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2"/>
          </w:tcPr>
          <w:p w14:paraId="70E35B6A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09" w:type="dxa"/>
          </w:tcPr>
          <w:p w14:paraId="5D36DEE7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19.760.000,00</w:t>
            </w:r>
          </w:p>
        </w:tc>
        <w:tc>
          <w:tcPr>
            <w:tcW w:w="1795" w:type="dxa"/>
            <w:gridSpan w:val="2"/>
          </w:tcPr>
          <w:p w14:paraId="1D122541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17.408.852,58</w:t>
            </w:r>
          </w:p>
        </w:tc>
        <w:tc>
          <w:tcPr>
            <w:tcW w:w="804" w:type="dxa"/>
            <w:gridSpan w:val="2"/>
          </w:tcPr>
          <w:p w14:paraId="5C2BE037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88,10</w:t>
            </w:r>
          </w:p>
        </w:tc>
      </w:tr>
      <w:tr w:rsidR="00B25E75" w:rsidRPr="002F7077" w14:paraId="5D933F6B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777CB4AA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2"/>
          </w:tcPr>
          <w:p w14:paraId="062BC8FC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1709" w:type="dxa"/>
          </w:tcPr>
          <w:p w14:paraId="58CA1C53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 w:rsidR="00B25E75" w:rsidRPr="002F7077">
              <w:rPr>
                <w:rFonts w:cs="Times New Roman"/>
                <w:sz w:val="20"/>
                <w:lang w:val="sr-Cyrl-RS"/>
              </w:rPr>
              <w:t>83.000,00</w:t>
            </w:r>
          </w:p>
        </w:tc>
        <w:tc>
          <w:tcPr>
            <w:tcW w:w="1795" w:type="dxa"/>
            <w:gridSpan w:val="2"/>
          </w:tcPr>
          <w:p w14:paraId="5CAD7F81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254.199,82</w:t>
            </w:r>
          </w:p>
        </w:tc>
        <w:tc>
          <w:tcPr>
            <w:tcW w:w="804" w:type="dxa"/>
            <w:gridSpan w:val="2"/>
          </w:tcPr>
          <w:p w14:paraId="07017286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43,60</w:t>
            </w:r>
          </w:p>
        </w:tc>
      </w:tr>
      <w:tr w:rsidR="00B25E75" w:rsidRPr="002F7077" w14:paraId="64F353EF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74F4C34F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2"/>
          </w:tcPr>
          <w:p w14:paraId="6CF5ACED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09" w:type="dxa"/>
          </w:tcPr>
          <w:p w14:paraId="27F7EA6C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1.750.000,00</w:t>
            </w:r>
          </w:p>
        </w:tc>
        <w:tc>
          <w:tcPr>
            <w:tcW w:w="1795" w:type="dxa"/>
            <w:gridSpan w:val="2"/>
          </w:tcPr>
          <w:p w14:paraId="6CE9017B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1.325.223,96</w:t>
            </w:r>
          </w:p>
        </w:tc>
        <w:tc>
          <w:tcPr>
            <w:tcW w:w="804" w:type="dxa"/>
            <w:gridSpan w:val="2"/>
          </w:tcPr>
          <w:p w14:paraId="41EABA21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75,72</w:t>
            </w:r>
          </w:p>
        </w:tc>
      </w:tr>
      <w:tr w:rsidR="00B25E75" w:rsidRPr="002F7077" w14:paraId="7C44748F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65E7F0C2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4292" w:type="dxa"/>
            <w:gridSpan w:val="2"/>
          </w:tcPr>
          <w:p w14:paraId="0E0C22C3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1709" w:type="dxa"/>
          </w:tcPr>
          <w:p w14:paraId="029E55FB" w14:textId="77777777"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2"/>
          </w:tcPr>
          <w:p w14:paraId="0F552812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804" w:type="dxa"/>
            <w:gridSpan w:val="2"/>
          </w:tcPr>
          <w:p w14:paraId="50EF029F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B25E75" w:rsidRPr="002F7077" w14:paraId="2156F860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69389A3E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2"/>
          </w:tcPr>
          <w:p w14:paraId="3B8225F3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09" w:type="dxa"/>
          </w:tcPr>
          <w:p w14:paraId="0AF6A490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4.500.000,00</w:t>
            </w:r>
          </w:p>
        </w:tc>
        <w:tc>
          <w:tcPr>
            <w:tcW w:w="1795" w:type="dxa"/>
            <w:gridSpan w:val="2"/>
          </w:tcPr>
          <w:p w14:paraId="3313CE27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4.490.043,00</w:t>
            </w:r>
          </w:p>
        </w:tc>
        <w:tc>
          <w:tcPr>
            <w:tcW w:w="804" w:type="dxa"/>
            <w:gridSpan w:val="2"/>
          </w:tcPr>
          <w:p w14:paraId="19D87D98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99.77</w:t>
            </w:r>
          </w:p>
        </w:tc>
      </w:tr>
      <w:tr w:rsidR="00B25E75" w:rsidRPr="002F7077" w14:paraId="5C2BEF34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208351A5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2"/>
          </w:tcPr>
          <w:p w14:paraId="68DFE774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1709" w:type="dxa"/>
          </w:tcPr>
          <w:p w14:paraId="70BF360A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1.381.000,00</w:t>
            </w:r>
          </w:p>
        </w:tc>
        <w:tc>
          <w:tcPr>
            <w:tcW w:w="1795" w:type="dxa"/>
            <w:gridSpan w:val="2"/>
          </w:tcPr>
          <w:p w14:paraId="728902DC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868.144,25</w:t>
            </w:r>
          </w:p>
        </w:tc>
        <w:tc>
          <w:tcPr>
            <w:tcW w:w="804" w:type="dxa"/>
            <w:gridSpan w:val="2"/>
          </w:tcPr>
          <w:p w14:paraId="0D3F9B0D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62,86</w:t>
            </w:r>
          </w:p>
        </w:tc>
      </w:tr>
      <w:tr w:rsidR="00B25E75" w:rsidRPr="002F7077" w14:paraId="745D3DBD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1C84818C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2"/>
          </w:tcPr>
          <w:p w14:paraId="226AA1AA" w14:textId="77777777"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14:paraId="6FC8CD5F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72.851.000,00</w:t>
            </w:r>
          </w:p>
        </w:tc>
        <w:tc>
          <w:tcPr>
            <w:tcW w:w="1795" w:type="dxa"/>
            <w:gridSpan w:val="2"/>
          </w:tcPr>
          <w:p w14:paraId="057BB4D2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67.355.958,10</w:t>
            </w:r>
          </w:p>
        </w:tc>
        <w:tc>
          <w:tcPr>
            <w:tcW w:w="804" w:type="dxa"/>
            <w:gridSpan w:val="2"/>
          </w:tcPr>
          <w:p w14:paraId="75D480C7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92,45</w:t>
            </w:r>
          </w:p>
        </w:tc>
      </w:tr>
      <w:tr w:rsidR="00BD18F6" w:rsidRPr="002F7077" w14:paraId="4E9841B1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381667C8" w14:textId="77777777" w:rsidR="00BD18F6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Programska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aktivnost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upravlјanje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kvalitetom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javnih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politika</w:t>
            </w:r>
          </w:p>
        </w:tc>
      </w:tr>
      <w:tr w:rsidR="00A337BF" w:rsidRPr="002F7077" w14:paraId="1E2D424D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421CFB91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14:paraId="6CEBC277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14:paraId="2B903270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14:paraId="55EBB90B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14:paraId="4F26CA57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337BF" w:rsidRPr="002F7077" w14:paraId="217DE9E5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49553D84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</w:tcPr>
          <w:p w14:paraId="6625DDF9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77" w:type="dxa"/>
            <w:gridSpan w:val="2"/>
          </w:tcPr>
          <w:p w14:paraId="55C17E4F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22.289.000,00</w:t>
            </w:r>
          </w:p>
        </w:tc>
        <w:tc>
          <w:tcPr>
            <w:tcW w:w="1745" w:type="dxa"/>
            <w:gridSpan w:val="2"/>
          </w:tcPr>
          <w:p w14:paraId="7B178944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22.257.660,84</w:t>
            </w:r>
          </w:p>
        </w:tc>
        <w:tc>
          <w:tcPr>
            <w:tcW w:w="786" w:type="dxa"/>
          </w:tcPr>
          <w:p w14:paraId="50F9FD79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99,85</w:t>
            </w:r>
          </w:p>
        </w:tc>
      </w:tr>
      <w:tr w:rsidR="00A337BF" w:rsidRPr="002F7077" w14:paraId="5DCF7ADF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7682AEFC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</w:tcPr>
          <w:p w14:paraId="0E7FED9D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77" w:type="dxa"/>
            <w:gridSpan w:val="2"/>
          </w:tcPr>
          <w:p w14:paraId="5CCB6172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3.802.000,00</w:t>
            </w:r>
          </w:p>
        </w:tc>
        <w:tc>
          <w:tcPr>
            <w:tcW w:w="1745" w:type="dxa"/>
            <w:gridSpan w:val="2"/>
          </w:tcPr>
          <w:p w14:paraId="01664236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3.705.900,60</w:t>
            </w:r>
          </w:p>
        </w:tc>
        <w:tc>
          <w:tcPr>
            <w:tcW w:w="786" w:type="dxa"/>
          </w:tcPr>
          <w:p w14:paraId="4B06C564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97.47</w:t>
            </w:r>
          </w:p>
        </w:tc>
      </w:tr>
      <w:tr w:rsidR="00A337BF" w:rsidRPr="002F7077" w14:paraId="70F9C107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7BA9B7BE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07" w:type="dxa"/>
          </w:tcPr>
          <w:p w14:paraId="38FAE218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77" w:type="dxa"/>
            <w:gridSpan w:val="2"/>
          </w:tcPr>
          <w:p w14:paraId="0BC0861E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2"/>
          </w:tcPr>
          <w:p w14:paraId="73E5E6BE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</w:tcPr>
          <w:p w14:paraId="55D1E98E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337BF" w:rsidRPr="002F7077" w14:paraId="077C9C83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86F1E95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</w:tcPr>
          <w:p w14:paraId="19F5097B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77" w:type="dxa"/>
            <w:gridSpan w:val="2"/>
          </w:tcPr>
          <w:p w14:paraId="687974DE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14:paraId="168569E7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365.014.33</w:t>
            </w:r>
          </w:p>
        </w:tc>
        <w:tc>
          <w:tcPr>
            <w:tcW w:w="786" w:type="dxa"/>
          </w:tcPr>
          <w:p w14:paraId="173C830F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60.83</w:t>
            </w:r>
          </w:p>
        </w:tc>
      </w:tr>
      <w:tr w:rsidR="00A337BF" w:rsidRPr="002F7077" w14:paraId="574836B2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528CFAB2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</w:tcPr>
          <w:p w14:paraId="057A65D8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77" w:type="dxa"/>
            <w:gridSpan w:val="2"/>
          </w:tcPr>
          <w:p w14:paraId="43A1C784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2"/>
          </w:tcPr>
          <w:p w14:paraId="306FE7B3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212.518.11</w:t>
            </w:r>
          </w:p>
        </w:tc>
        <w:tc>
          <w:tcPr>
            <w:tcW w:w="786" w:type="dxa"/>
          </w:tcPr>
          <w:p w14:paraId="50188236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91,99</w:t>
            </w:r>
          </w:p>
        </w:tc>
      </w:tr>
      <w:tr w:rsidR="00A337BF" w:rsidRPr="002F7077" w14:paraId="1FACC1C6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086725C8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14:paraId="78211855" w14:textId="77777777"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14:paraId="28AF7B4D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270.000,00</w:t>
            </w:r>
          </w:p>
        </w:tc>
        <w:tc>
          <w:tcPr>
            <w:tcW w:w="1745" w:type="dxa"/>
            <w:gridSpan w:val="2"/>
          </w:tcPr>
          <w:p w14:paraId="6F1A0DB7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9.221,19</w:t>
            </w:r>
          </w:p>
        </w:tc>
        <w:tc>
          <w:tcPr>
            <w:tcW w:w="786" w:type="dxa"/>
          </w:tcPr>
          <w:p w14:paraId="558D1007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3,41</w:t>
            </w:r>
          </w:p>
        </w:tc>
      </w:tr>
      <w:tr w:rsidR="00A337BF" w:rsidRPr="002F7077" w14:paraId="051C8F4C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41928B9E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2E02F934" w14:textId="77777777" w:rsidR="00A337BF" w:rsidRPr="00BD18F6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14:paraId="431EFA56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27.232.000,00</w:t>
            </w:r>
          </w:p>
        </w:tc>
        <w:tc>
          <w:tcPr>
            <w:tcW w:w="1745" w:type="dxa"/>
            <w:gridSpan w:val="2"/>
          </w:tcPr>
          <w:p w14:paraId="167682CC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26.550.315,07</w:t>
            </w:r>
          </w:p>
        </w:tc>
        <w:tc>
          <w:tcPr>
            <w:tcW w:w="786" w:type="dxa"/>
          </w:tcPr>
          <w:p w14:paraId="5B847F82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97,49</w:t>
            </w:r>
          </w:p>
        </w:tc>
      </w:tr>
      <w:tr w:rsidR="00BD18F6" w:rsidRPr="002F7077" w14:paraId="50C69954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33B20DC2" w14:textId="77777777"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lang w:val="sr-Cyrl-RS"/>
              </w:rPr>
              <w:t>UNAPREĐENјE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KONKURENTNOSTI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ZAPOŠL</w:t>
            </w:r>
            <w:r w:rsidR="00FF1C69">
              <w:rPr>
                <w:rFonts w:cs="Times New Roman"/>
                <w:b/>
                <w:sz w:val="22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AVAN</w:t>
            </w:r>
            <w:r w:rsidR="00FF1C69">
              <w:rPr>
                <w:rFonts w:cs="Times New Roman"/>
                <w:b/>
                <w:sz w:val="22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A</w:t>
            </w:r>
          </w:p>
        </w:tc>
      </w:tr>
      <w:tr w:rsidR="00B50A9B" w:rsidRPr="002F7077" w14:paraId="7AF434A4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6DF4FACA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14:paraId="6A45F7F7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1777" w:type="dxa"/>
            <w:gridSpan w:val="2"/>
          </w:tcPr>
          <w:p w14:paraId="19469DD1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14:paraId="452121A8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14:paraId="231515DB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50A9B" w:rsidRPr="002F7077" w14:paraId="42AE449D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05947FBA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14:paraId="2CF4B7B2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77" w:type="dxa"/>
            <w:gridSpan w:val="2"/>
          </w:tcPr>
          <w:p w14:paraId="4337F930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137.141.000,00</w:t>
            </w:r>
          </w:p>
        </w:tc>
        <w:tc>
          <w:tcPr>
            <w:tcW w:w="1745" w:type="dxa"/>
            <w:gridSpan w:val="2"/>
          </w:tcPr>
          <w:p w14:paraId="555F71E4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137.139.419,80</w:t>
            </w:r>
          </w:p>
        </w:tc>
        <w:tc>
          <w:tcPr>
            <w:tcW w:w="786" w:type="dxa"/>
          </w:tcPr>
          <w:p w14:paraId="49A10E4C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99,99</w:t>
            </w:r>
          </w:p>
        </w:tc>
      </w:tr>
      <w:tr w:rsidR="00B50A9B" w:rsidRPr="002F7077" w14:paraId="1F5BDFC4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28B0E0F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426</w:t>
            </w:r>
          </w:p>
        </w:tc>
        <w:tc>
          <w:tcPr>
            <w:tcW w:w="4207" w:type="dxa"/>
          </w:tcPr>
          <w:p w14:paraId="1BA712D1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77" w:type="dxa"/>
            <w:gridSpan w:val="2"/>
          </w:tcPr>
          <w:p w14:paraId="7389ACB2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490.000,00</w:t>
            </w:r>
          </w:p>
        </w:tc>
        <w:tc>
          <w:tcPr>
            <w:tcW w:w="1745" w:type="dxa"/>
            <w:gridSpan w:val="2"/>
          </w:tcPr>
          <w:p w14:paraId="03B32187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473.010,00</w:t>
            </w:r>
          </w:p>
        </w:tc>
        <w:tc>
          <w:tcPr>
            <w:tcW w:w="786" w:type="dxa"/>
          </w:tcPr>
          <w:p w14:paraId="0A19EB13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96,53</w:t>
            </w:r>
          </w:p>
        </w:tc>
      </w:tr>
      <w:tr w:rsidR="00B50A9B" w:rsidRPr="002F7077" w14:paraId="7AE07CC6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22A42DF5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4207" w:type="dxa"/>
          </w:tcPr>
          <w:p w14:paraId="0F83DBFC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Prateći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zaduživanja</w:t>
            </w:r>
          </w:p>
        </w:tc>
        <w:tc>
          <w:tcPr>
            <w:tcW w:w="1777" w:type="dxa"/>
            <w:gridSpan w:val="2"/>
          </w:tcPr>
          <w:p w14:paraId="509B0D11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450.000,00</w:t>
            </w:r>
          </w:p>
        </w:tc>
        <w:tc>
          <w:tcPr>
            <w:tcW w:w="1745" w:type="dxa"/>
            <w:gridSpan w:val="2"/>
          </w:tcPr>
          <w:p w14:paraId="675119B1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339.642,10</w:t>
            </w:r>
          </w:p>
        </w:tc>
        <w:tc>
          <w:tcPr>
            <w:tcW w:w="786" w:type="dxa"/>
          </w:tcPr>
          <w:p w14:paraId="2D53974F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75,47</w:t>
            </w:r>
          </w:p>
        </w:tc>
      </w:tr>
      <w:tr w:rsidR="00B50A9B" w:rsidRPr="002F7077" w14:paraId="637BC1A9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11FB849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07" w:type="dxa"/>
          </w:tcPr>
          <w:p w14:paraId="08ED81D8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77" w:type="dxa"/>
            <w:gridSpan w:val="2"/>
          </w:tcPr>
          <w:p w14:paraId="1A9AED39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2.633.000,00</w:t>
            </w:r>
          </w:p>
        </w:tc>
        <w:tc>
          <w:tcPr>
            <w:tcW w:w="1745" w:type="dxa"/>
            <w:gridSpan w:val="2"/>
          </w:tcPr>
          <w:p w14:paraId="448B6E8F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2.632.584,00</w:t>
            </w:r>
          </w:p>
        </w:tc>
        <w:tc>
          <w:tcPr>
            <w:tcW w:w="786" w:type="dxa"/>
          </w:tcPr>
          <w:p w14:paraId="341D4F66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B50A9B" w:rsidRPr="002F7077" w14:paraId="4CCB51E8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DC166C9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1F90E033" w14:textId="77777777"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1777" w:type="dxa"/>
            <w:gridSpan w:val="2"/>
          </w:tcPr>
          <w:p w14:paraId="13F5BA54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140.714.000,00</w:t>
            </w:r>
          </w:p>
        </w:tc>
        <w:tc>
          <w:tcPr>
            <w:tcW w:w="1745" w:type="dxa"/>
            <w:gridSpan w:val="2"/>
          </w:tcPr>
          <w:p w14:paraId="54F9EC06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140.584.655,90</w:t>
            </w:r>
          </w:p>
        </w:tc>
        <w:tc>
          <w:tcPr>
            <w:tcW w:w="786" w:type="dxa"/>
          </w:tcPr>
          <w:p w14:paraId="12E09546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99,90</w:t>
            </w:r>
          </w:p>
        </w:tc>
      </w:tr>
      <w:tr w:rsidR="00BD18F6" w:rsidRPr="002F7077" w14:paraId="61082407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2F1202F4" w14:textId="77777777"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4001 – </w:t>
            </w:r>
            <w:r>
              <w:rPr>
                <w:rFonts w:cs="Times New Roman"/>
                <w:b/>
                <w:sz w:val="22"/>
                <w:lang w:val="sr-Cyrl-RS"/>
              </w:rPr>
              <w:t>PODRŠKA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IMPLEMENTACIJI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AKCIONOG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PLANA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STRATEGIJU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REFORME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UPRAVE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REFORMA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LOKALNE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SAMOUPRAVE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2016-2019</w:t>
            </w:r>
          </w:p>
        </w:tc>
      </w:tr>
      <w:tr w:rsidR="006826F3" w:rsidRPr="002F7077" w14:paraId="58AD0754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05B1522" w14:textId="77777777"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14:paraId="1146851B" w14:textId="77777777"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05</w:t>
            </w:r>
          </w:p>
        </w:tc>
        <w:tc>
          <w:tcPr>
            <w:tcW w:w="1777" w:type="dxa"/>
            <w:gridSpan w:val="2"/>
          </w:tcPr>
          <w:p w14:paraId="596D28C9" w14:textId="77777777"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14:paraId="4BC287E7" w14:textId="77777777"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848CE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14:paraId="00E47D71" w14:textId="77777777"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826F3" w:rsidRPr="002F7077" w14:paraId="70E5D081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00FF12F6" w14:textId="77777777" w:rsidR="006826F3" w:rsidRPr="002F7077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465</w:t>
            </w:r>
          </w:p>
        </w:tc>
        <w:tc>
          <w:tcPr>
            <w:tcW w:w="4207" w:type="dxa"/>
          </w:tcPr>
          <w:p w14:paraId="54872675" w14:textId="77777777"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Ostale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dotacije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transferi</w:t>
            </w:r>
          </w:p>
        </w:tc>
        <w:tc>
          <w:tcPr>
            <w:tcW w:w="1777" w:type="dxa"/>
            <w:gridSpan w:val="2"/>
          </w:tcPr>
          <w:p w14:paraId="5FDB2E18" w14:textId="77777777"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14:paraId="768440FB" w14:textId="77777777"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14:paraId="4ABDDD76" w14:textId="77777777"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98,52</w:t>
            </w:r>
          </w:p>
        </w:tc>
      </w:tr>
      <w:tr w:rsidR="006826F3" w:rsidRPr="002F7077" w14:paraId="77A63F2F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B7CE07F" w14:textId="77777777" w:rsidR="006826F3" w:rsidRPr="002F7077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40BD36E3" w14:textId="77777777" w:rsidR="006826F3" w:rsidRPr="002F7077" w:rsidRDefault="00CE0C64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4001</w:t>
            </w:r>
          </w:p>
        </w:tc>
        <w:tc>
          <w:tcPr>
            <w:tcW w:w="1777" w:type="dxa"/>
            <w:gridSpan w:val="2"/>
          </w:tcPr>
          <w:p w14:paraId="35EF78A2" w14:textId="77777777"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14:paraId="3EF3B458" w14:textId="77777777"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14:paraId="265A777A" w14:textId="77777777"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98,52</w:t>
            </w:r>
          </w:p>
        </w:tc>
      </w:tr>
      <w:tr w:rsidR="00BD18F6" w:rsidRPr="002F7077" w14:paraId="1ACC82F4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3FD2F34C" w14:textId="77777777"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KREIRANјA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662168" w:rsidRPr="002F7077" w14:paraId="4B8C4442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2C88409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14:paraId="517E2C5A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777" w:type="dxa"/>
            <w:gridSpan w:val="2"/>
          </w:tcPr>
          <w:p w14:paraId="707865CA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14:paraId="55E5E234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14:paraId="6F23CD6A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14:paraId="4750BC3F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5F236F6B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14:paraId="6D7634BC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14:paraId="6AD1FA78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1.511.000,00</w:t>
            </w:r>
          </w:p>
        </w:tc>
        <w:tc>
          <w:tcPr>
            <w:tcW w:w="1745" w:type="dxa"/>
            <w:gridSpan w:val="2"/>
          </w:tcPr>
          <w:p w14:paraId="1482B646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14:paraId="75974576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25,13</w:t>
            </w:r>
          </w:p>
        </w:tc>
      </w:tr>
      <w:tr w:rsidR="00662168" w:rsidRPr="002F7077" w14:paraId="6194C288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7F52AACE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14:paraId="216F8C96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77" w:type="dxa"/>
            <w:gridSpan w:val="2"/>
          </w:tcPr>
          <w:p w14:paraId="4F7111C3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1.191.000,00</w:t>
            </w:r>
          </w:p>
        </w:tc>
        <w:tc>
          <w:tcPr>
            <w:tcW w:w="1745" w:type="dxa"/>
            <w:gridSpan w:val="2"/>
          </w:tcPr>
          <w:p w14:paraId="3FC33351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786" w:type="dxa"/>
          </w:tcPr>
          <w:p w14:paraId="3E947D39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662168" w:rsidRPr="002F7077" w14:paraId="472E8449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22F7B88B" w14:textId="77777777" w:rsidR="00662168" w:rsidRPr="002F7077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146F7DDF" w14:textId="77777777" w:rsidR="00662168" w:rsidRPr="002F7077" w:rsidRDefault="00CE0C64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777" w:type="dxa"/>
            <w:gridSpan w:val="2"/>
          </w:tcPr>
          <w:p w14:paraId="143C9188" w14:textId="77777777"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2.702.000,00</w:t>
            </w:r>
          </w:p>
        </w:tc>
        <w:tc>
          <w:tcPr>
            <w:tcW w:w="1745" w:type="dxa"/>
            <w:gridSpan w:val="2"/>
          </w:tcPr>
          <w:p w14:paraId="72A7C6C0" w14:textId="77777777"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14:paraId="2980A45E" w14:textId="77777777"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25,13</w:t>
            </w:r>
          </w:p>
        </w:tc>
      </w:tr>
    </w:tbl>
    <w:p w14:paraId="5E95D210" w14:textId="77777777"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34A89F15" w14:textId="77777777" w:rsidR="00662168" w:rsidRPr="002F7077" w:rsidRDefault="00CE0C64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</w:t>
      </w:r>
      <w:r w:rsidR="009A6EC9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J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E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</w:t>
      </w:r>
      <w:r w:rsidR="009A6EC9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Ž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ETA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01.01.2021. - 31.12.2021.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18"/>
        <w:gridCol w:w="3956"/>
        <w:gridCol w:w="233"/>
        <w:gridCol w:w="1709"/>
        <w:gridCol w:w="68"/>
        <w:gridCol w:w="18"/>
        <w:gridCol w:w="1709"/>
        <w:gridCol w:w="18"/>
        <w:gridCol w:w="18"/>
        <w:gridCol w:w="768"/>
      </w:tblGrid>
      <w:tr w:rsidR="00BD18F6" w:rsidRPr="002F7077" w14:paraId="055F7C93" w14:textId="777777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2"/>
            <w:shd w:val="clear" w:color="auto" w:fill="D0CECE" w:themeFill="background2" w:themeFillShade="E6"/>
          </w:tcPr>
          <w:p w14:paraId="43EBB85A" w14:textId="77777777" w:rsidR="00BD18F6" w:rsidRPr="007B3D55" w:rsidRDefault="00CE0C64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Razvoj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sistema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  <w:p w14:paraId="450C38B9" w14:textId="77777777" w:rsidR="00BD18F6" w:rsidRPr="007B3D55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00E8FDDB" w14:textId="77777777" w:rsidR="00BD18F6" w:rsidRPr="00BF7860" w:rsidRDefault="00CE0C64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Analiza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efekata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propisa</w:t>
            </w:r>
          </w:p>
        </w:tc>
      </w:tr>
      <w:tr w:rsidR="00662168" w:rsidRPr="002F7077" w14:paraId="2A01A3D6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3B3AC7DB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92" w:type="dxa"/>
            <w:gridSpan w:val="4"/>
          </w:tcPr>
          <w:p w14:paraId="5911E139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14:paraId="1DFA3F4C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95" w:type="dxa"/>
            <w:gridSpan w:val="3"/>
          </w:tcPr>
          <w:p w14:paraId="245AF631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804" w:type="dxa"/>
            <w:gridSpan w:val="3"/>
          </w:tcPr>
          <w:p w14:paraId="50A37663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14:paraId="1398C28F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1BF7037D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4"/>
          </w:tcPr>
          <w:p w14:paraId="6E4D9578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09" w:type="dxa"/>
          </w:tcPr>
          <w:p w14:paraId="316C0C3D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39.115.000,00</w:t>
            </w:r>
          </w:p>
        </w:tc>
        <w:tc>
          <w:tcPr>
            <w:tcW w:w="1795" w:type="dxa"/>
            <w:gridSpan w:val="3"/>
          </w:tcPr>
          <w:p w14:paraId="191E4C84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38.809.505,27</w:t>
            </w:r>
          </w:p>
        </w:tc>
        <w:tc>
          <w:tcPr>
            <w:tcW w:w="804" w:type="dxa"/>
            <w:gridSpan w:val="3"/>
          </w:tcPr>
          <w:p w14:paraId="3A6A1AF3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99,22</w:t>
            </w:r>
          </w:p>
        </w:tc>
      </w:tr>
      <w:tr w:rsidR="00662168" w:rsidRPr="002F7077" w14:paraId="5B4C9E99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666C991A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4"/>
          </w:tcPr>
          <w:p w14:paraId="6F3A5A47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5B5BCA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09" w:type="dxa"/>
          </w:tcPr>
          <w:p w14:paraId="2CA63BD9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6.513.000,00</w:t>
            </w:r>
          </w:p>
        </w:tc>
        <w:tc>
          <w:tcPr>
            <w:tcW w:w="1795" w:type="dxa"/>
            <w:gridSpan w:val="3"/>
          </w:tcPr>
          <w:p w14:paraId="0052B699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6.461.782,32</w:t>
            </w:r>
          </w:p>
        </w:tc>
        <w:tc>
          <w:tcPr>
            <w:tcW w:w="804" w:type="dxa"/>
            <w:gridSpan w:val="3"/>
          </w:tcPr>
          <w:p w14:paraId="0033B8FE" w14:textId="77777777" w:rsidR="00662168" w:rsidRPr="002F7077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99,21</w:t>
            </w:r>
          </w:p>
        </w:tc>
      </w:tr>
      <w:tr w:rsidR="00662168" w:rsidRPr="002F7077" w14:paraId="1B3B6232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56D2FE2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4"/>
          </w:tcPr>
          <w:p w14:paraId="68D2BCED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1709" w:type="dxa"/>
          </w:tcPr>
          <w:p w14:paraId="77A6C967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3"/>
          </w:tcPr>
          <w:p w14:paraId="5489778B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199.500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3"/>
          </w:tcPr>
          <w:p w14:paraId="38BBE48A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99,75</w:t>
            </w:r>
          </w:p>
        </w:tc>
      </w:tr>
      <w:tr w:rsidR="00662168" w:rsidRPr="002F7077" w14:paraId="2B70A062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5032C665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4"/>
          </w:tcPr>
          <w:p w14:paraId="46F1ED4D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09" w:type="dxa"/>
          </w:tcPr>
          <w:p w14:paraId="4A29904B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3"/>
          </w:tcPr>
          <w:p w14:paraId="3791679C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298.555,98</w:t>
            </w:r>
          </w:p>
        </w:tc>
        <w:tc>
          <w:tcPr>
            <w:tcW w:w="804" w:type="dxa"/>
            <w:gridSpan w:val="3"/>
          </w:tcPr>
          <w:p w14:paraId="6040A7C2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78,15</w:t>
            </w:r>
          </w:p>
        </w:tc>
      </w:tr>
      <w:tr w:rsidR="00662168" w:rsidRPr="002F7077" w14:paraId="3AA771D8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1AC5A074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4"/>
          </w:tcPr>
          <w:p w14:paraId="2AA9353E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09" w:type="dxa"/>
          </w:tcPr>
          <w:p w14:paraId="386C60B8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821.000,00</w:t>
            </w:r>
          </w:p>
        </w:tc>
        <w:tc>
          <w:tcPr>
            <w:tcW w:w="1795" w:type="dxa"/>
            <w:gridSpan w:val="3"/>
          </w:tcPr>
          <w:p w14:paraId="30C73A7A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819.528,83</w:t>
            </w:r>
          </w:p>
        </w:tc>
        <w:tc>
          <w:tcPr>
            <w:tcW w:w="804" w:type="dxa"/>
            <w:gridSpan w:val="3"/>
          </w:tcPr>
          <w:p w14:paraId="661B26AC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99,82</w:t>
            </w:r>
          </w:p>
        </w:tc>
      </w:tr>
      <w:tr w:rsidR="00662168" w:rsidRPr="002F7077" w14:paraId="7DBE859B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44C751BF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4"/>
          </w:tcPr>
          <w:p w14:paraId="2D97E3E8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09" w:type="dxa"/>
          </w:tcPr>
          <w:p w14:paraId="370EF4C1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14:paraId="53D04FCD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71.191,33</w:t>
            </w:r>
          </w:p>
        </w:tc>
        <w:tc>
          <w:tcPr>
            <w:tcW w:w="804" w:type="dxa"/>
            <w:gridSpan w:val="3"/>
          </w:tcPr>
          <w:p w14:paraId="79925472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50,85</w:t>
            </w:r>
          </w:p>
        </w:tc>
      </w:tr>
      <w:tr w:rsidR="00662168" w:rsidRPr="002F7077" w14:paraId="0BDFAA97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1118969A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4"/>
          </w:tcPr>
          <w:p w14:paraId="77565F31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1709" w:type="dxa"/>
          </w:tcPr>
          <w:p w14:paraId="478EE56B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1.995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14:paraId="50041535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941.446,84</w:t>
            </w:r>
          </w:p>
        </w:tc>
        <w:tc>
          <w:tcPr>
            <w:tcW w:w="804" w:type="dxa"/>
            <w:gridSpan w:val="3"/>
          </w:tcPr>
          <w:p w14:paraId="47AE7C34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47,19</w:t>
            </w:r>
          </w:p>
        </w:tc>
      </w:tr>
      <w:tr w:rsidR="00662168" w:rsidRPr="002F7077" w14:paraId="5951819F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1EA01236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4"/>
          </w:tcPr>
          <w:p w14:paraId="7DE773A9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09" w:type="dxa"/>
          </w:tcPr>
          <w:p w14:paraId="334D16A0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14:paraId="2F69D842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104.228,06</w:t>
            </w:r>
          </w:p>
        </w:tc>
        <w:tc>
          <w:tcPr>
            <w:tcW w:w="804" w:type="dxa"/>
            <w:gridSpan w:val="3"/>
          </w:tcPr>
          <w:p w14:paraId="0A9A378B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41,69</w:t>
            </w:r>
          </w:p>
        </w:tc>
      </w:tr>
      <w:tr w:rsidR="00662168" w:rsidRPr="002F7077" w14:paraId="4BA77390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6E69E75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4"/>
          </w:tcPr>
          <w:p w14:paraId="7859C558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09" w:type="dxa"/>
          </w:tcPr>
          <w:p w14:paraId="26F4AED1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30.513.000,00</w:t>
            </w:r>
          </w:p>
        </w:tc>
        <w:tc>
          <w:tcPr>
            <w:tcW w:w="1795" w:type="dxa"/>
            <w:gridSpan w:val="3"/>
          </w:tcPr>
          <w:p w14:paraId="13E3467E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30.488.088,53</w:t>
            </w:r>
          </w:p>
        </w:tc>
        <w:tc>
          <w:tcPr>
            <w:tcW w:w="804" w:type="dxa"/>
            <w:gridSpan w:val="3"/>
          </w:tcPr>
          <w:p w14:paraId="11141CF4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4E1D23" w:rsidRPr="002F7077" w14:paraId="62E2327B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72093A9E" w14:textId="77777777" w:rsidR="004E1D23" w:rsidRPr="002F7077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4292" w:type="dxa"/>
            <w:gridSpan w:val="4"/>
          </w:tcPr>
          <w:p w14:paraId="671AC166" w14:textId="77777777" w:rsidR="004E1D2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Specijalnzovane</w:t>
            </w:r>
            <w:r w:rsidR="004E1D2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usluge</w:t>
            </w:r>
          </w:p>
        </w:tc>
        <w:tc>
          <w:tcPr>
            <w:tcW w:w="1709" w:type="dxa"/>
          </w:tcPr>
          <w:p w14:paraId="087A4598" w14:textId="77777777"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700.000,00</w:t>
            </w:r>
          </w:p>
        </w:tc>
        <w:tc>
          <w:tcPr>
            <w:tcW w:w="1795" w:type="dxa"/>
            <w:gridSpan w:val="3"/>
          </w:tcPr>
          <w:p w14:paraId="55CC7C09" w14:textId="77777777"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687.120,00</w:t>
            </w:r>
          </w:p>
        </w:tc>
        <w:tc>
          <w:tcPr>
            <w:tcW w:w="804" w:type="dxa"/>
            <w:gridSpan w:val="3"/>
          </w:tcPr>
          <w:p w14:paraId="20BF385E" w14:textId="77777777"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98,16</w:t>
            </w:r>
          </w:p>
        </w:tc>
      </w:tr>
      <w:tr w:rsidR="00662168" w:rsidRPr="002F7077" w14:paraId="349733A0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1AB78BB3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4"/>
          </w:tcPr>
          <w:p w14:paraId="0E7724E7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1709" w:type="dxa"/>
          </w:tcPr>
          <w:p w14:paraId="0BCF615A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769.000,00</w:t>
            </w:r>
          </w:p>
        </w:tc>
        <w:tc>
          <w:tcPr>
            <w:tcW w:w="1795" w:type="dxa"/>
            <w:gridSpan w:val="3"/>
          </w:tcPr>
          <w:p w14:paraId="2DD66C59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748.612,43</w:t>
            </w:r>
          </w:p>
        </w:tc>
        <w:tc>
          <w:tcPr>
            <w:tcW w:w="804" w:type="dxa"/>
            <w:gridSpan w:val="3"/>
          </w:tcPr>
          <w:p w14:paraId="16076415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97,35</w:t>
            </w:r>
          </w:p>
        </w:tc>
      </w:tr>
      <w:tr w:rsidR="00662168" w:rsidRPr="002F7077" w14:paraId="6A50AD51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7A44B3B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4"/>
          </w:tcPr>
          <w:p w14:paraId="64E6E28F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09" w:type="dxa"/>
          </w:tcPr>
          <w:p w14:paraId="088E76C6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2.000.000,00</w:t>
            </w:r>
          </w:p>
        </w:tc>
        <w:tc>
          <w:tcPr>
            <w:tcW w:w="1795" w:type="dxa"/>
            <w:gridSpan w:val="3"/>
          </w:tcPr>
          <w:p w14:paraId="5C6F2FD8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1.824.868,38</w:t>
            </w:r>
          </w:p>
        </w:tc>
        <w:tc>
          <w:tcPr>
            <w:tcW w:w="804" w:type="dxa"/>
            <w:gridSpan w:val="3"/>
          </w:tcPr>
          <w:p w14:paraId="308B47DD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91,24</w:t>
            </w:r>
          </w:p>
        </w:tc>
      </w:tr>
      <w:tr w:rsidR="00662168" w:rsidRPr="002F7077" w14:paraId="2349A96D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3415F9EF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4292" w:type="dxa"/>
            <w:gridSpan w:val="4"/>
          </w:tcPr>
          <w:p w14:paraId="4A2202D1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1709" w:type="dxa"/>
          </w:tcPr>
          <w:p w14:paraId="15D2E039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</w:t>
            </w:r>
            <w:r w:rsidR="00662168"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3"/>
          </w:tcPr>
          <w:p w14:paraId="55F0AB72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10.256.00</w:t>
            </w:r>
          </w:p>
        </w:tc>
        <w:tc>
          <w:tcPr>
            <w:tcW w:w="804" w:type="dxa"/>
            <w:gridSpan w:val="3"/>
          </w:tcPr>
          <w:p w14:paraId="0CEE0BDC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48,84</w:t>
            </w:r>
          </w:p>
        </w:tc>
      </w:tr>
      <w:tr w:rsidR="00662168" w:rsidRPr="002F7077" w14:paraId="75AE3416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5BF57E68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4"/>
          </w:tcPr>
          <w:p w14:paraId="73FF4461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09" w:type="dxa"/>
          </w:tcPr>
          <w:p w14:paraId="22EF2CF5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.000.000,00</w:t>
            </w:r>
          </w:p>
        </w:tc>
        <w:tc>
          <w:tcPr>
            <w:tcW w:w="1795" w:type="dxa"/>
            <w:gridSpan w:val="3"/>
          </w:tcPr>
          <w:p w14:paraId="4C9C8640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5.995.139,00</w:t>
            </w:r>
          </w:p>
        </w:tc>
        <w:tc>
          <w:tcPr>
            <w:tcW w:w="804" w:type="dxa"/>
            <w:gridSpan w:val="3"/>
          </w:tcPr>
          <w:p w14:paraId="2BD71786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662168" w:rsidRPr="002F7077" w14:paraId="728179ED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371129FA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4"/>
          </w:tcPr>
          <w:p w14:paraId="28842A92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1709" w:type="dxa"/>
          </w:tcPr>
          <w:p w14:paraId="7161F934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6.000.000,00</w:t>
            </w:r>
          </w:p>
        </w:tc>
        <w:tc>
          <w:tcPr>
            <w:tcW w:w="1795" w:type="dxa"/>
            <w:gridSpan w:val="3"/>
          </w:tcPr>
          <w:p w14:paraId="56A23BBF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5.974.560,00</w:t>
            </w:r>
          </w:p>
        </w:tc>
        <w:tc>
          <w:tcPr>
            <w:tcW w:w="804" w:type="dxa"/>
            <w:gridSpan w:val="3"/>
          </w:tcPr>
          <w:p w14:paraId="28DAF1F8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99,58</w:t>
            </w:r>
          </w:p>
        </w:tc>
      </w:tr>
      <w:tr w:rsidR="00662168" w:rsidRPr="002F7077" w14:paraId="3EB88D18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6C2F7A32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4"/>
          </w:tcPr>
          <w:p w14:paraId="746FCF2A" w14:textId="77777777"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14:paraId="006B79F8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95.419.000,00</w:t>
            </w:r>
          </w:p>
        </w:tc>
        <w:tc>
          <w:tcPr>
            <w:tcW w:w="1795" w:type="dxa"/>
            <w:gridSpan w:val="3"/>
          </w:tcPr>
          <w:p w14:paraId="3632CE60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93.434.382,97</w:t>
            </w:r>
          </w:p>
        </w:tc>
        <w:tc>
          <w:tcPr>
            <w:tcW w:w="804" w:type="dxa"/>
            <w:gridSpan w:val="3"/>
          </w:tcPr>
          <w:p w14:paraId="562403F4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97,92</w:t>
            </w:r>
          </w:p>
        </w:tc>
      </w:tr>
      <w:tr w:rsidR="00BD18F6" w:rsidRPr="002F7077" w14:paraId="12B12281" w14:textId="777777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14:paraId="4909A94F" w14:textId="77777777" w:rsidR="00BD18F6" w:rsidRPr="00BD18F6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UPRAVL</w:t>
            </w:r>
            <w:r w:rsidR="009A6EC9">
              <w:rPr>
                <w:rFonts w:cs="Times New Roman"/>
                <w:b/>
                <w:noProof/>
                <w:sz w:val="22"/>
                <w:lang w:val="sr-Latn-RS"/>
              </w:rPr>
              <w:t>J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</w:t>
            </w:r>
            <w:r w:rsidR="009A6EC9">
              <w:rPr>
                <w:rFonts w:cs="Times New Roman"/>
                <w:b/>
                <w:noProof/>
                <w:sz w:val="22"/>
                <w:lang w:val="sr-Latn-RS"/>
              </w:rPr>
              <w:t>J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KVALITETOM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</w:tc>
      </w:tr>
      <w:tr w:rsidR="00A875FD" w:rsidRPr="002F7077" w14:paraId="36561D72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30856A6F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  <w:gridSpan w:val="3"/>
          </w:tcPr>
          <w:p w14:paraId="0950E750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14:paraId="7FC6AA5F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14:paraId="0382F534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86" w:type="dxa"/>
            <w:gridSpan w:val="2"/>
          </w:tcPr>
          <w:p w14:paraId="52057493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875FD" w:rsidRPr="002F7077" w14:paraId="4AE61CEE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20B4636D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  <w:gridSpan w:val="3"/>
          </w:tcPr>
          <w:p w14:paraId="43570B3D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77" w:type="dxa"/>
            <w:gridSpan w:val="2"/>
          </w:tcPr>
          <w:p w14:paraId="7D56F74D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28.296.000,00</w:t>
            </w:r>
          </w:p>
        </w:tc>
        <w:tc>
          <w:tcPr>
            <w:tcW w:w="1745" w:type="dxa"/>
            <w:gridSpan w:val="3"/>
          </w:tcPr>
          <w:p w14:paraId="0C5A4481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28.289.288,96</w:t>
            </w:r>
          </w:p>
        </w:tc>
        <w:tc>
          <w:tcPr>
            <w:tcW w:w="786" w:type="dxa"/>
            <w:gridSpan w:val="2"/>
          </w:tcPr>
          <w:p w14:paraId="7E02C254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A875FD" w:rsidRPr="002F7077" w14:paraId="2F13A99C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78F0BF95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  <w:gridSpan w:val="3"/>
          </w:tcPr>
          <w:p w14:paraId="46F2B143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77" w:type="dxa"/>
            <w:gridSpan w:val="2"/>
          </w:tcPr>
          <w:p w14:paraId="6787342D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4.712.000,00</w:t>
            </w:r>
          </w:p>
        </w:tc>
        <w:tc>
          <w:tcPr>
            <w:tcW w:w="1745" w:type="dxa"/>
            <w:gridSpan w:val="3"/>
          </w:tcPr>
          <w:p w14:paraId="48E97E36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4.710.166,34</w:t>
            </w:r>
          </w:p>
        </w:tc>
        <w:tc>
          <w:tcPr>
            <w:tcW w:w="786" w:type="dxa"/>
            <w:gridSpan w:val="2"/>
          </w:tcPr>
          <w:p w14:paraId="409BAB9E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99,96</w:t>
            </w:r>
          </w:p>
        </w:tc>
      </w:tr>
      <w:tr w:rsidR="00A875FD" w:rsidRPr="002F7077" w14:paraId="58269B27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205E9E04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414</w:t>
            </w:r>
          </w:p>
        </w:tc>
        <w:tc>
          <w:tcPr>
            <w:tcW w:w="4207" w:type="dxa"/>
            <w:gridSpan w:val="3"/>
          </w:tcPr>
          <w:p w14:paraId="68E0B8D9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77" w:type="dxa"/>
            <w:gridSpan w:val="2"/>
          </w:tcPr>
          <w:p w14:paraId="10203BEB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3"/>
          </w:tcPr>
          <w:p w14:paraId="3FA76D1B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  <w:gridSpan w:val="2"/>
          </w:tcPr>
          <w:p w14:paraId="15116A45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875FD" w:rsidRPr="002F7077" w14:paraId="22CD0FF1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5C1B08F3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  <w:gridSpan w:val="3"/>
          </w:tcPr>
          <w:p w14:paraId="14332DB1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77" w:type="dxa"/>
            <w:gridSpan w:val="2"/>
          </w:tcPr>
          <w:p w14:paraId="0A6CA9DC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642.000,00</w:t>
            </w:r>
          </w:p>
        </w:tc>
        <w:tc>
          <w:tcPr>
            <w:tcW w:w="1745" w:type="dxa"/>
            <w:gridSpan w:val="3"/>
          </w:tcPr>
          <w:p w14:paraId="05BD0623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641.634,37</w:t>
            </w:r>
          </w:p>
        </w:tc>
        <w:tc>
          <w:tcPr>
            <w:tcW w:w="786" w:type="dxa"/>
            <w:gridSpan w:val="2"/>
          </w:tcPr>
          <w:p w14:paraId="3FA11C72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99,94</w:t>
            </w:r>
          </w:p>
        </w:tc>
      </w:tr>
      <w:tr w:rsidR="00A875FD" w:rsidRPr="002F7077" w14:paraId="13872A46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2FE951D1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  <w:gridSpan w:val="3"/>
          </w:tcPr>
          <w:p w14:paraId="24F47A6C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77" w:type="dxa"/>
            <w:gridSpan w:val="2"/>
          </w:tcPr>
          <w:p w14:paraId="52093D40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3"/>
          </w:tcPr>
          <w:p w14:paraId="477FAD0C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142.382,66</w:t>
            </w:r>
          </w:p>
        </w:tc>
        <w:tc>
          <w:tcPr>
            <w:tcW w:w="786" w:type="dxa"/>
            <w:gridSpan w:val="2"/>
          </w:tcPr>
          <w:p w14:paraId="081E7550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61,64</w:t>
            </w:r>
          </w:p>
        </w:tc>
      </w:tr>
      <w:tr w:rsidR="00A875FD" w:rsidRPr="002F7077" w14:paraId="7E1C2FBC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436D7959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  <w:gridSpan w:val="3"/>
          </w:tcPr>
          <w:p w14:paraId="59D534D4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14:paraId="63589FA0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150.000,00</w:t>
            </w:r>
          </w:p>
        </w:tc>
        <w:tc>
          <w:tcPr>
            <w:tcW w:w="1745" w:type="dxa"/>
            <w:gridSpan w:val="3"/>
          </w:tcPr>
          <w:p w14:paraId="59F0AB91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35.268,06</w:t>
            </w:r>
          </w:p>
        </w:tc>
        <w:tc>
          <w:tcPr>
            <w:tcW w:w="786" w:type="dxa"/>
            <w:gridSpan w:val="2"/>
          </w:tcPr>
          <w:p w14:paraId="00F2CFD8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23,51</w:t>
            </w:r>
          </w:p>
        </w:tc>
      </w:tr>
      <w:tr w:rsidR="00A875FD" w:rsidRPr="002F7077" w14:paraId="11C65E5D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1A604E30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  <w:gridSpan w:val="3"/>
          </w:tcPr>
          <w:p w14:paraId="7BA4556F" w14:textId="77777777"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14:paraId="6A6E86E5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34.071.000,00</w:t>
            </w:r>
          </w:p>
        </w:tc>
        <w:tc>
          <w:tcPr>
            <w:tcW w:w="1745" w:type="dxa"/>
            <w:gridSpan w:val="3"/>
          </w:tcPr>
          <w:p w14:paraId="2D39FDE6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33.818.740,39</w:t>
            </w:r>
          </w:p>
        </w:tc>
        <w:tc>
          <w:tcPr>
            <w:tcW w:w="786" w:type="dxa"/>
            <w:gridSpan w:val="2"/>
          </w:tcPr>
          <w:p w14:paraId="24CE19F4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99,26</w:t>
            </w:r>
          </w:p>
        </w:tc>
      </w:tr>
      <w:tr w:rsidR="00BD18F6" w:rsidRPr="002F7077" w14:paraId="74FE9FC6" w14:textId="777777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14:paraId="021EDC86" w14:textId="77777777"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lang w:val="sr-Cyrl-RS"/>
              </w:rPr>
              <w:t>UNAPREĐEN</w:t>
            </w:r>
            <w:r w:rsidR="009A6EC9">
              <w:rPr>
                <w:rFonts w:cs="Times New Roman"/>
                <w:b/>
                <w:sz w:val="22"/>
                <w:lang w:val="sr-Latn-RS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E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KONKURENTNOSTI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ZAPOŠL</w:t>
            </w:r>
            <w:r w:rsidR="009A6EC9">
              <w:rPr>
                <w:rFonts w:cs="Times New Roman"/>
                <w:b/>
                <w:sz w:val="22"/>
                <w:lang w:val="sr-Latn-RS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AVAN</w:t>
            </w:r>
            <w:r w:rsidR="009A6EC9">
              <w:rPr>
                <w:rFonts w:cs="Times New Roman"/>
                <w:b/>
                <w:sz w:val="22"/>
                <w:lang w:val="sr-Latn-RS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A</w:t>
            </w:r>
          </w:p>
        </w:tc>
      </w:tr>
      <w:tr w:rsidR="00F11D74" w:rsidRPr="002F7077" w14:paraId="3754F3A9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67445761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</w:tcPr>
          <w:p w14:paraId="43D91D19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2028" w:type="dxa"/>
            <w:gridSpan w:val="4"/>
          </w:tcPr>
          <w:p w14:paraId="7B3E2165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14:paraId="19940D50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14:paraId="5FCF8602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F11D74" w:rsidRPr="002F7077" w14:paraId="01CA1A82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51147AAD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14:paraId="19B32859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4"/>
          </w:tcPr>
          <w:p w14:paraId="091FAE95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1745" w:type="dxa"/>
            <w:gridSpan w:val="3"/>
          </w:tcPr>
          <w:p w14:paraId="1F795236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768" w:type="dxa"/>
          </w:tcPr>
          <w:p w14:paraId="0C53B16B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14:paraId="5577538F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4167AF63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</w:tcPr>
          <w:p w14:paraId="41C051B8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4"/>
          </w:tcPr>
          <w:p w14:paraId="0A0BC7C7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1745" w:type="dxa"/>
            <w:gridSpan w:val="3"/>
          </w:tcPr>
          <w:p w14:paraId="00FBDF29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768" w:type="dxa"/>
          </w:tcPr>
          <w:p w14:paraId="59ACCE68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14:paraId="7ED69E2F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5DCD69D7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3956" w:type="dxa"/>
          </w:tcPr>
          <w:p w14:paraId="2C625597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Prateći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zaduživanja</w:t>
            </w:r>
          </w:p>
        </w:tc>
        <w:tc>
          <w:tcPr>
            <w:tcW w:w="2028" w:type="dxa"/>
            <w:gridSpan w:val="4"/>
          </w:tcPr>
          <w:p w14:paraId="537A5EB1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1745" w:type="dxa"/>
            <w:gridSpan w:val="3"/>
          </w:tcPr>
          <w:p w14:paraId="188F882A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768" w:type="dxa"/>
          </w:tcPr>
          <w:p w14:paraId="55678142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14:paraId="107074ED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0A7F6FC8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14:paraId="55F00520" w14:textId="77777777"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2028" w:type="dxa"/>
            <w:gridSpan w:val="4"/>
          </w:tcPr>
          <w:p w14:paraId="740182AD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1745" w:type="dxa"/>
            <w:gridSpan w:val="3"/>
          </w:tcPr>
          <w:p w14:paraId="78FF0FD2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768" w:type="dxa"/>
          </w:tcPr>
          <w:p w14:paraId="6C0ED78F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100</w:t>
            </w:r>
          </w:p>
        </w:tc>
      </w:tr>
      <w:tr w:rsidR="00426524" w:rsidRPr="002F7077" w14:paraId="1C4A38E4" w14:textId="777777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14:paraId="454251D5" w14:textId="77777777" w:rsidR="0042652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</w:t>
            </w:r>
            <w:r w:rsidR="009A6EC9">
              <w:rPr>
                <w:rFonts w:cs="Times New Roman"/>
                <w:b/>
                <w:sz w:val="22"/>
                <w:lang w:val="sr-Latn-RS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4F5DC4" w:rsidRPr="002F7077" w14:paraId="392E3D76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66753481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</w:tcPr>
          <w:p w14:paraId="396C231D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2028" w:type="dxa"/>
            <w:gridSpan w:val="4"/>
          </w:tcPr>
          <w:p w14:paraId="048BD8BE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14:paraId="0406B643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14:paraId="108AD586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4F5DC4" w:rsidRPr="002F7077" w14:paraId="4F84F702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3DF8B228" w14:textId="77777777"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</w:tcPr>
          <w:p w14:paraId="08D77DA7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4"/>
          </w:tcPr>
          <w:p w14:paraId="4DFC3055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590.000,00</w:t>
            </w:r>
          </w:p>
        </w:tc>
        <w:tc>
          <w:tcPr>
            <w:tcW w:w="1745" w:type="dxa"/>
            <w:gridSpan w:val="3"/>
          </w:tcPr>
          <w:p w14:paraId="5ED6FD5A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567.124,89</w:t>
            </w:r>
          </w:p>
        </w:tc>
        <w:tc>
          <w:tcPr>
            <w:tcW w:w="768" w:type="dxa"/>
          </w:tcPr>
          <w:p w14:paraId="78C242AE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96,12</w:t>
            </w:r>
          </w:p>
        </w:tc>
      </w:tr>
      <w:tr w:rsidR="004F5DC4" w:rsidRPr="002F7077" w14:paraId="398D206B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3B04F3D9" w14:textId="77777777"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14:paraId="480BA9CB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4"/>
          </w:tcPr>
          <w:p w14:paraId="027DA20C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1.824.000,00</w:t>
            </w:r>
          </w:p>
        </w:tc>
        <w:tc>
          <w:tcPr>
            <w:tcW w:w="1745" w:type="dxa"/>
            <w:gridSpan w:val="3"/>
          </w:tcPr>
          <w:p w14:paraId="28BE5CE9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1.822.057,11</w:t>
            </w:r>
          </w:p>
        </w:tc>
        <w:tc>
          <w:tcPr>
            <w:tcW w:w="768" w:type="dxa"/>
          </w:tcPr>
          <w:p w14:paraId="29FF131E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99,89</w:t>
            </w:r>
          </w:p>
        </w:tc>
      </w:tr>
      <w:tr w:rsidR="004F5DC4" w:rsidRPr="002F7077" w14:paraId="4149CB3C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76217D63" w14:textId="77777777"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14:paraId="7DD43AF8" w14:textId="77777777"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2028" w:type="dxa"/>
            <w:gridSpan w:val="4"/>
          </w:tcPr>
          <w:p w14:paraId="51E72D9C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2.414.000,00</w:t>
            </w:r>
          </w:p>
        </w:tc>
        <w:tc>
          <w:tcPr>
            <w:tcW w:w="1745" w:type="dxa"/>
            <w:gridSpan w:val="3"/>
          </w:tcPr>
          <w:p w14:paraId="2CCD9AB5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2.389.182,00</w:t>
            </w:r>
          </w:p>
        </w:tc>
        <w:tc>
          <w:tcPr>
            <w:tcW w:w="768" w:type="dxa"/>
          </w:tcPr>
          <w:p w14:paraId="66B4CDD8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98,97</w:t>
            </w:r>
          </w:p>
        </w:tc>
      </w:tr>
    </w:tbl>
    <w:p w14:paraId="470688A0" w14:textId="77777777" w:rsidR="00630389" w:rsidRDefault="00630389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bookmarkStart w:id="11" w:name="_Toc97275553"/>
    </w:p>
    <w:p w14:paraId="60B43512" w14:textId="77777777" w:rsidR="003979C5" w:rsidRPr="002F7077" w:rsidRDefault="00CE0C64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</w:t>
      </w:r>
      <w:r w:rsidR="009A6EC9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J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E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</w:t>
      </w:r>
      <w:r w:rsidR="009A6EC9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Ž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ETA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01.01.2022. - 3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1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</w:t>
      </w:r>
      <w:r w:rsidR="009A6EC9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12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.2022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8"/>
        <w:gridCol w:w="3938"/>
        <w:gridCol w:w="18"/>
        <w:gridCol w:w="1972"/>
        <w:gridCol w:w="38"/>
        <w:gridCol w:w="18"/>
        <w:gridCol w:w="1745"/>
        <w:gridCol w:w="768"/>
      </w:tblGrid>
      <w:tr w:rsidR="009A6EC9" w:rsidRPr="004F7679" w14:paraId="582F1E46" w14:textId="77777777" w:rsidTr="007F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9"/>
            <w:shd w:val="clear" w:color="auto" w:fill="D0CECE" w:themeFill="background2" w:themeFillShade="E6"/>
          </w:tcPr>
          <w:p w14:paraId="7C64D04C" w14:textId="77777777" w:rsidR="009A6EC9" w:rsidRPr="007A0DD5" w:rsidRDefault="006970DF" w:rsidP="007F787D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Razvoj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sistema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  <w:p w14:paraId="4297EEDE" w14:textId="77777777" w:rsidR="009A6EC9" w:rsidRPr="007A0DD5" w:rsidRDefault="009A6EC9" w:rsidP="007F787D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59B38CD8" w14:textId="77777777" w:rsidR="009A6EC9" w:rsidRPr="007A0DD5" w:rsidRDefault="006970DF" w:rsidP="007F787D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Analiza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efekata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propisa</w:t>
            </w:r>
          </w:p>
        </w:tc>
      </w:tr>
      <w:tr w:rsidR="009A6EC9" w:rsidRPr="004F7679" w14:paraId="7BBF0880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22A93B2C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14:paraId="514FD55C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2028" w:type="dxa"/>
            <w:gridSpan w:val="3"/>
          </w:tcPr>
          <w:p w14:paraId="7EB9041C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63" w:type="dxa"/>
            <w:gridSpan w:val="2"/>
          </w:tcPr>
          <w:p w14:paraId="1ADF9046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01.01.-31.12.2022.</w:t>
            </w:r>
          </w:p>
        </w:tc>
        <w:tc>
          <w:tcPr>
            <w:tcW w:w="768" w:type="dxa"/>
          </w:tcPr>
          <w:p w14:paraId="0DAE88B4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9A6EC9" w:rsidRPr="004F7679" w14:paraId="74076FCE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6AB60FA8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14:paraId="6583954B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2028" w:type="dxa"/>
            <w:gridSpan w:val="3"/>
          </w:tcPr>
          <w:p w14:paraId="0403425B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42.</w:t>
            </w:r>
            <w:r w:rsidRPr="007A0DD5">
              <w:rPr>
                <w:rFonts w:cs="Times New Roman"/>
                <w:sz w:val="20"/>
              </w:rPr>
              <w:t>843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63" w:type="dxa"/>
            <w:gridSpan w:val="2"/>
          </w:tcPr>
          <w:p w14:paraId="0C1543F3" w14:textId="77777777" w:rsidR="009A6EC9" w:rsidRPr="007A0DD5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42.692.913.91</w:t>
            </w:r>
          </w:p>
        </w:tc>
        <w:tc>
          <w:tcPr>
            <w:tcW w:w="768" w:type="dxa"/>
          </w:tcPr>
          <w:p w14:paraId="26DC7F2C" w14:textId="77777777" w:rsidR="009A6EC9" w:rsidRPr="007A0DD5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99,65</w:t>
            </w:r>
          </w:p>
        </w:tc>
      </w:tr>
      <w:tr w:rsidR="009A6EC9" w:rsidRPr="004F7679" w14:paraId="1D10348D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5C593436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14:paraId="6534D78D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2028" w:type="dxa"/>
            <w:gridSpan w:val="3"/>
          </w:tcPr>
          <w:p w14:paraId="373E378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</w:rPr>
              <w:t>6.915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63" w:type="dxa"/>
            <w:gridSpan w:val="2"/>
          </w:tcPr>
          <w:p w14:paraId="68E61BA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6.894.905,74</w:t>
            </w:r>
          </w:p>
        </w:tc>
        <w:tc>
          <w:tcPr>
            <w:tcW w:w="768" w:type="dxa"/>
          </w:tcPr>
          <w:p w14:paraId="5EC0949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99,71</w:t>
            </w:r>
          </w:p>
        </w:tc>
      </w:tr>
      <w:tr w:rsidR="009A6EC9" w:rsidRPr="004F7679" w14:paraId="3002A300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11BCCFB4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3956" w:type="dxa"/>
            <w:gridSpan w:val="2"/>
          </w:tcPr>
          <w:p w14:paraId="1378F500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2028" w:type="dxa"/>
            <w:gridSpan w:val="3"/>
          </w:tcPr>
          <w:p w14:paraId="225BB4DA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350.000,00</w:t>
            </w:r>
          </w:p>
        </w:tc>
        <w:tc>
          <w:tcPr>
            <w:tcW w:w="1763" w:type="dxa"/>
            <w:gridSpan w:val="2"/>
          </w:tcPr>
          <w:p w14:paraId="3335DD59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272.000,00</w:t>
            </w:r>
          </w:p>
        </w:tc>
        <w:tc>
          <w:tcPr>
            <w:tcW w:w="768" w:type="dxa"/>
          </w:tcPr>
          <w:p w14:paraId="3479641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77,71</w:t>
            </w:r>
          </w:p>
        </w:tc>
      </w:tr>
      <w:tr w:rsidR="009A6EC9" w:rsidRPr="004F7679" w14:paraId="6568F291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7033F124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14:paraId="13B6F07C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2028" w:type="dxa"/>
            <w:gridSpan w:val="3"/>
          </w:tcPr>
          <w:p w14:paraId="6C348901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80.000,00</w:t>
            </w:r>
          </w:p>
        </w:tc>
        <w:tc>
          <w:tcPr>
            <w:tcW w:w="1763" w:type="dxa"/>
            <w:gridSpan w:val="2"/>
          </w:tcPr>
          <w:p w14:paraId="3678E1E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567F1C2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9A6EC9" w:rsidRPr="004F7679" w14:paraId="7A91D08A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062E870F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14:paraId="420010E2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2028" w:type="dxa"/>
            <w:gridSpan w:val="3"/>
          </w:tcPr>
          <w:p w14:paraId="17947E0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999.000,00</w:t>
            </w:r>
          </w:p>
        </w:tc>
        <w:tc>
          <w:tcPr>
            <w:tcW w:w="1763" w:type="dxa"/>
            <w:gridSpan w:val="2"/>
          </w:tcPr>
          <w:p w14:paraId="36B48B4B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751.753,79</w:t>
            </w:r>
          </w:p>
        </w:tc>
        <w:tc>
          <w:tcPr>
            <w:tcW w:w="768" w:type="dxa"/>
          </w:tcPr>
          <w:p w14:paraId="47509C8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75,25</w:t>
            </w:r>
          </w:p>
        </w:tc>
      </w:tr>
      <w:tr w:rsidR="009A6EC9" w:rsidRPr="004F7679" w14:paraId="60C235F7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46FA34BF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14:paraId="07C64B8C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2028" w:type="dxa"/>
            <w:gridSpan w:val="3"/>
          </w:tcPr>
          <w:p w14:paraId="5D4CEA4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1.000.000,00</w:t>
            </w:r>
          </w:p>
        </w:tc>
        <w:tc>
          <w:tcPr>
            <w:tcW w:w="1763" w:type="dxa"/>
            <w:gridSpan w:val="2"/>
          </w:tcPr>
          <w:p w14:paraId="6AC3F33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983.768.00</w:t>
            </w:r>
          </w:p>
        </w:tc>
        <w:tc>
          <w:tcPr>
            <w:tcW w:w="768" w:type="dxa"/>
          </w:tcPr>
          <w:p w14:paraId="7A566DE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98,38</w:t>
            </w:r>
          </w:p>
        </w:tc>
      </w:tr>
      <w:tr w:rsidR="009A6EC9" w:rsidRPr="004F7679" w14:paraId="4CFDCB15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159D2DDC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49F4FE54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14:paraId="56CDB93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785.000,00</w:t>
            </w:r>
          </w:p>
        </w:tc>
        <w:tc>
          <w:tcPr>
            <w:tcW w:w="1763" w:type="dxa"/>
            <w:gridSpan w:val="2"/>
          </w:tcPr>
          <w:p w14:paraId="2D46CDD1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759.945,63</w:t>
            </w:r>
          </w:p>
        </w:tc>
        <w:tc>
          <w:tcPr>
            <w:tcW w:w="768" w:type="dxa"/>
          </w:tcPr>
          <w:p w14:paraId="1052A12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96.81</w:t>
            </w:r>
          </w:p>
        </w:tc>
      </w:tr>
      <w:tr w:rsidR="009A6EC9" w:rsidRPr="004F7679" w14:paraId="649FC12C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3F64C403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14:paraId="17C089B3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3"/>
          </w:tcPr>
          <w:p w14:paraId="506F4D0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33.863.000,00</w:t>
            </w:r>
          </w:p>
        </w:tc>
        <w:tc>
          <w:tcPr>
            <w:tcW w:w="1763" w:type="dxa"/>
            <w:gridSpan w:val="2"/>
          </w:tcPr>
          <w:p w14:paraId="58E9E2F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33.353.932,12</w:t>
            </w:r>
          </w:p>
        </w:tc>
        <w:tc>
          <w:tcPr>
            <w:tcW w:w="768" w:type="dxa"/>
          </w:tcPr>
          <w:p w14:paraId="1FB457F9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98,50</w:t>
            </w:r>
          </w:p>
        </w:tc>
      </w:tr>
      <w:tr w:rsidR="009A6EC9" w:rsidRPr="004F7679" w14:paraId="6EC1C42B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5FC2AD64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3956" w:type="dxa"/>
            <w:gridSpan w:val="2"/>
          </w:tcPr>
          <w:p w14:paraId="4A82D18F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Specijalnzovane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usluge</w:t>
            </w:r>
          </w:p>
        </w:tc>
        <w:tc>
          <w:tcPr>
            <w:tcW w:w="2028" w:type="dxa"/>
            <w:gridSpan w:val="3"/>
          </w:tcPr>
          <w:p w14:paraId="17AE3AEF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500.000,00</w:t>
            </w:r>
          </w:p>
        </w:tc>
        <w:tc>
          <w:tcPr>
            <w:tcW w:w="1763" w:type="dxa"/>
            <w:gridSpan w:val="2"/>
          </w:tcPr>
          <w:p w14:paraId="1217B074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492.800,00</w:t>
            </w:r>
          </w:p>
        </w:tc>
        <w:tc>
          <w:tcPr>
            <w:tcW w:w="768" w:type="dxa"/>
          </w:tcPr>
          <w:p w14:paraId="31D90C8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98,56</w:t>
            </w:r>
          </w:p>
        </w:tc>
      </w:tr>
      <w:tr w:rsidR="009A6EC9" w:rsidRPr="004F7679" w14:paraId="06BC61AA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1A8FA9DF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3956" w:type="dxa"/>
            <w:gridSpan w:val="2"/>
          </w:tcPr>
          <w:p w14:paraId="14749A6B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2028" w:type="dxa"/>
            <w:gridSpan w:val="3"/>
          </w:tcPr>
          <w:p w14:paraId="5854BC82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434.000,00</w:t>
            </w:r>
          </w:p>
        </w:tc>
        <w:tc>
          <w:tcPr>
            <w:tcW w:w="1763" w:type="dxa"/>
            <w:gridSpan w:val="2"/>
          </w:tcPr>
          <w:p w14:paraId="45D0A59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301.646,13</w:t>
            </w:r>
          </w:p>
        </w:tc>
        <w:tc>
          <w:tcPr>
            <w:tcW w:w="768" w:type="dxa"/>
          </w:tcPr>
          <w:p w14:paraId="706C5316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69,50</w:t>
            </w:r>
          </w:p>
        </w:tc>
      </w:tr>
      <w:tr w:rsidR="009A6EC9" w:rsidRPr="004F7679" w14:paraId="6A3B86E4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03FB752D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14:paraId="60CAFE96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3"/>
          </w:tcPr>
          <w:p w14:paraId="6695A605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1.600.000,00</w:t>
            </w:r>
          </w:p>
        </w:tc>
        <w:tc>
          <w:tcPr>
            <w:tcW w:w="1763" w:type="dxa"/>
            <w:gridSpan w:val="2"/>
          </w:tcPr>
          <w:p w14:paraId="160EEC61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1.598.538,54</w:t>
            </w:r>
          </w:p>
        </w:tc>
        <w:tc>
          <w:tcPr>
            <w:tcW w:w="768" w:type="dxa"/>
          </w:tcPr>
          <w:p w14:paraId="558F018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99,91</w:t>
            </w:r>
          </w:p>
        </w:tc>
      </w:tr>
      <w:tr w:rsidR="009A6EC9" w:rsidRPr="004F7679" w14:paraId="4124C26B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08B2BEA9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3956" w:type="dxa"/>
            <w:gridSpan w:val="2"/>
          </w:tcPr>
          <w:p w14:paraId="4C49071A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2028" w:type="dxa"/>
            <w:gridSpan w:val="3"/>
          </w:tcPr>
          <w:p w14:paraId="28A242A5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16.000,00</w:t>
            </w:r>
          </w:p>
        </w:tc>
        <w:tc>
          <w:tcPr>
            <w:tcW w:w="1763" w:type="dxa"/>
            <w:gridSpan w:val="2"/>
          </w:tcPr>
          <w:p w14:paraId="73E37161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8.496,00</w:t>
            </w:r>
          </w:p>
        </w:tc>
        <w:tc>
          <w:tcPr>
            <w:tcW w:w="768" w:type="dxa"/>
          </w:tcPr>
          <w:p w14:paraId="7781945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53,10</w:t>
            </w:r>
          </w:p>
        </w:tc>
      </w:tr>
      <w:tr w:rsidR="009A6EC9" w:rsidRPr="004F7679" w14:paraId="04427CE5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3A43639B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14:paraId="4650F7E4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2028" w:type="dxa"/>
            <w:gridSpan w:val="3"/>
          </w:tcPr>
          <w:p w14:paraId="2B42C3B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3.200.000,00</w:t>
            </w:r>
          </w:p>
        </w:tc>
        <w:tc>
          <w:tcPr>
            <w:tcW w:w="1763" w:type="dxa"/>
            <w:gridSpan w:val="2"/>
          </w:tcPr>
          <w:p w14:paraId="3B5B0DCF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3.190.798,20</w:t>
            </w:r>
          </w:p>
        </w:tc>
        <w:tc>
          <w:tcPr>
            <w:tcW w:w="768" w:type="dxa"/>
          </w:tcPr>
          <w:p w14:paraId="2F2D9F3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99,71</w:t>
            </w:r>
          </w:p>
        </w:tc>
      </w:tr>
      <w:tr w:rsidR="009A6EC9" w:rsidRPr="004F7679" w14:paraId="0CA08F59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05BE043C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3956" w:type="dxa"/>
            <w:gridSpan w:val="2"/>
          </w:tcPr>
          <w:p w14:paraId="65B51742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2028" w:type="dxa"/>
            <w:gridSpan w:val="3"/>
          </w:tcPr>
          <w:p w14:paraId="6F4A3848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4.300.000,00</w:t>
            </w:r>
          </w:p>
        </w:tc>
        <w:tc>
          <w:tcPr>
            <w:tcW w:w="1763" w:type="dxa"/>
            <w:gridSpan w:val="2"/>
          </w:tcPr>
          <w:p w14:paraId="0D5E2549" w14:textId="77777777" w:rsidR="009A6EC9" w:rsidRPr="007A0DD5" w:rsidRDefault="009A6EC9" w:rsidP="007F787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A0DD5">
              <w:rPr>
                <w:rFonts w:cs="Times New Roman"/>
                <w:color w:val="000000"/>
                <w:sz w:val="20"/>
              </w:rPr>
              <w:t>3.397.200,40</w:t>
            </w:r>
          </w:p>
          <w:p w14:paraId="6FC9103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0F7F5497" w14:textId="77777777" w:rsidR="009A6EC9" w:rsidRPr="007A0DD5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79,00</w:t>
            </w:r>
          </w:p>
          <w:p w14:paraId="22DCD33D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9A6EC9" w:rsidRPr="004F7679" w14:paraId="3CA2CFE8" w14:textId="77777777" w:rsidTr="007F787D">
        <w:tc>
          <w:tcPr>
            <w:tcW w:w="799" w:type="dxa"/>
            <w:shd w:val="clear" w:color="auto" w:fill="D0CECE" w:themeFill="background2" w:themeFillShade="E6"/>
          </w:tcPr>
          <w:p w14:paraId="06A8080D" w14:textId="77777777" w:rsidR="009A6EC9" w:rsidRPr="004F7679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77498F78" w14:textId="77777777" w:rsidR="009A6EC9" w:rsidRPr="004F7679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highlight w:val="green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2028" w:type="dxa"/>
            <w:gridSpan w:val="3"/>
          </w:tcPr>
          <w:p w14:paraId="5C11EA00" w14:textId="77777777" w:rsidR="009A6EC9" w:rsidRPr="002F7077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96.</w:t>
            </w:r>
            <w:r>
              <w:rPr>
                <w:rFonts w:cs="Times New Roman"/>
                <w:b/>
                <w:sz w:val="20"/>
              </w:rPr>
              <w:t>885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63" w:type="dxa"/>
            <w:gridSpan w:val="2"/>
          </w:tcPr>
          <w:p w14:paraId="364AE222" w14:textId="77777777" w:rsidR="009A6EC9" w:rsidRPr="0073212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94.698.680,46</w:t>
            </w:r>
          </w:p>
        </w:tc>
        <w:tc>
          <w:tcPr>
            <w:tcW w:w="768" w:type="dxa"/>
          </w:tcPr>
          <w:p w14:paraId="71D20DE9" w14:textId="77777777" w:rsidR="009A6EC9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97,74</w:t>
            </w:r>
          </w:p>
          <w:p w14:paraId="226CA280" w14:textId="77777777" w:rsidR="009A6EC9" w:rsidRPr="0073212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9A6EC9" w:rsidRPr="004F7679" w14:paraId="6A3123F3" w14:textId="77777777" w:rsidTr="007F787D">
        <w:tc>
          <w:tcPr>
            <w:tcW w:w="9314" w:type="dxa"/>
            <w:gridSpan w:val="9"/>
            <w:shd w:val="clear" w:color="auto" w:fill="D0CECE" w:themeFill="background2" w:themeFillShade="E6"/>
          </w:tcPr>
          <w:p w14:paraId="4D0ED517" w14:textId="77777777" w:rsidR="009A6EC9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4D11BD14" w14:textId="77777777" w:rsidR="00192765" w:rsidRDefault="00192765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3C8F8D6B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lastRenderedPageBreak/>
              <w:t>PROGRAMSKA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UPRAVL</w:t>
            </w:r>
            <w:r>
              <w:rPr>
                <w:rFonts w:cs="Times New Roman"/>
                <w:b/>
                <w:noProof/>
                <w:sz w:val="22"/>
              </w:rPr>
              <w:t>J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</w:t>
            </w:r>
            <w:r>
              <w:rPr>
                <w:rFonts w:cs="Times New Roman"/>
                <w:b/>
                <w:noProof/>
                <w:sz w:val="22"/>
              </w:rPr>
              <w:t>J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KVALITETOM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9A6EC9" w:rsidRPr="007A0DD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</w:tc>
      </w:tr>
      <w:tr w:rsidR="009A6EC9" w:rsidRPr="004F7679" w14:paraId="44E77E36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7A3D188F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lastRenderedPageBreak/>
              <w:t>Ek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14:paraId="14E42CC0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2028" w:type="dxa"/>
            <w:gridSpan w:val="3"/>
          </w:tcPr>
          <w:p w14:paraId="10956C8A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</w:tcPr>
          <w:p w14:paraId="4F7192BE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01.01.-31.</w:t>
            </w:r>
            <w:r w:rsidR="009A6EC9">
              <w:rPr>
                <w:rFonts w:cs="Times New Roman"/>
                <w:b/>
                <w:sz w:val="20"/>
                <w:lang w:val="sr-Cyrl-RS"/>
              </w:rPr>
              <w:t>12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14:paraId="53176E18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9A6EC9" w:rsidRPr="004F7679" w14:paraId="2AB0FB41" w14:textId="77777777" w:rsidTr="007F787D">
        <w:trPr>
          <w:trHeight w:val="82"/>
        </w:trPr>
        <w:tc>
          <w:tcPr>
            <w:tcW w:w="817" w:type="dxa"/>
            <w:gridSpan w:val="2"/>
            <w:shd w:val="clear" w:color="auto" w:fill="D0CECE" w:themeFill="background2" w:themeFillShade="E6"/>
          </w:tcPr>
          <w:p w14:paraId="7FE1C23E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14:paraId="12E5C28E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2028" w:type="dxa"/>
            <w:gridSpan w:val="3"/>
          </w:tcPr>
          <w:p w14:paraId="13658925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31.</w:t>
            </w:r>
            <w:r w:rsidRPr="007A0DD5">
              <w:rPr>
                <w:rFonts w:cs="Times New Roman"/>
                <w:sz w:val="20"/>
              </w:rPr>
              <w:t>668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</w:tcPr>
          <w:p w14:paraId="394B15D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31.660.133,91</w:t>
            </w:r>
          </w:p>
        </w:tc>
        <w:tc>
          <w:tcPr>
            <w:tcW w:w="768" w:type="dxa"/>
          </w:tcPr>
          <w:p w14:paraId="1091212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99,98</w:t>
            </w:r>
          </w:p>
        </w:tc>
      </w:tr>
      <w:tr w:rsidR="009A6EC9" w:rsidRPr="004F7679" w14:paraId="51F40CF9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62A3C7A6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14:paraId="402F1FBE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2028" w:type="dxa"/>
            <w:gridSpan w:val="3"/>
          </w:tcPr>
          <w:p w14:paraId="6AE1A03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5.</w:t>
            </w:r>
            <w:r w:rsidRPr="007A0DD5">
              <w:rPr>
                <w:rFonts w:cs="Times New Roman"/>
                <w:sz w:val="20"/>
              </w:rPr>
              <w:t>118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</w:tcPr>
          <w:p w14:paraId="6CCBBF1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5.113.111,63</w:t>
            </w:r>
          </w:p>
        </w:tc>
        <w:tc>
          <w:tcPr>
            <w:tcW w:w="768" w:type="dxa"/>
          </w:tcPr>
          <w:p w14:paraId="5F6F754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99,90</w:t>
            </w:r>
          </w:p>
        </w:tc>
      </w:tr>
      <w:tr w:rsidR="009A6EC9" w:rsidRPr="004F7679" w14:paraId="2A0FB359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1AA28BEB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14:paraId="68DE7994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2028" w:type="dxa"/>
            <w:gridSpan w:val="3"/>
          </w:tcPr>
          <w:p w14:paraId="39EB2059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60.000,00</w:t>
            </w:r>
          </w:p>
        </w:tc>
        <w:tc>
          <w:tcPr>
            <w:tcW w:w="1745" w:type="dxa"/>
          </w:tcPr>
          <w:p w14:paraId="0C44BA4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43AB9F6B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9A6EC9" w:rsidRPr="004F7679" w14:paraId="20749A4D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37603141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14:paraId="004E4EE1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2028" w:type="dxa"/>
            <w:gridSpan w:val="3"/>
          </w:tcPr>
          <w:p w14:paraId="5734AD0F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800.000,00</w:t>
            </w:r>
          </w:p>
        </w:tc>
        <w:tc>
          <w:tcPr>
            <w:tcW w:w="1745" w:type="dxa"/>
          </w:tcPr>
          <w:p w14:paraId="1ADFEF72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620.298,93</w:t>
            </w:r>
          </w:p>
        </w:tc>
        <w:tc>
          <w:tcPr>
            <w:tcW w:w="768" w:type="dxa"/>
          </w:tcPr>
          <w:p w14:paraId="1BF1A5D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77,54</w:t>
            </w:r>
          </w:p>
        </w:tc>
      </w:tr>
      <w:tr w:rsidR="009A6EC9" w:rsidRPr="004F7679" w14:paraId="290229E2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34504A59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3956" w:type="dxa"/>
            <w:gridSpan w:val="2"/>
          </w:tcPr>
          <w:p w14:paraId="07411206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2028" w:type="dxa"/>
            <w:gridSpan w:val="3"/>
          </w:tcPr>
          <w:p w14:paraId="665D33EA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100.000,00</w:t>
            </w:r>
          </w:p>
        </w:tc>
        <w:tc>
          <w:tcPr>
            <w:tcW w:w="1745" w:type="dxa"/>
          </w:tcPr>
          <w:p w14:paraId="209D79A4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80.499,56</w:t>
            </w:r>
          </w:p>
        </w:tc>
        <w:tc>
          <w:tcPr>
            <w:tcW w:w="768" w:type="dxa"/>
          </w:tcPr>
          <w:p w14:paraId="5450560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80,50</w:t>
            </w:r>
          </w:p>
        </w:tc>
      </w:tr>
      <w:tr w:rsidR="009A6EC9" w:rsidRPr="004F7679" w14:paraId="3FF5D513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530D91ED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4AA40E3C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14:paraId="12C2E52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500.000,00</w:t>
            </w:r>
          </w:p>
        </w:tc>
        <w:tc>
          <w:tcPr>
            <w:tcW w:w="1745" w:type="dxa"/>
          </w:tcPr>
          <w:p w14:paraId="59DE868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323.063,05</w:t>
            </w:r>
          </w:p>
        </w:tc>
        <w:tc>
          <w:tcPr>
            <w:tcW w:w="768" w:type="dxa"/>
          </w:tcPr>
          <w:p w14:paraId="48DABB36" w14:textId="77777777" w:rsidR="009A6EC9" w:rsidRPr="007A0DD5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64,61</w:t>
            </w:r>
          </w:p>
          <w:p w14:paraId="0A4CD0E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9A6EC9" w:rsidRPr="004F7679" w14:paraId="664631FF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54FC207A" w14:textId="77777777" w:rsidR="009A6EC9" w:rsidRPr="004F7679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6776DBB5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2028" w:type="dxa"/>
            <w:gridSpan w:val="3"/>
          </w:tcPr>
          <w:p w14:paraId="55D7A47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38.</w:t>
            </w:r>
            <w:r w:rsidRPr="007A0DD5">
              <w:rPr>
                <w:rFonts w:cs="Times New Roman"/>
                <w:b/>
                <w:sz w:val="20"/>
              </w:rPr>
              <w:t>246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.</w:t>
            </w:r>
            <w:r w:rsidRPr="007A0DD5">
              <w:rPr>
                <w:rFonts w:cs="Times New Roman"/>
                <w:b/>
                <w:sz w:val="20"/>
              </w:rPr>
              <w:t>000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,00</w:t>
            </w:r>
          </w:p>
        </w:tc>
        <w:tc>
          <w:tcPr>
            <w:tcW w:w="1745" w:type="dxa"/>
          </w:tcPr>
          <w:p w14:paraId="4CCD50C8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bCs/>
                <w:color w:val="000000"/>
                <w:sz w:val="20"/>
              </w:rPr>
              <w:t>37.797.107,07</w:t>
            </w:r>
          </w:p>
        </w:tc>
        <w:tc>
          <w:tcPr>
            <w:tcW w:w="768" w:type="dxa"/>
          </w:tcPr>
          <w:p w14:paraId="7BA0E38A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bCs/>
                <w:color w:val="000000"/>
                <w:sz w:val="20"/>
              </w:rPr>
              <w:t>98,83</w:t>
            </w:r>
          </w:p>
        </w:tc>
      </w:tr>
      <w:tr w:rsidR="009A6EC9" w:rsidRPr="004F7679" w14:paraId="421E42EB" w14:textId="77777777" w:rsidTr="007F787D">
        <w:tc>
          <w:tcPr>
            <w:tcW w:w="9314" w:type="dxa"/>
            <w:gridSpan w:val="9"/>
            <w:shd w:val="clear" w:color="auto" w:fill="D0CECE" w:themeFill="background2" w:themeFillShade="E6"/>
          </w:tcPr>
          <w:p w14:paraId="2DF8F00F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</w:t>
            </w:r>
            <w:r>
              <w:rPr>
                <w:rFonts w:cs="Times New Roman"/>
                <w:b/>
                <w:sz w:val="22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A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9A6EC9" w:rsidRPr="004F7679" w14:paraId="69E28357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1DFA188D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14:paraId="1E8C9145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972" w:type="dxa"/>
          </w:tcPr>
          <w:p w14:paraId="11ADD8D0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801" w:type="dxa"/>
            <w:gridSpan w:val="3"/>
          </w:tcPr>
          <w:p w14:paraId="556367BF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01.01.-31.12.2022.</w:t>
            </w:r>
          </w:p>
        </w:tc>
        <w:tc>
          <w:tcPr>
            <w:tcW w:w="768" w:type="dxa"/>
          </w:tcPr>
          <w:p w14:paraId="618FEF77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9A6EC9" w:rsidRPr="004F7679" w14:paraId="12A18886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31D59C03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6ACEFF25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972" w:type="dxa"/>
          </w:tcPr>
          <w:p w14:paraId="221F2967" w14:textId="77777777" w:rsidR="009A6EC9" w:rsidRPr="0073212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>7</w:t>
            </w:r>
            <w:r>
              <w:rPr>
                <w:rFonts w:cs="Times New Roman"/>
                <w:sz w:val="20"/>
              </w:rPr>
              <w:t>9</w:t>
            </w:r>
            <w:r w:rsidRPr="00732125">
              <w:rPr>
                <w:rFonts w:cs="Times New Roman"/>
                <w:sz w:val="20"/>
                <w:lang w:val="sr-Cyrl-RS"/>
              </w:rPr>
              <w:t>.</w:t>
            </w:r>
            <w:r>
              <w:rPr>
                <w:rFonts w:cs="Times New Roman"/>
                <w:sz w:val="20"/>
              </w:rPr>
              <w:t>000</w:t>
            </w:r>
            <w:r w:rsidRPr="00732125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1801" w:type="dxa"/>
            <w:gridSpan w:val="3"/>
          </w:tcPr>
          <w:p w14:paraId="20840ABE" w14:textId="77777777" w:rsidR="009A6EC9" w:rsidRPr="00077BF2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077BF2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768" w:type="dxa"/>
          </w:tcPr>
          <w:p w14:paraId="049CE8F4" w14:textId="77777777" w:rsidR="009A6EC9" w:rsidRPr="00077BF2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cs="Times New Roman"/>
                <w:bCs/>
                <w:color w:val="000000"/>
                <w:sz w:val="20"/>
              </w:rPr>
              <w:t>98,89</w:t>
            </w:r>
          </w:p>
        </w:tc>
      </w:tr>
      <w:tr w:rsidR="009A6EC9" w:rsidRPr="004F7679" w14:paraId="176CF0C8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59FF32C7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14:paraId="2E4BDBAE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972" w:type="dxa"/>
          </w:tcPr>
          <w:p w14:paraId="2F375E74" w14:textId="77777777" w:rsidR="009A6EC9" w:rsidRPr="0073212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 xml:space="preserve">  2.46</w:t>
            </w:r>
            <w:r>
              <w:rPr>
                <w:rFonts w:cs="Times New Roman"/>
                <w:sz w:val="20"/>
              </w:rPr>
              <w:t>8</w:t>
            </w:r>
            <w:r w:rsidRPr="00732125">
              <w:rPr>
                <w:rFonts w:cs="Times New Roman"/>
                <w:sz w:val="20"/>
                <w:lang w:val="sr-Cyrl-RS"/>
              </w:rPr>
              <w:t>.</w:t>
            </w:r>
            <w:r>
              <w:rPr>
                <w:rFonts w:cs="Times New Roman"/>
                <w:sz w:val="20"/>
              </w:rPr>
              <w:t>000</w:t>
            </w:r>
            <w:r w:rsidRPr="00732125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1801" w:type="dxa"/>
            <w:gridSpan w:val="3"/>
          </w:tcPr>
          <w:p w14:paraId="7A2F637A" w14:textId="77777777" w:rsidR="009A6EC9" w:rsidRPr="00077BF2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2.354.000</w:t>
            </w:r>
            <w:r>
              <w:rPr>
                <w:rFonts w:cs="Times New Roman"/>
                <w:bCs/>
                <w:color w:val="000000"/>
                <w:sz w:val="20"/>
              </w:rPr>
              <w:t>,00</w:t>
            </w:r>
          </w:p>
          <w:p w14:paraId="07082946" w14:textId="77777777" w:rsidR="009A6EC9" w:rsidRPr="00077BF2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5F240FE9" w14:textId="77777777" w:rsidR="009A6EC9" w:rsidRPr="00077BF2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95,</w:t>
            </w:r>
            <w:r>
              <w:rPr>
                <w:rFonts w:cs="Times New Roman"/>
                <w:bCs/>
                <w:color w:val="000000"/>
                <w:sz w:val="20"/>
              </w:rPr>
              <w:t>38</w:t>
            </w:r>
          </w:p>
          <w:p w14:paraId="0583414E" w14:textId="77777777" w:rsidR="009A6EC9" w:rsidRPr="00077BF2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9A6EC9" w:rsidRPr="004F7679" w14:paraId="3CF28E5F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495DD8E9" w14:textId="77777777" w:rsidR="009A6EC9" w:rsidRPr="004F7679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30573B96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972" w:type="dxa"/>
          </w:tcPr>
          <w:p w14:paraId="1D95B446" w14:textId="77777777" w:rsidR="009A6EC9" w:rsidRPr="0073212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2.</w:t>
            </w:r>
            <w:r>
              <w:rPr>
                <w:rFonts w:cs="Times New Roman"/>
                <w:b/>
                <w:sz w:val="20"/>
              </w:rPr>
              <w:t>547</w:t>
            </w:r>
            <w:r w:rsidRPr="00732125">
              <w:rPr>
                <w:rFonts w:cs="Times New Roman"/>
                <w:b/>
                <w:sz w:val="20"/>
                <w:lang w:val="sr-Cyrl-RS"/>
              </w:rPr>
              <w:t>.</w:t>
            </w:r>
            <w:r>
              <w:rPr>
                <w:rFonts w:cs="Times New Roman"/>
                <w:b/>
                <w:sz w:val="20"/>
              </w:rPr>
              <w:t>000</w:t>
            </w:r>
            <w:r w:rsidRPr="00732125">
              <w:rPr>
                <w:rFonts w:cs="Times New Roman"/>
                <w:b/>
                <w:sz w:val="20"/>
                <w:lang w:val="sr-Cyrl-RS"/>
              </w:rPr>
              <w:t>,00</w:t>
            </w:r>
          </w:p>
        </w:tc>
        <w:tc>
          <w:tcPr>
            <w:tcW w:w="1801" w:type="dxa"/>
            <w:gridSpan w:val="3"/>
          </w:tcPr>
          <w:p w14:paraId="13319F8C" w14:textId="77777777" w:rsidR="009A6EC9" w:rsidRPr="00732125" w:rsidRDefault="009A6EC9" w:rsidP="007F787D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2.432.129,00</w:t>
            </w:r>
          </w:p>
          <w:p w14:paraId="71C28796" w14:textId="77777777" w:rsidR="009A6EC9" w:rsidRPr="0073212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4ED87B81" w14:textId="77777777" w:rsidR="009A6EC9" w:rsidRPr="00732125" w:rsidRDefault="009A6EC9" w:rsidP="007F787D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95,</w:t>
            </w:r>
            <w:r>
              <w:rPr>
                <w:rFonts w:cs="Times New Roman"/>
                <w:b/>
                <w:bCs/>
                <w:color w:val="000000"/>
                <w:sz w:val="20"/>
              </w:rPr>
              <w:t>49</w:t>
            </w:r>
          </w:p>
          <w:p w14:paraId="6206E0FF" w14:textId="77777777" w:rsidR="009A6EC9" w:rsidRPr="0073212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9A6EC9" w:rsidRPr="004F7679" w14:paraId="59FDF909" w14:textId="77777777" w:rsidTr="007F787D">
        <w:tc>
          <w:tcPr>
            <w:tcW w:w="9314" w:type="dxa"/>
            <w:gridSpan w:val="9"/>
            <w:shd w:val="clear" w:color="auto" w:fill="D0CECE" w:themeFill="background2" w:themeFillShade="E6"/>
          </w:tcPr>
          <w:p w14:paraId="404CB664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4003 -  </w:t>
            </w: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FINANSIJA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FINANSIRAN</w:t>
            </w:r>
            <w:r>
              <w:rPr>
                <w:rFonts w:cs="Times New Roman"/>
                <w:b/>
                <w:sz w:val="22"/>
              </w:rPr>
              <w:t>J</w:t>
            </w:r>
            <w:r>
              <w:rPr>
                <w:rFonts w:cs="Times New Roman"/>
                <w:b/>
                <w:sz w:val="22"/>
                <w:lang w:val="sr-Cyrl-RS"/>
              </w:rPr>
              <w:t>E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AGENDE</w:t>
            </w:r>
            <w:r w:rsidR="009A6EC9" w:rsidRPr="007A0DD5">
              <w:rPr>
                <w:rFonts w:cs="Times New Roman"/>
                <w:b/>
                <w:sz w:val="22"/>
                <w:lang w:val="sr-Cyrl-RS"/>
              </w:rPr>
              <w:t xml:space="preserve"> 2030</w:t>
            </w:r>
          </w:p>
        </w:tc>
      </w:tr>
      <w:tr w:rsidR="009A6EC9" w:rsidRPr="004F7679" w14:paraId="1F7DA4C8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7F47BEE2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14:paraId="7E72E486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</w:p>
        </w:tc>
        <w:tc>
          <w:tcPr>
            <w:tcW w:w="2028" w:type="dxa"/>
            <w:gridSpan w:val="3"/>
          </w:tcPr>
          <w:p w14:paraId="18B5F5C6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</w:tcPr>
          <w:p w14:paraId="17A2619B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01.01.-31.</w:t>
            </w:r>
            <w:r w:rsidR="009A6EC9">
              <w:rPr>
                <w:rFonts w:cs="Times New Roman"/>
                <w:b/>
                <w:sz w:val="20"/>
                <w:lang w:val="sr-Cyrl-RS"/>
              </w:rPr>
              <w:t>12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14:paraId="4B874562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9A6EC9" w:rsidRPr="004F7679" w14:paraId="6E7A6277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322760E0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14:paraId="2BBC5182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2028" w:type="dxa"/>
            <w:gridSpan w:val="3"/>
          </w:tcPr>
          <w:p w14:paraId="728FC3C9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659.000,00</w:t>
            </w:r>
          </w:p>
        </w:tc>
        <w:tc>
          <w:tcPr>
            <w:tcW w:w="1745" w:type="dxa"/>
          </w:tcPr>
          <w:p w14:paraId="1056F4E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658.491,64</w:t>
            </w:r>
          </w:p>
        </w:tc>
        <w:tc>
          <w:tcPr>
            <w:tcW w:w="768" w:type="dxa"/>
          </w:tcPr>
          <w:p w14:paraId="72FCFCC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9A6EC9" w:rsidRPr="004F7679" w14:paraId="30751234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682058F4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3C016DDF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14:paraId="1DE0C6B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492.000,00</w:t>
            </w:r>
          </w:p>
        </w:tc>
        <w:tc>
          <w:tcPr>
            <w:tcW w:w="1745" w:type="dxa"/>
          </w:tcPr>
          <w:p w14:paraId="53338DD4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492.000,00</w:t>
            </w:r>
          </w:p>
        </w:tc>
        <w:tc>
          <w:tcPr>
            <w:tcW w:w="768" w:type="dxa"/>
          </w:tcPr>
          <w:p w14:paraId="7BD4DED2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100,00</w:t>
            </w:r>
          </w:p>
        </w:tc>
      </w:tr>
      <w:tr w:rsidR="009A6EC9" w:rsidRPr="004F7679" w14:paraId="3E9A8C33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16482EBC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14:paraId="6A358D9A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3"/>
          </w:tcPr>
          <w:p w14:paraId="23864CB3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 xml:space="preserve">5.320.000,00  </w:t>
            </w:r>
          </w:p>
        </w:tc>
        <w:tc>
          <w:tcPr>
            <w:tcW w:w="1745" w:type="dxa"/>
          </w:tcPr>
          <w:p w14:paraId="72393D40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5.317.800,00</w:t>
            </w:r>
          </w:p>
        </w:tc>
        <w:tc>
          <w:tcPr>
            <w:tcW w:w="768" w:type="dxa"/>
          </w:tcPr>
          <w:p w14:paraId="18EFB25E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9A6EC9" w:rsidRPr="004F7679" w14:paraId="6862E9BC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4A016861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14:paraId="330E21A3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3"/>
          </w:tcPr>
          <w:p w14:paraId="402D403C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16.000,00</w:t>
            </w:r>
          </w:p>
        </w:tc>
        <w:tc>
          <w:tcPr>
            <w:tcW w:w="1745" w:type="dxa"/>
          </w:tcPr>
          <w:p w14:paraId="2306055B" w14:textId="77777777" w:rsidR="009A6EC9" w:rsidRPr="007A0DD5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14.112,00</w:t>
            </w:r>
          </w:p>
          <w:p w14:paraId="39083971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768" w:type="dxa"/>
          </w:tcPr>
          <w:p w14:paraId="0B908589" w14:textId="77777777" w:rsidR="009A6EC9" w:rsidRPr="007A0DD5" w:rsidRDefault="009A6EC9" w:rsidP="007F787D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88,20</w:t>
            </w:r>
          </w:p>
          <w:p w14:paraId="425F984F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9A6EC9" w:rsidRPr="004F7679" w14:paraId="336CC011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35ADC5BD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14:paraId="6687A179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9A6EC9" w:rsidRPr="007A0DD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2028" w:type="dxa"/>
            <w:gridSpan w:val="3"/>
          </w:tcPr>
          <w:p w14:paraId="7C4A9989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45" w:type="dxa"/>
          </w:tcPr>
          <w:p w14:paraId="54F12344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41E2C35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9A6EC9" w:rsidRPr="002F7077" w14:paraId="4D3C28F6" w14:textId="77777777" w:rsidTr="007F787D">
        <w:tc>
          <w:tcPr>
            <w:tcW w:w="817" w:type="dxa"/>
            <w:gridSpan w:val="2"/>
            <w:shd w:val="clear" w:color="auto" w:fill="D0CECE" w:themeFill="background2" w:themeFillShade="E6"/>
          </w:tcPr>
          <w:p w14:paraId="6E110F62" w14:textId="77777777" w:rsidR="009A6EC9" w:rsidRPr="007A0DD5" w:rsidRDefault="009A6EC9" w:rsidP="007F787D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1F88202F" w14:textId="77777777" w:rsidR="009A6EC9" w:rsidRPr="007A0DD5" w:rsidRDefault="006970DF" w:rsidP="007F787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9A6EC9" w:rsidRPr="007A0DD5">
              <w:rPr>
                <w:rFonts w:cs="Times New Roman"/>
                <w:b/>
                <w:sz w:val="20"/>
                <w:lang w:val="sr-Cyrl-RS"/>
              </w:rPr>
              <w:t xml:space="preserve"> 4003</w:t>
            </w:r>
          </w:p>
        </w:tc>
        <w:tc>
          <w:tcPr>
            <w:tcW w:w="2028" w:type="dxa"/>
            <w:gridSpan w:val="3"/>
          </w:tcPr>
          <w:p w14:paraId="44476F09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6.488.000,00</w:t>
            </w:r>
          </w:p>
        </w:tc>
        <w:tc>
          <w:tcPr>
            <w:tcW w:w="1745" w:type="dxa"/>
          </w:tcPr>
          <w:p w14:paraId="037B7C72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7A0DD5">
              <w:rPr>
                <w:rFonts w:cs="Times New Roman"/>
                <w:b/>
                <w:sz w:val="20"/>
                <w:lang w:val="sr-Latn-RS"/>
              </w:rPr>
              <w:t>6.482.403,64</w:t>
            </w:r>
          </w:p>
        </w:tc>
        <w:tc>
          <w:tcPr>
            <w:tcW w:w="768" w:type="dxa"/>
          </w:tcPr>
          <w:p w14:paraId="3361E287" w14:textId="77777777" w:rsidR="009A6EC9" w:rsidRPr="007A0DD5" w:rsidRDefault="009A6EC9" w:rsidP="007F787D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7A0DD5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14:paraId="17FC4FFE" w14:textId="77777777" w:rsidR="007B3D55" w:rsidRDefault="007B3D55" w:rsidP="007B3D55">
      <w:pPr>
        <w:rPr>
          <w:lang w:val="sr-Cyrl-RS"/>
        </w:rPr>
      </w:pPr>
    </w:p>
    <w:p w14:paraId="459588F5" w14:textId="77777777" w:rsidR="00832282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PODACI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JAVNIM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NABAVKAMA</w:t>
      </w:r>
      <w:bookmarkEnd w:id="11"/>
    </w:p>
    <w:p w14:paraId="14B3F600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Podatke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nabavkama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možete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naći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internet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0" w:history="1">
        <w:r w:rsidR="00C72512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C7251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56F10D0E" w14:textId="77777777" w:rsidR="00832282" w:rsidRPr="002F7077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bookmarkStart w:id="12" w:name="_Toc97275554"/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PODACI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ISPLAĆENIM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PLATAMA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ZARADAMA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DRUGIM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PRIMAN</w:t>
      </w:r>
      <w:r w:rsidR="009A6EC9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IMA</w:t>
      </w:r>
      <w:bookmarkEnd w:id="12"/>
    </w:p>
    <w:p w14:paraId="788EAE9F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nameštenika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uređuju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naknade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nameštenika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14CDF01E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Osnovna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množenjem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osnovicom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obračun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isplatu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3B81672C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Počev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januar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 xml:space="preserve"> 202</w:t>
      </w:r>
      <w:r w:rsidR="009A6EC9">
        <w:rPr>
          <w:rFonts w:ascii="Times New Roman" w:hAnsi="Times New Roman" w:cs="Times New Roman"/>
          <w:sz w:val="24"/>
          <w:lang w:val="sr-Latn-RS"/>
        </w:rPr>
        <w:t>3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osnovica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iznosi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9A6EC9">
        <w:rPr>
          <w:rFonts w:ascii="Times New Roman" w:hAnsi="Times New Roman" w:cs="Times New Roman"/>
          <w:sz w:val="24"/>
          <w:lang w:val="sr-Latn-RS"/>
        </w:rPr>
        <w:t>26.227,15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dinara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6E5FC644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tako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svrstava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13 </w:t>
      </w:r>
      <w:r w:rsidR="00CE0C64">
        <w:rPr>
          <w:rFonts w:ascii="Times New Roman" w:hAnsi="Times New Roman" w:cs="Times New Roman"/>
          <w:sz w:val="24"/>
          <w:lang w:val="sr-Cyrl-RS"/>
        </w:rPr>
        <w:t>platnih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Položaji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svrstavaju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X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III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utvrđeno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 </w:t>
      </w:r>
      <w:r w:rsidR="00CE0C64">
        <w:rPr>
          <w:rFonts w:ascii="Times New Roman" w:hAnsi="Times New Roman" w:cs="Times New Roman"/>
          <w:sz w:val="24"/>
          <w:lang w:val="sr-Cyrl-RS"/>
        </w:rPr>
        <w:t>platnih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razreda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 </w:t>
      </w:r>
    </w:p>
    <w:p w14:paraId="6B462340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rešenjem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Rešenjem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razred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7CC33486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razvrstan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9,00, </w:t>
      </w:r>
      <w:r w:rsidR="00CE0C64">
        <w:rPr>
          <w:rFonts w:ascii="Times New Roman" w:hAnsi="Times New Roman" w:cs="Times New Roman"/>
          <w:sz w:val="24"/>
          <w:lang w:val="sr-Cyrl-RS"/>
        </w:rPr>
        <w:t>zamenik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8,00, </w:t>
      </w:r>
      <w:r w:rsidR="00CE0C64">
        <w:rPr>
          <w:rFonts w:ascii="Times New Roman" w:hAnsi="Times New Roman" w:cs="Times New Roman"/>
          <w:sz w:val="24"/>
          <w:lang w:val="sr-Cyrl-RS"/>
        </w:rPr>
        <w:t>dok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pomoćnici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razvrstani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treću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7,11.</w:t>
      </w:r>
    </w:p>
    <w:p w14:paraId="67C2F6A2" w14:textId="77777777" w:rsidR="00832282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Ostali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službenici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Pravilnikom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uređenju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sistematizaciji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raspoređeni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mlađi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samostalni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viši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parametrima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napredovanje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ocenjivanja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rukovođenje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jedinicom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 w:rsidR="00CE0C64">
        <w:rPr>
          <w:rFonts w:ascii="Times New Roman" w:hAnsi="Times New Roman" w:cs="Times New Roman"/>
          <w:sz w:val="24"/>
          <w:lang w:val="sr-Cyrl-RS"/>
        </w:rPr>
        <w:t>utvrđeni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2,03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5,57.</w:t>
      </w:r>
    </w:p>
    <w:p w14:paraId="3D7C8BBB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E094778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507ABD2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4257806A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31E6365B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7BFFE59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4B8D8C80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1053E11F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CF014D6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215C46E3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C1830BA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7124D99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1437D481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3CE01E53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CF8183C" w14:textId="77777777" w:rsidR="001E2A9D" w:rsidRDefault="001E2A9D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54C6BDF1" w14:textId="77777777" w:rsidR="001E2A9D" w:rsidRDefault="001E2A9D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771A209" w14:textId="77777777" w:rsidR="00266443" w:rsidRDefault="00CE0C6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Koeficijenti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službenike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sledeći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>:</w:t>
      </w:r>
    </w:p>
    <w:tbl>
      <w:tblPr>
        <w:tblStyle w:val="GridTable5Dark-Accent2"/>
        <w:tblpPr w:leftFromText="180" w:rightFromText="180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00"/>
        <w:gridCol w:w="6736"/>
      </w:tblGrid>
      <w:tr w:rsidR="00391959" w:rsidRPr="002F7077" w14:paraId="7BF2FE74" w14:textId="77777777" w:rsidTr="007F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D622B29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nazivi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zvanja</w:t>
            </w: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A1E68FD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Platna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</w:p>
        </w:tc>
        <w:tc>
          <w:tcPr>
            <w:tcW w:w="6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BAE6204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Platni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razred</w:t>
            </w:r>
          </w:p>
        </w:tc>
      </w:tr>
      <w:tr w:rsidR="00391959" w:rsidRPr="002F7077" w14:paraId="5294C2DE" w14:textId="77777777" w:rsidTr="007F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left w:val="none" w:sz="0" w:space="0" w:color="auto"/>
            </w:tcBorders>
          </w:tcPr>
          <w:p w14:paraId="3418A187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  <w:vMerge/>
          </w:tcPr>
          <w:p w14:paraId="2FF97569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736" w:type="dxa"/>
          </w:tcPr>
          <w:p w14:paraId="101A0DEC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1              2              3              4              5              6               7               8</w:t>
            </w:r>
          </w:p>
        </w:tc>
      </w:tr>
      <w:tr w:rsidR="00391959" w:rsidRPr="002F7077" w14:paraId="0529342B" w14:textId="77777777" w:rsidTr="007F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300497F7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Prva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14:paraId="3B46A5FD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205AAAC9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</w:p>
        </w:tc>
        <w:tc>
          <w:tcPr>
            <w:tcW w:w="6736" w:type="dxa"/>
          </w:tcPr>
          <w:p w14:paraId="5156AC9F" w14:textId="77777777" w:rsidR="00391959" w:rsidRPr="00C60BA9" w:rsidRDefault="00391959" w:rsidP="007F78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9.00            0</w:t>
            </w:r>
          </w:p>
        </w:tc>
      </w:tr>
      <w:tr w:rsidR="00391959" w:rsidRPr="002F7077" w14:paraId="20036A63" w14:textId="77777777" w:rsidTr="007F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18C31863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Druga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14:paraId="0F8B3B60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6B718832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</w:t>
            </w:r>
          </w:p>
        </w:tc>
        <w:tc>
          <w:tcPr>
            <w:tcW w:w="6736" w:type="dxa"/>
          </w:tcPr>
          <w:p w14:paraId="7D82DA73" w14:textId="77777777" w:rsidR="00391959" w:rsidRPr="00C60BA9" w:rsidRDefault="00391959" w:rsidP="007F78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8.00            0</w:t>
            </w:r>
          </w:p>
        </w:tc>
      </w:tr>
      <w:tr w:rsidR="00391959" w:rsidRPr="002F7077" w14:paraId="745B663C" w14:textId="77777777" w:rsidTr="007F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3E150E23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Treća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14:paraId="48CC3B11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5E02D9A9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III</w:t>
            </w:r>
          </w:p>
        </w:tc>
        <w:tc>
          <w:tcPr>
            <w:tcW w:w="6736" w:type="dxa"/>
          </w:tcPr>
          <w:p w14:paraId="2E65041C" w14:textId="77777777" w:rsidR="00391959" w:rsidRPr="00C60BA9" w:rsidRDefault="00391959" w:rsidP="007F78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7.11            0</w:t>
            </w:r>
          </w:p>
        </w:tc>
      </w:tr>
      <w:tr w:rsidR="00391959" w:rsidRPr="002F7077" w14:paraId="3892CE43" w14:textId="77777777" w:rsidTr="007F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716DF13F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Četvrta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14:paraId="21CCFBFE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4FEC0DB9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IV</w:t>
            </w:r>
          </w:p>
        </w:tc>
        <w:tc>
          <w:tcPr>
            <w:tcW w:w="6736" w:type="dxa"/>
          </w:tcPr>
          <w:p w14:paraId="2DD752DE" w14:textId="77777777" w:rsidR="00391959" w:rsidRPr="00C60BA9" w:rsidRDefault="00391959" w:rsidP="007F78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6.32            0</w:t>
            </w:r>
          </w:p>
        </w:tc>
      </w:tr>
      <w:tr w:rsidR="00391959" w:rsidRPr="002F7077" w14:paraId="5485ED5D" w14:textId="77777777" w:rsidTr="007F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72FFC258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Peta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14:paraId="58CF9A49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2F5EC726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</w:t>
            </w:r>
          </w:p>
        </w:tc>
        <w:tc>
          <w:tcPr>
            <w:tcW w:w="6736" w:type="dxa"/>
          </w:tcPr>
          <w:p w14:paraId="620AD478" w14:textId="77777777" w:rsidR="00391959" w:rsidRPr="00C60BA9" w:rsidRDefault="00391959" w:rsidP="007F78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5.62            0</w:t>
            </w:r>
          </w:p>
        </w:tc>
      </w:tr>
      <w:tr w:rsidR="00391959" w:rsidRPr="002F7077" w14:paraId="2C9643A0" w14:textId="77777777" w:rsidTr="007F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30EFE699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Viši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14:paraId="7E6E3EF0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</w:t>
            </w:r>
          </w:p>
        </w:tc>
        <w:tc>
          <w:tcPr>
            <w:tcW w:w="6736" w:type="dxa"/>
          </w:tcPr>
          <w:p w14:paraId="667188B4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3.96          4.15        4.36        4.58        4.81           5.05            5.30          5.57</w:t>
            </w:r>
          </w:p>
        </w:tc>
      </w:tr>
      <w:tr w:rsidR="00391959" w:rsidRPr="002F7077" w14:paraId="6C0DA031" w14:textId="77777777" w:rsidTr="007F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1BAD09A0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Samostalni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14:paraId="5856F0F3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</w:t>
            </w:r>
          </w:p>
        </w:tc>
        <w:tc>
          <w:tcPr>
            <w:tcW w:w="6736" w:type="dxa"/>
          </w:tcPr>
          <w:p w14:paraId="1A669277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3.16          3.32        3.49        3.66        3.85           4.04            4.24          4.45</w:t>
            </w:r>
          </w:p>
        </w:tc>
      </w:tr>
      <w:tr w:rsidR="00391959" w:rsidRPr="002F7077" w14:paraId="7C3429AA" w14:textId="77777777" w:rsidTr="007F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61C76425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14:paraId="3959D275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VIII</w:t>
            </w:r>
          </w:p>
        </w:tc>
        <w:tc>
          <w:tcPr>
            <w:tcW w:w="6736" w:type="dxa"/>
          </w:tcPr>
          <w:p w14:paraId="45EBA560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2.53          2.66        2.79        2.93        3.08           3.23            3.39          3.56</w:t>
            </w:r>
          </w:p>
        </w:tc>
      </w:tr>
      <w:tr w:rsidR="00391959" w:rsidRPr="002F7077" w14:paraId="59C7B40B" w14:textId="77777777" w:rsidTr="007F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782F5E22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14:paraId="4C3B3676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IX</w:t>
            </w:r>
          </w:p>
        </w:tc>
        <w:tc>
          <w:tcPr>
            <w:tcW w:w="6736" w:type="dxa"/>
          </w:tcPr>
          <w:p w14:paraId="16A52D4E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2.03          2.13        2.23        2.34        2.46           2.58            2.71          2.85</w:t>
            </w:r>
          </w:p>
        </w:tc>
      </w:tr>
      <w:tr w:rsidR="00391959" w:rsidRPr="002F7077" w14:paraId="43DAB657" w14:textId="77777777" w:rsidTr="007F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5D52F85D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Saradnik</w:t>
            </w:r>
          </w:p>
        </w:tc>
        <w:tc>
          <w:tcPr>
            <w:tcW w:w="900" w:type="dxa"/>
          </w:tcPr>
          <w:p w14:paraId="530EF6FA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</w:t>
            </w:r>
          </w:p>
        </w:tc>
        <w:tc>
          <w:tcPr>
            <w:tcW w:w="6736" w:type="dxa"/>
          </w:tcPr>
          <w:p w14:paraId="0025C3F1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1.90          1.99        2.09        2.19        2.30           2.42            2.54          2.67</w:t>
            </w:r>
          </w:p>
        </w:tc>
      </w:tr>
      <w:tr w:rsidR="00391959" w:rsidRPr="002F7077" w14:paraId="52A267E6" w14:textId="77777777" w:rsidTr="007F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3891ED84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saradnik</w:t>
            </w:r>
          </w:p>
        </w:tc>
        <w:tc>
          <w:tcPr>
            <w:tcW w:w="900" w:type="dxa"/>
          </w:tcPr>
          <w:p w14:paraId="5151B4DF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</w:t>
            </w:r>
          </w:p>
        </w:tc>
        <w:tc>
          <w:tcPr>
            <w:tcW w:w="6736" w:type="dxa"/>
          </w:tcPr>
          <w:p w14:paraId="4694B9A2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1.65          1.73        1.82        1.91        2.00           2.10            2.21          2.32</w:t>
            </w:r>
          </w:p>
        </w:tc>
      </w:tr>
      <w:tr w:rsidR="00391959" w:rsidRPr="002F7077" w14:paraId="58A2E9DE" w14:textId="77777777" w:rsidTr="007F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3B78B98C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Referent</w:t>
            </w:r>
          </w:p>
        </w:tc>
        <w:tc>
          <w:tcPr>
            <w:tcW w:w="900" w:type="dxa"/>
          </w:tcPr>
          <w:p w14:paraId="21730548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</w:t>
            </w:r>
          </w:p>
        </w:tc>
        <w:tc>
          <w:tcPr>
            <w:tcW w:w="6736" w:type="dxa"/>
          </w:tcPr>
          <w:p w14:paraId="549E5154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1.55          1.63        1.71        1.79        1.88           1.98            2.07          2.18</w:t>
            </w:r>
          </w:p>
        </w:tc>
      </w:tr>
      <w:tr w:rsidR="00391959" w:rsidRPr="002F7077" w14:paraId="3827219D" w14:textId="77777777" w:rsidTr="007F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  <w:bottom w:val="none" w:sz="0" w:space="0" w:color="auto"/>
            </w:tcBorders>
          </w:tcPr>
          <w:p w14:paraId="7CF2C821" w14:textId="77777777" w:rsidR="00391959" w:rsidRPr="00C60BA9" w:rsidRDefault="00391959" w:rsidP="007F78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referent</w:t>
            </w:r>
          </w:p>
        </w:tc>
        <w:tc>
          <w:tcPr>
            <w:tcW w:w="900" w:type="dxa"/>
          </w:tcPr>
          <w:p w14:paraId="08F49C11" w14:textId="77777777" w:rsidR="00391959" w:rsidRPr="00C60BA9" w:rsidRDefault="00391959" w:rsidP="007F787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XIII</w:t>
            </w:r>
          </w:p>
        </w:tc>
        <w:tc>
          <w:tcPr>
            <w:tcW w:w="6736" w:type="dxa"/>
          </w:tcPr>
          <w:p w14:paraId="2B13F83E" w14:textId="77777777" w:rsidR="00391959" w:rsidRPr="00C60BA9" w:rsidRDefault="00391959" w:rsidP="007F787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1.40          1.47        1.54        1.62        1.70           1.79            1.88          1.97</w:t>
            </w:r>
          </w:p>
        </w:tc>
      </w:tr>
    </w:tbl>
    <w:p w14:paraId="50415BA0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664EFEC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19553908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579AAF7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57A0B55F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4B5AF03A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7ABEBE6D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029C683E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4557C3C0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52FD838E" w14:textId="77777777" w:rsidR="00391959" w:rsidRDefault="00391959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2ACB128" w14:textId="77777777"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3" w:name="_Toc97275555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PODACI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SREDSTVIMA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RADA</w:t>
      </w:r>
      <w:bookmarkEnd w:id="13"/>
    </w:p>
    <w:p w14:paraId="16152BD1" w14:textId="77777777" w:rsidR="00CE107D" w:rsidRPr="002F7077" w:rsidRDefault="00CE0C64" w:rsidP="005F0AC8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Podatke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sredstvima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možete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naći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ovom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1" w:history="1">
        <w:r>
          <w:rPr>
            <w:rStyle w:val="Hyperlink"/>
            <w:rFonts w:ascii="Times New Roman" w:hAnsi="Times New Roman" w:cs="Times New Roman"/>
            <w:sz w:val="24"/>
            <w:lang w:val="sr-Cyrl-RS"/>
          </w:rPr>
          <w:t>linku</w:t>
        </w:r>
      </w:hyperlink>
    </w:p>
    <w:p w14:paraId="453EB410" w14:textId="77777777"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sr-Cyrl-RS"/>
        </w:rPr>
      </w:pPr>
      <w:bookmarkStart w:id="14" w:name="_Toc97275556"/>
      <w:r>
        <w:rPr>
          <w:rFonts w:ascii="Times New Roman" w:hAnsi="Times New Roman" w:cs="Times New Roman"/>
          <w:b/>
          <w:color w:val="auto"/>
          <w:sz w:val="24"/>
          <w:lang w:val="sr-Cyrl-RS"/>
        </w:rPr>
        <w:t>VRSTE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NAČIN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MESTO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ČUVAN</w:t>
      </w:r>
      <w:r w:rsidR="00391959">
        <w:rPr>
          <w:rFonts w:ascii="Times New Roman" w:hAnsi="Times New Roman" w:cs="Times New Roman"/>
          <w:b/>
          <w:color w:val="auto"/>
          <w:sz w:val="24"/>
        </w:rPr>
        <w:t>J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A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NOSAČA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INFORMACIJA</w:t>
      </w:r>
      <w:bookmarkEnd w:id="14"/>
    </w:p>
    <w:p w14:paraId="118E9A10" w14:textId="77777777"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FC4492"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Nosači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raspolaže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čuvaju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Beogradu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ul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Vlajkovićeva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prostorijama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formi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računarima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zajedničkom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serveru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26B91FE5" w14:textId="77777777" w:rsidR="00F10747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Računari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obezbeđeni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antivirus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programima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dok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napada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Kancelarija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informacione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tehnologoije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270963FE" w14:textId="77777777" w:rsidR="001E24E5" w:rsidRPr="002F7077" w:rsidRDefault="001E24E5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2E4DCBE9" w14:textId="77777777"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5" w:name="_Toc97275557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PODNOŠEN</w:t>
      </w:r>
      <w:r w:rsidR="00391959">
        <w:rPr>
          <w:rFonts w:ascii="Times New Roman" w:hAnsi="Times New Roman" w:cs="Times New Roman"/>
          <w:b/>
          <w:color w:val="auto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E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ZNAČAJA</w:t>
      </w:r>
      <w:bookmarkEnd w:id="15"/>
    </w:p>
    <w:p w14:paraId="79946BCE" w14:textId="77777777"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120/04,54/07,104/09, 36/10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usmenog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pismenog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ostvarivanje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4DF8A696" w14:textId="77777777" w:rsidR="00CE107D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Zahtev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naziv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upućuje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prezime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adresu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precizniji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opis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podatke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olakšavaju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pronalaženje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Svako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navesti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razlog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571B9FEF" w14:textId="77777777" w:rsidR="001E24E5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propisanom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obavestiti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podnosioca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posedovanju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staviti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Tražilac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obavešten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mestu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načinu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stavlјena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iznos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eventualnih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59D36CB0" w14:textId="77777777" w:rsidR="00CE107D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besplatan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prostorijama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Kopija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1EFD861D" w14:textId="77777777" w:rsidR="00802A19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nastavku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priložen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šematski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prikaz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obaveštenja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stavlјanju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žalbi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7F0EC8C5" w14:textId="77777777" w:rsidR="001E24E5" w:rsidRPr="002F7077" w:rsidRDefault="001E24E5" w:rsidP="001E24E5">
      <w:pPr>
        <w:rPr>
          <w:rFonts w:ascii="Times New Roman" w:hAnsi="Times New Roman" w:cs="Times New Roman"/>
          <w:sz w:val="24"/>
          <w:lang w:val="sr-Cyrl-RS"/>
        </w:rPr>
        <w:sectPr w:rsidR="001E24E5" w:rsidRPr="002F7077" w:rsidSect="001E24E5">
          <w:footerReference w:type="default" r:id="rId32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14:paraId="75391D48" w14:textId="77777777" w:rsidR="00755314" w:rsidRPr="002F7077" w:rsidRDefault="000B754F" w:rsidP="00C6002C">
      <w:pPr>
        <w:tabs>
          <w:tab w:val="left" w:pos="3720"/>
        </w:tabs>
        <w:rPr>
          <w:rFonts w:ascii="Times New Roman" w:hAnsi="Times New Roman" w:cs="Times New Roman"/>
          <w:sz w:val="24"/>
          <w:lang w:val="sr-Cyrl-RS"/>
        </w:rPr>
      </w:pPr>
      <w:r>
        <w:lastRenderedPageBreak/>
        <w:pict w14:anchorId="50E6A64E">
          <v:shape id="_x0000_i1026" type="#_x0000_t75" style="width:468pt;height:384pt">
            <v:imagedata r:id="rId33" o:title="sematski prikaz inform od značaja"/>
          </v:shape>
        </w:pict>
      </w:r>
      <w:r w:rsidR="00C6002C">
        <w:tab/>
      </w:r>
    </w:p>
    <w:p w14:paraId="2B254CC4" w14:textId="77777777" w:rsidR="00755314" w:rsidRPr="002F7077" w:rsidRDefault="00755314" w:rsidP="001E24E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lang w:val="sr-Cyrl-RS"/>
        </w:rPr>
        <w:sectPr w:rsidR="00755314" w:rsidRPr="002F7077" w:rsidSect="00C6002C">
          <w:footerReference w:type="default" r:id="rId34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14:paraId="50FECD8C" w14:textId="77777777" w:rsidR="00CB7042" w:rsidRPr="002F7077" w:rsidRDefault="00CE0C64" w:rsidP="00357B25">
      <w:pPr>
        <w:tabs>
          <w:tab w:val="left" w:pos="118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Republički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</w:p>
    <w:p w14:paraId="5A206599" w14:textId="77777777" w:rsidR="00A136F4" w:rsidRPr="002F7077" w:rsidRDefault="00CE0C64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22-26</w:t>
      </w:r>
    </w:p>
    <w:p w14:paraId="27E69472" w14:textId="77777777"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3D9A88A" w14:textId="77777777" w:rsidR="00CB7042" w:rsidRPr="002F7077" w:rsidRDefault="00CE0C64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A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H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T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E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V</w:t>
      </w:r>
    </w:p>
    <w:p w14:paraId="602388C7" w14:textId="77777777" w:rsidR="00CB7042" w:rsidRPr="002F7077" w:rsidRDefault="00CE0C64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za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pristup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informaciji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od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javnog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značaja</w:t>
      </w:r>
    </w:p>
    <w:p w14:paraId="4E43218B" w14:textId="77777777"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006AB6E1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120/04, 54/07, 104/09, 36/10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105/21),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gore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</w:t>
      </w:r>
    </w:p>
    <w:p w14:paraId="18F68000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3994490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9E80F01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69494D9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kopiju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D1F0980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BC1D9B" w14:textId="77777777" w:rsidR="00CB7042" w:rsidRPr="002F7077" w:rsidRDefault="00CE0C64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Kopiju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kopije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dokumenata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zahtevam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</w:t>
      </w:r>
    </w:p>
    <w:p w14:paraId="1DC8C6A9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poštom</w:t>
      </w:r>
    </w:p>
    <w:p w14:paraId="3A7A04E8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poštom</w:t>
      </w:r>
    </w:p>
    <w:p w14:paraId="761B0501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faksom</w:t>
      </w:r>
    </w:p>
    <w:p w14:paraId="059BF792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:***_________________________________________</w:t>
      </w:r>
    </w:p>
    <w:p w14:paraId="4B75476C" w14:textId="77777777" w:rsidR="00CB7042" w:rsidRPr="002F7077" w:rsidRDefault="00CE0C64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D41DA97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BC353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precizniji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opis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kao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druge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podatke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olakšavaju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pronalaženje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tražene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)</w:t>
      </w:r>
    </w:p>
    <w:p w14:paraId="4B31135B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</w:p>
    <w:p w14:paraId="34C0597C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_____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</w:t>
      </w:r>
    </w:p>
    <w:p w14:paraId="5235B234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</w:p>
    <w:p w14:paraId="71024BA8" w14:textId="77777777"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prezime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</w:p>
    <w:p w14:paraId="001D52E9" w14:textId="77777777" w:rsidR="00CB7042" w:rsidRPr="002F7077" w:rsidRDefault="00CE0C64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________________,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Adresa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sedište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informacija</w:t>
      </w:r>
    </w:p>
    <w:p w14:paraId="00027743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79A5E4CF" w14:textId="77777777"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______202__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Drugi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podaci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kontakt</w:t>
      </w:r>
    </w:p>
    <w:p w14:paraId="6C47CC80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imejl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telefon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</w:p>
    <w:p w14:paraId="197D332D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732115BE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</w:t>
      </w:r>
    </w:p>
    <w:p w14:paraId="574C1667" w14:textId="77777777"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Ima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prezime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zakonskog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zastupnika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D045B57" w14:textId="77777777"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****</w:t>
      </w:r>
    </w:p>
    <w:p w14:paraId="4B30DDFD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2CC11465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 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Potpis</w:t>
      </w:r>
    </w:p>
    <w:p w14:paraId="0638263C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__________________________________________</w:t>
      </w:r>
    </w:p>
    <w:p w14:paraId="331F8079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kućici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označiti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zakonska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prava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pristup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želite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ostvarite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5A907008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kućici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označiti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kopije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dokumenata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7226C715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Kada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zahtevate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obavezno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upisati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zahtevate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54B06B36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Ukoliko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tražilac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pravno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lice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vlasti</w:t>
      </w:r>
    </w:p>
    <w:p w14:paraId="0F0DD6C1" w14:textId="77777777" w:rsidR="00CB7042" w:rsidRPr="002F7077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20F45F51" w14:textId="77777777" w:rsidR="00AB2EC4" w:rsidRPr="002F7077" w:rsidRDefault="00AB2EC4" w:rsidP="00CB7042">
      <w:pPr>
        <w:rPr>
          <w:rFonts w:ascii="Times New Roman" w:hAnsi="Times New Roman" w:cs="Times New Roman"/>
          <w:sz w:val="24"/>
          <w:lang w:val="sr-Cyrl-RS"/>
        </w:rPr>
        <w:sectPr w:rsidR="00AB2EC4" w:rsidRPr="002F7077" w:rsidSect="00FA6808">
          <w:footerReference w:type="default" r:id="rId35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14:paraId="59F9588D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lastRenderedPageBreak/>
        <w:t>_____________________________</w:t>
      </w:r>
    </w:p>
    <w:p w14:paraId="4DC706EB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</w:t>
      </w:r>
    </w:p>
    <w:p w14:paraId="67613C36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(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184FD177" w14:textId="77777777"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predmeta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_________________</w:t>
      </w:r>
    </w:p>
    <w:p w14:paraId="492380A5" w14:textId="77777777"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Datum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            _________________</w:t>
      </w:r>
    </w:p>
    <w:p w14:paraId="720B1F8B" w14:textId="77777777"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FC5FD06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14:paraId="5988ADD0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14:paraId="6B80EE36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14:paraId="4C3F6BCD" w14:textId="77777777"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prezime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podnosioca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</w:p>
    <w:p w14:paraId="38177DC0" w14:textId="77777777" w:rsidR="003F6AB5" w:rsidRPr="002F7077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78400643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B3D3E89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Nј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</w:p>
    <w:p w14:paraId="0794F3E7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stavlјanju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sadrži</w:t>
      </w:r>
    </w:p>
    <w:p w14:paraId="785D8822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traženu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informaciju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izradi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kopije</w:t>
      </w:r>
    </w:p>
    <w:p w14:paraId="373C686E" w14:textId="77777777"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37F02FA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16. </w:t>
      </w:r>
      <w:r>
        <w:rPr>
          <w:rFonts w:ascii="Times New Roman" w:eastAsia="Times New Roman" w:hAnsi="Times New Roman" w:cs="Times New Roman"/>
          <w:lang w:val="sr-Cyrl-RS"/>
        </w:rPr>
        <w:t>st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postupajući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vašem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</w:t>
      </w:r>
      <w:r>
        <w:rPr>
          <w:rFonts w:ascii="Times New Roman" w:eastAsia="Times New Roman" w:hAnsi="Times New Roman" w:cs="Times New Roman"/>
          <w:lang w:val="sr-Cyrl-RS"/>
        </w:rPr>
        <w:t>god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.,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tražili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14:paraId="5AA20171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14:paraId="141E36FA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14:paraId="662FD003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14:paraId="534BEFF6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lang w:val="sr-Cyrl-RS"/>
        </w:rPr>
        <w:t>opis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tražene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23418749" w14:textId="77777777" w:rsidR="003F6AB5" w:rsidRPr="002F7077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Cyrl-RS"/>
        </w:rPr>
      </w:pPr>
    </w:p>
    <w:p w14:paraId="23EFC9F9" w14:textId="77777777"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obaveštavamo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 </w:t>
      </w:r>
      <w:r>
        <w:rPr>
          <w:rFonts w:ascii="Times New Roman" w:eastAsia="Times New Roman" w:hAnsi="Times New Roman" w:cs="Times New Roman"/>
          <w:lang w:val="sr-Cyrl-RS"/>
        </w:rPr>
        <w:t>časova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vremenu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 </w:t>
      </w:r>
      <w:r>
        <w:rPr>
          <w:rFonts w:ascii="Times New Roman" w:eastAsia="Times New Roman" w:hAnsi="Times New Roman" w:cs="Times New Roman"/>
          <w:lang w:val="sr-Cyrl-RS"/>
        </w:rPr>
        <w:t>do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 </w:t>
      </w:r>
      <w:r>
        <w:rPr>
          <w:rFonts w:ascii="Times New Roman" w:eastAsia="Times New Roman" w:hAnsi="Times New Roman" w:cs="Times New Roman"/>
          <w:lang w:val="sr-Cyrl-RS"/>
        </w:rPr>
        <w:t>časova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prostorijama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___________________ </w:t>
      </w:r>
      <w:r>
        <w:rPr>
          <w:rFonts w:ascii="Times New Roman" w:eastAsia="Times New Roman" w:hAnsi="Times New Roman" w:cs="Times New Roman"/>
          <w:lang w:val="sr-Cyrl-RS"/>
        </w:rPr>
        <w:t>ul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____________________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______, </w:t>
      </w:r>
      <w:r>
        <w:rPr>
          <w:rFonts w:ascii="Times New Roman" w:eastAsia="Times New Roman" w:hAnsi="Times New Roman" w:cs="Times New Roman"/>
          <w:lang w:val="sr-Cyrl-RS"/>
        </w:rPr>
        <w:t>kancelarija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 </w:t>
      </w:r>
      <w:r>
        <w:rPr>
          <w:rFonts w:ascii="Times New Roman" w:eastAsia="Times New Roman" w:hAnsi="Times New Roman" w:cs="Times New Roman"/>
          <w:lang w:val="sr-Cyrl-RS"/>
        </w:rPr>
        <w:t>možete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izvršiti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41240FC0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F7D1EBB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="00CE0C64">
        <w:rPr>
          <w:rFonts w:ascii="Times New Roman" w:eastAsia="Times New Roman" w:hAnsi="Times New Roman" w:cs="Times New Roman"/>
          <w:lang w:val="sr-Cyrl-RS"/>
        </w:rPr>
        <w:t>Tom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prilikom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vaš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zahtev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može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vam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izdati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kopija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dokumenta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traženom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informacijom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1E10A794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FF9A2B7" w14:textId="77777777"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Troškovi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lang w:val="sr-Cyrl-RS"/>
        </w:rPr>
        <w:t>Sl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glasnik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8/06),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kopija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4 </w:t>
      </w:r>
      <w:r>
        <w:rPr>
          <w:rFonts w:ascii="Times New Roman" w:eastAsia="Times New Roman" w:hAnsi="Times New Roman" w:cs="Times New Roman"/>
          <w:lang w:val="sr-Cyrl-RS"/>
        </w:rPr>
        <w:t>formata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3 </w:t>
      </w:r>
      <w:r>
        <w:rPr>
          <w:rFonts w:ascii="Times New Roman" w:eastAsia="Times New Roman" w:hAnsi="Times New Roman" w:cs="Times New Roman"/>
          <w:lang w:val="sr-Cyrl-RS"/>
        </w:rPr>
        <w:t>formata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CD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diskete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DVD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40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audio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kaseta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150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video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kaseta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300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pretvaranje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fizičkog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elektronski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oblik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30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26E45166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01386E8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Iznos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ukupnih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troškova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izrade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kopije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vašem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uplaćuje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žiro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račun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840-742328-843-30, </w:t>
      </w:r>
      <w:r>
        <w:rPr>
          <w:rFonts w:ascii="Times New Roman" w:eastAsia="Times New Roman" w:hAnsi="Times New Roman" w:cs="Times New Roman"/>
          <w:lang w:val="sr-Cyrl-RS"/>
        </w:rPr>
        <w:t>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pozivom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97 – </w:t>
      </w:r>
      <w:r>
        <w:rPr>
          <w:rFonts w:ascii="Times New Roman" w:eastAsia="Times New Roman" w:hAnsi="Times New Roman" w:cs="Times New Roman"/>
          <w:lang w:val="sr-Cyrl-RS"/>
        </w:rPr>
        <w:t>oznaka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šifre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grada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nalazi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Pravilnika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uslovima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načinu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vođenja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računa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„</w:t>
      </w:r>
      <w:r>
        <w:rPr>
          <w:rFonts w:ascii="Times New Roman" w:eastAsia="Times New Roman" w:hAnsi="Times New Roman" w:cs="Times New Roman"/>
          <w:lang w:val="sr-Cyrl-RS"/>
        </w:rPr>
        <w:t>Sl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glasnik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20/07... 40/10). </w:t>
      </w:r>
    </w:p>
    <w:p w14:paraId="282B2562" w14:textId="77777777"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1A45F5CC" w14:textId="77777777"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Dostavlјeno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14:paraId="08F35ABF" w14:textId="77777777" w:rsidR="003F6AB5" w:rsidRPr="002F7077" w:rsidRDefault="00CE0C64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Imenovanom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>(</w:t>
      </w:r>
      <w:r>
        <w:rPr>
          <w:rFonts w:ascii="Times New Roman" w:eastAsia="Times New Roman" w:hAnsi="Times New Roman" w:cs="Times New Roman"/>
          <w:lang w:val="sr-Cyrl-RS"/>
        </w:rPr>
        <w:t>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>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.)</w:t>
      </w:r>
    </w:p>
    <w:p w14:paraId="7AECF75F" w14:textId="77777777" w:rsidR="003F6AB5" w:rsidRPr="002F7077" w:rsidRDefault="00CE0C64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Arhivi</w:t>
      </w:r>
    </w:p>
    <w:p w14:paraId="6FDAFB3C" w14:textId="77777777"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_____________________________</w:t>
      </w:r>
    </w:p>
    <w:p w14:paraId="3EE51339" w14:textId="77777777"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ovlašćenog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lica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odnosno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rukovodioca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751F573B" w14:textId="77777777"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4E62775B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3289C0E4" w14:textId="77777777" w:rsidR="0083038A" w:rsidRPr="002F7077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69B9B4B5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14566158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>ŽALBA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KADA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TRAŽIOCA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ROKU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(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ĆUTANјE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UPRAVE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)</w:t>
      </w:r>
    </w:p>
    <w:p w14:paraId="50E11B6C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</w:t>
      </w:r>
    </w:p>
    <w:p w14:paraId="66E5EFC0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Poverenik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y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podataka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ličnosti</w:t>
      </w:r>
    </w:p>
    <w:p w14:paraId="1E2B79B6" w14:textId="77777777"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poštu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 </w:t>
      </w:r>
      <w:r>
        <w:rPr>
          <w:rFonts w:ascii="Times New Roman" w:eastAsia="Times New Roman" w:hAnsi="Times New Roman" w:cs="Times New Roman"/>
          <w:lang w:val="sr-Cyrl-RS"/>
        </w:rPr>
        <w:t>Beograd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Bulevar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kralјa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14:paraId="04E8F03F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77554C0B" w14:textId="77777777" w:rsidR="003F6AB5" w:rsidRPr="002F7077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Cyrl-RS"/>
        </w:rPr>
      </w:pPr>
    </w:p>
    <w:p w14:paraId="1E5333D1" w14:textId="77777777"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14:paraId="78F7891A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</w:p>
    <w:p w14:paraId="4B53A2C8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protiv</w:t>
      </w:r>
    </w:p>
    <w:p w14:paraId="6298A1B4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</w:t>
      </w:r>
    </w:p>
    <w:p w14:paraId="1480686F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14:paraId="1D332F56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( </w:t>
      </w:r>
      <w:r w:rsidR="00CE0C64">
        <w:rPr>
          <w:rFonts w:ascii="Times New Roman" w:eastAsia="Times New Roman" w:hAnsi="Times New Roman" w:cs="Times New Roman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4FABB4E2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09471640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zbog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toga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14:paraId="072D480E" w14:textId="77777777" w:rsidR="003F6AB5" w:rsidRPr="002F7077" w:rsidRDefault="00CE0C64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roku</w:t>
      </w:r>
    </w:p>
    <w:p w14:paraId="6F31FA67" w14:textId="77777777" w:rsidR="003F6AB5" w:rsidRPr="002F7077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podvući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="00CE0C64">
        <w:rPr>
          <w:rFonts w:ascii="Times New Roman" w:eastAsia="Times New Roman" w:hAnsi="Times New Roman" w:cs="Times New Roman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izjavlјuje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žalba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6B603FE5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66802568" w14:textId="77777777"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tom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…....................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lang w:val="sr-Cyrl-RS"/>
        </w:rPr>
        <w:t>kopija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:</w:t>
      </w:r>
    </w:p>
    <w:p w14:paraId="5D27F24D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...................................................................................................................................................................</w:t>
      </w:r>
    </w:p>
    <w:p w14:paraId="608766E9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14:paraId="4583EAE9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14:paraId="70D7C68E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14:paraId="20E93497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podatke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zahtevu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informaciji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ama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2D935A33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8F82C19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iznetog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predlažem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Poverenik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uvaži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informaciji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33C07F31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dokaz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lang w:val="sr-Cyrl-RS"/>
        </w:rPr>
        <w:t>uz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dostavlјam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dokazom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predaji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7ADC58E8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Napomena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>: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zbog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nepostupanju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treba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dobijeni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odgovor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724BC1E0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</w:t>
      </w:r>
    </w:p>
    <w:p w14:paraId="5F59A97B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</w:t>
      </w:r>
    </w:p>
    <w:p w14:paraId="0DC7BE4F" w14:textId="77777777" w:rsidR="003F6AB5" w:rsidRPr="002F7077" w:rsidRDefault="00CE0C64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Podnosilac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prezime</w:t>
      </w:r>
    </w:p>
    <w:p w14:paraId="42DCA262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</w:t>
      </w:r>
    </w:p>
    <w:p w14:paraId="254E6098" w14:textId="77777777"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</w:t>
      </w:r>
    </w:p>
    <w:p w14:paraId="4ADC7CA3" w14:textId="77777777"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podaci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kontakt</w:t>
      </w:r>
    </w:p>
    <w:p w14:paraId="07A655C1" w14:textId="77777777" w:rsidR="003F6AB5" w:rsidRPr="002F7077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............................................................</w:t>
      </w:r>
    </w:p>
    <w:p w14:paraId="13348D1B" w14:textId="77777777" w:rsidR="003F6AB5" w:rsidRPr="002F7077" w:rsidRDefault="00CE0C64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Potpis</w:t>
      </w:r>
    </w:p>
    <w:p w14:paraId="6215FCEE" w14:textId="77777777"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.................................,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202....</w:t>
      </w:r>
      <w:r>
        <w:rPr>
          <w:rFonts w:ascii="Times New Roman" w:eastAsia="Times New Roman" w:hAnsi="Times New Roman" w:cs="Times New Roman"/>
          <w:lang w:val="sr-Cyrl-RS"/>
        </w:rPr>
        <w:t>godine</w:t>
      </w:r>
    </w:p>
    <w:p w14:paraId="0095122D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71E70869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473A8999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2BBD95B7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23254CDF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6902D41C" w14:textId="77777777" w:rsidR="003F6AB5" w:rsidRPr="002F7077" w:rsidRDefault="00CE0C64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>ŽALBA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PROTIV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KOJOM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14:paraId="2C9032DB" w14:textId="77777777" w:rsidR="003F6AB5" w:rsidRPr="002F7077" w:rsidRDefault="00CE0C64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ODBIJEN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ILI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ODBAČEN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ZAHTEV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INFORMACIJI</w:t>
      </w:r>
    </w:p>
    <w:p w14:paraId="32FBB8A0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7DE6AD62" w14:textId="77777777"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Povereniku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informacije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zaštitu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podataka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ličnosti</w:t>
      </w:r>
    </w:p>
    <w:p w14:paraId="159691F3" w14:textId="77777777"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poštu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Beograd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Bulevar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kralјa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14:paraId="4C69C8CE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11496327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476D7A40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14:paraId="4DF7D419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37909DAC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(............................................................................................................................</w:t>
      </w:r>
    </w:p>
    <w:p w14:paraId="41FD9A1D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....................................................................................................................)</w:t>
      </w:r>
    </w:p>
    <w:p w14:paraId="390E2114" w14:textId="77777777"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prezime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sedište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žalioca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6E17CE3C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24FC910" w14:textId="77777777" w:rsidR="003F6AB5" w:rsidRPr="002F7077" w:rsidRDefault="00CE0C64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protiv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rešenja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zaklјučka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14:paraId="69E128A0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odluku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7DE07CB4" w14:textId="77777777"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281D0BE4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D5DDF19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Navedenom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rešenjem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zaklјučkom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obaveštenjem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pisanoj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formi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elementima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 , </w:t>
      </w:r>
      <w:r>
        <w:rPr>
          <w:rFonts w:ascii="Times New Roman" w:eastAsia="Times New Roman" w:hAnsi="Times New Roman" w:cs="Times New Roman"/>
          <w:lang w:val="sr-Cyrl-RS"/>
        </w:rPr>
        <w:t>suprotno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odbijen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odbačen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uputio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tako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uskraćeno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onemogućeno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ostvarivanje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zakonskog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Odluku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pobijam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delu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 </w:t>
      </w:r>
    </w:p>
    <w:p w14:paraId="1544C7E8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E0C64">
        <w:rPr>
          <w:rFonts w:ascii="Times New Roman" w:eastAsia="Times New Roman" w:hAnsi="Times New Roman" w:cs="Times New Roman"/>
          <w:lang w:val="sr-Cyrl-RS"/>
        </w:rPr>
        <w:t>jer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zasnovana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Zakonu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slobodnom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pristupu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0AB5D2A5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iznetih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razloga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predlažem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Poverenik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uvaži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lang w:val="sr-Cyrl-RS"/>
        </w:rPr>
        <w:t>poništi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prvostepenog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informaciji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7C5EC2BA" w14:textId="77777777"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blagovremeno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roku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lang w:val="sr-Cyrl-RS"/>
        </w:rPr>
        <w:t>st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5A616203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64FA0473" w14:textId="77777777" w:rsidR="003F6AB5" w:rsidRPr="002F7077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.....................................................................</w:t>
      </w:r>
    </w:p>
    <w:p w14:paraId="6689972D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CE0C64">
        <w:rPr>
          <w:rFonts w:ascii="Times New Roman" w:eastAsia="Times New Roman" w:hAnsi="Times New Roman" w:cs="Times New Roman"/>
          <w:lang w:val="sr-Cyrl-RS"/>
        </w:rPr>
        <w:t>Podnosilac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žalbe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</w:p>
    <w:p w14:paraId="47798CAA" w14:textId="77777777" w:rsidR="003F6AB5" w:rsidRPr="002F7077" w:rsidRDefault="00CE0C64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............................................,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14:paraId="1D161E24" w14:textId="77777777" w:rsidR="003F6AB5" w:rsidRPr="002F7077" w:rsidRDefault="00CE0C64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</w:p>
    <w:p w14:paraId="748F1062" w14:textId="77777777" w:rsidR="003F6AB5" w:rsidRPr="002F7077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Cyrl-RS"/>
        </w:rPr>
      </w:pPr>
    </w:p>
    <w:p w14:paraId="2F74807B" w14:textId="77777777" w:rsidR="003F6AB5" w:rsidRPr="002F7077" w:rsidRDefault="00CE0C64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............202...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....................................................................</w:t>
      </w:r>
    </w:p>
    <w:p w14:paraId="2371B259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</w:t>
      </w:r>
      <w:r w:rsidR="00CE0C64">
        <w:rPr>
          <w:rFonts w:ascii="Times New Roman" w:eastAsia="Times New Roman" w:hAnsi="Times New Roman" w:cs="Times New Roman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podaci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kontakt</w:t>
      </w:r>
    </w:p>
    <w:p w14:paraId="5BD3B4A1" w14:textId="77777777" w:rsidR="003F6AB5" w:rsidRPr="002F7077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</w:p>
    <w:p w14:paraId="63C57C72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</w:p>
    <w:p w14:paraId="2A441A33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="00CE0C64">
        <w:rPr>
          <w:rFonts w:ascii="Times New Roman" w:eastAsia="Times New Roman" w:hAnsi="Times New Roman" w:cs="Times New Roman"/>
          <w:b/>
          <w:lang w:val="sr-Cyrl-RS"/>
        </w:rPr>
        <w:t>Napomena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14:paraId="11ADE8E0" w14:textId="77777777" w:rsidR="003F6AB5" w:rsidRPr="002F7077" w:rsidRDefault="00CE0C64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pobija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rešenje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zaklјučak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obaveštenje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datum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Dovolјno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žalilac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pogledu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nezadovolјan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posebno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Ako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izjavlјuje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obrascu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dodatno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može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posebno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57CBA4C0" w14:textId="77777777" w:rsidR="003F6AB5" w:rsidRPr="00630389" w:rsidRDefault="00CE0C64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Uz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obavezno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podnetog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zahteva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dokaz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njegovoj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predaji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upućivanju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koja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osporava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žalbom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14:paraId="3A7C4F9D" w14:textId="77777777" w:rsidR="00630389" w:rsidRPr="002F7077" w:rsidRDefault="00630389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E070929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7EF73C89" w14:textId="77777777"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>PRIMER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TUŽBE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PRVOSTEPENOG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REŠENјA</w:t>
      </w:r>
    </w:p>
    <w:p w14:paraId="6DDA6162" w14:textId="77777777"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KOGA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NIJE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DOZVOLjENA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ŽALBA</w:t>
      </w:r>
    </w:p>
    <w:p w14:paraId="6DD6D220" w14:textId="77777777"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5481A9F" w14:textId="77777777"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A322F7D" w14:textId="77777777"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14:paraId="12548D34" w14:textId="77777777" w:rsidR="00957657" w:rsidRPr="002F7077" w:rsidRDefault="00CE0C64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14:paraId="50B9BF9C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F89499" w14:textId="77777777" w:rsidR="00957657" w:rsidRPr="002F7077" w:rsidRDefault="00CE0C64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                </w:t>
      </w:r>
    </w:p>
    <w:p w14:paraId="5B696BA6" w14:textId="77777777"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53B6BD" w14:textId="77777777" w:rsidR="00957657" w:rsidRPr="002F7077" w:rsidRDefault="00CE0C64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TUŽENI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14:paraId="04966A7F" w14:textId="77777777"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804B1A" w14:textId="77777777" w:rsidR="00957657" w:rsidRPr="002F7077" w:rsidRDefault="00CE0C64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sporovima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podnosim</w:t>
      </w:r>
    </w:p>
    <w:p w14:paraId="69CDEA6D" w14:textId="77777777"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A74A77" w14:textId="77777777"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14:paraId="7BE07C29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zaokružiti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razlog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14:paraId="6E08354A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4BF15696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nenadležni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4939854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postuplјeno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pravilima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D478E35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netačno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izveden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zaklјučak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D2749DE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slobodnoj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prekoračio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cilјem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57498F7B" w14:textId="77777777"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14:paraId="3C12469D" w14:textId="77777777"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2BC237" w14:textId="77777777" w:rsidR="00957657" w:rsidRPr="002F7077" w:rsidRDefault="00CE0C64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navesti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naziv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   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DC66EE7" w14:textId="77777777"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99733B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Obrazložiti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rešenje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nezakonito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) </w:t>
      </w:r>
    </w:p>
    <w:p w14:paraId="19E653B6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4262637" w14:textId="77777777"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tužiocu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uskraćeno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14:paraId="3694DAB2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969E2B" w14:textId="77777777"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Prilog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14:paraId="383E9BF5" w14:textId="77777777"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14:paraId="54F1D2A8" w14:textId="77777777" w:rsidR="00957657" w:rsidRPr="002F7077" w:rsidRDefault="00CE0C64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14:paraId="5C2B49E7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Tužilac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</w:p>
    <w:p w14:paraId="03BEF8B7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14:paraId="50583722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</w:p>
    <w:p w14:paraId="6347E519" w14:textId="77777777" w:rsidR="003F6AB5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14:paraId="582CD070" w14:textId="77777777" w:rsidR="003F6AB5" w:rsidRPr="002F7077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</w:t>
      </w:r>
    </w:p>
    <w:p w14:paraId="4A454928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________________________</w:t>
      </w:r>
    </w:p>
    <w:p w14:paraId="5F144FA8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14:paraId="2940CEDA" w14:textId="77777777"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PRIMER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REŠENјA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</w:p>
    <w:p w14:paraId="364C4D79" w14:textId="77777777"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44F15A" w14:textId="77777777"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7EBCDBA" w14:textId="77777777"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14:paraId="2C405614" w14:textId="77777777" w:rsidR="00957657" w:rsidRPr="002F7077" w:rsidRDefault="00CE0C64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14:paraId="3B32FA55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BA6A25" w14:textId="77777777" w:rsidR="00957657" w:rsidRPr="002F7077" w:rsidRDefault="00CE0C64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</w:t>
      </w:r>
    </w:p>
    <w:p w14:paraId="6386CA0E" w14:textId="77777777"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14:paraId="45027944" w14:textId="77777777" w:rsidR="00957657" w:rsidRPr="002F7077" w:rsidRDefault="00CE0C64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TUŽENI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14:paraId="0AF2FB0D" w14:textId="77777777"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95D0EE" w14:textId="77777777" w:rsidR="00957657" w:rsidRPr="002F7077" w:rsidRDefault="00CE0C64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sporovima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podnosim</w:t>
      </w:r>
    </w:p>
    <w:p w14:paraId="5C7CFE92" w14:textId="77777777"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3F0526" w14:textId="77777777"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14:paraId="06B5620B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777EEE4C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5B88E38D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nenadležni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D8E8180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postuplјeno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pravilima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4F0AC6D8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netačno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izveden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zaklјučak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B7B20E9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slobodnoj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prekoračio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cilјem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6DAA7FAE" w14:textId="77777777"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14:paraId="40F12BEC" w14:textId="77777777"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2EE45B" w14:textId="77777777" w:rsidR="00957657" w:rsidRPr="002F7077" w:rsidRDefault="00CE0C64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žalba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4FB7F47" w14:textId="77777777"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4EA952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nezakonito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14:paraId="07C2A986" w14:textId="77777777"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tužiocu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uskraćeno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14:paraId="51EE4189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550607" w14:textId="77777777"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Prilog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14:paraId="24D50B8B" w14:textId="77777777"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14:paraId="1C289489" w14:textId="77777777" w:rsidR="00957657" w:rsidRPr="002F7077" w:rsidRDefault="00CE0C64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14:paraId="5BD718B8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Tužilac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</w:p>
    <w:p w14:paraId="65DC3996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14:paraId="4C9A1B2A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</w:p>
    <w:p w14:paraId="4F10F4C5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_</w:t>
      </w:r>
      <w:r w:rsidRPr="002F7077">
        <w:rPr>
          <w:rFonts w:ascii="Times New Roman" w:eastAsia="Times New Roman" w:hAnsi="Times New Roman" w:cs="Times New Roman"/>
          <w:u w:val="single"/>
          <w:lang w:val="sr-Cyrl-RS"/>
        </w:rPr>
        <w:t>_______________________</w:t>
      </w:r>
    </w:p>
    <w:p w14:paraId="588B1397" w14:textId="77777777" w:rsidR="00802A19" w:rsidRPr="002F7077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</w:p>
    <w:sectPr w:rsidR="00802A19" w:rsidRPr="002F7077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5777" w14:textId="77777777" w:rsidR="00EC25F9" w:rsidRDefault="00EC25F9" w:rsidP="0043669A">
      <w:pPr>
        <w:spacing w:after="0" w:line="240" w:lineRule="auto"/>
      </w:pPr>
      <w:r>
        <w:separator/>
      </w:r>
    </w:p>
  </w:endnote>
  <w:endnote w:type="continuationSeparator" w:id="0">
    <w:p w14:paraId="72C57EFB" w14:textId="77777777" w:rsidR="00EC25F9" w:rsidRDefault="00EC25F9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6BD0" w14:textId="1D1EE268" w:rsidR="00681528" w:rsidRPr="00C80BA2" w:rsidRDefault="00681528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</w:pPr>
    <w:r w:rsidRPr="00473E11">
      <w:rPr>
        <w:rFonts w:eastAsia="Calibri"/>
        <w:b/>
        <w:noProof/>
      </w:rPr>
      <w:drawing>
        <wp:inline distT="0" distB="0" distL="0" distR="0" wp14:anchorId="1A85D659" wp14:editId="1B7CDB24">
          <wp:extent cx="342900" cy="511115"/>
          <wp:effectExtent l="0" t="0" r="0" b="3810"/>
          <wp:docPr id="14" name="Picture 1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1FEFC082" wp14:editId="4BB8F93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28917802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E15951F" w14:textId="77777777" w:rsidR="00681528" w:rsidRDefault="0068152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</w:t>
                                </w:r>
                                <w:r w:rsidR="00391959">
                                  <w:rPr>
                                    <w:b/>
                                    <w:color w:val="404040" w:themeColor="text1" w:themeTint="BF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. </w:t>
                                </w:r>
                                <w:r w:rsidR="00391959">
                                  <w:rPr>
                                    <w:b/>
                                    <w:color w:val="404040" w:themeColor="text1" w:themeTint="BF"/>
                                  </w:rPr>
                                  <w:t>januar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 202</w:t>
                                </w:r>
                                <w:r w:rsidR="00391959">
                                  <w:rPr>
                                    <w:b/>
                                    <w:color w:val="404040" w:themeColor="text1" w:themeTint="BF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14:paraId="4D06BB86" w14:textId="77777777" w:rsidR="00681528" w:rsidRDefault="0068152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EFC082" id="Group 1" o:spid="_x0000_s1026" style="position:absolute;left:0;text-align:left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ENE&#10;Hy9qAwAAhwoAAA4AAAAAAAAAAAAAAAAALgIAAGRycy9lMm9Eb2MueG1sUEsBAi0AFAAGAAgAAAAh&#10;AP0EdPzcAAAABAEAAA8AAAAAAAAAAAAAAAAAxAUAAGRycy9kb3ducmV2LnhtbFBLBQYAAAAABAAE&#10;APMAAADNBgAAAAA=&#10;">
              <v:rect id="Rectangle 2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28917802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E15951F" w14:textId="77777777" w:rsidR="00681528" w:rsidRDefault="0068152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</w:t>
                          </w:r>
                          <w:r w:rsidR="00391959">
                            <w:rPr>
                              <w:b/>
                              <w:color w:val="404040" w:themeColor="text1" w:themeTint="BF"/>
                            </w:rPr>
                            <w:t>9</w:t>
                          </w:r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. </w:t>
                          </w:r>
                          <w:r w:rsidR="00391959">
                            <w:rPr>
                              <w:b/>
                              <w:color w:val="404040" w:themeColor="text1" w:themeTint="BF"/>
                            </w:rPr>
                            <w:t>januar</w:t>
                          </w:r>
                          <w:r>
                            <w:rPr>
                              <w:b/>
                              <w:color w:val="404040" w:themeColor="text1" w:themeTint="BF"/>
                            </w:rPr>
                            <w:t>a 202</w:t>
                          </w:r>
                          <w:r w:rsidR="00391959">
                            <w:rPr>
                              <w:b/>
                              <w:color w:val="404040" w:themeColor="text1" w:themeTint="BF"/>
                            </w:rPr>
                            <w:t>3</w:t>
                          </w:r>
                        </w:p>
                      </w:sdtContent>
                    </w:sdt>
                    <w:p w14:paraId="4D06BB86" w14:textId="77777777" w:rsidR="00681528" w:rsidRDefault="0068152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23CAEF6" wp14:editId="3D10C4E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4FB724" w14:textId="77777777" w:rsidR="00681528" w:rsidRDefault="0068152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CAEF6" id="Rectangle 10" o:spid="_x0000_s1029" style="position:absolute;left:0;text-align:left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CYCpCr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524FB724" w14:textId="77777777" w:rsidR="00681528" w:rsidRDefault="0068152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50633"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1525" w14:textId="77777777" w:rsidR="00681528" w:rsidRPr="00E4629E" w:rsidRDefault="00681528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475E6181" wp14:editId="0ACF6350">
          <wp:extent cx="342900" cy="511115"/>
          <wp:effectExtent l="0" t="0" r="0" b="3810"/>
          <wp:docPr id="24" name="Picture 2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9504" behindDoc="0" locked="0" layoutInCell="1" allowOverlap="1" wp14:anchorId="5121B88C" wp14:editId="15B1AD7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Text Box 2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40744564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AA7B32E" w14:textId="77777777" w:rsidR="00681528" w:rsidRDefault="0039195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09. januara 2023</w:t>
                                </w:r>
                              </w:p>
                            </w:sdtContent>
                          </w:sdt>
                          <w:p w14:paraId="7E91C433" w14:textId="77777777" w:rsidR="00681528" w:rsidRDefault="0068152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1B88C" id="Group 20" o:spid="_x0000_s1030" style="position:absolute;left:0;text-align:left;margin-left:416.8pt;margin-top:0;width:468pt;height:25.2pt;z-index:2516695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/V7NbcQMAAJQKAAAOAAAAAAAAAAAAAAAAAC4CAABkcnMvZTJvRG9jLnhtbFBLAQItABQA&#10;BgAIAAAAIQD9BHT83AAAAAQBAAAPAAAAAAAAAAAAAAAAAMsFAABkcnMvZG93bnJldi54bWxQSwUG&#10;AAAAAAQABADzAAAA1AYAAAAA&#10;">
              <v:rect id="Rectangle 21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40744564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AA7B32E" w14:textId="77777777" w:rsidR="00681528" w:rsidRDefault="0039195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09. januara 2023</w:t>
                          </w:r>
                        </w:p>
                      </w:sdtContent>
                    </w:sdt>
                    <w:p w14:paraId="7E91C433" w14:textId="77777777" w:rsidR="00681528" w:rsidRDefault="0068152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C57DF68" wp14:editId="32226F5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14F8D" w14:textId="77777777" w:rsidR="00681528" w:rsidRDefault="0068152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7DF68" id="Rectangle 23" o:spid="_x0000_s1033" style="position:absolute;left:0;text-align:left;margin-left:0;margin-top:0;width:36pt;height:25.2pt;z-index:25166848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AecxHOgAgAAnw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14:paraId="39614F8D" w14:textId="77777777" w:rsidR="00681528" w:rsidRDefault="0068152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8BB3" w14:textId="77777777" w:rsidR="00681528" w:rsidRPr="00E4629E" w:rsidRDefault="00681528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2A5E" w14:textId="77777777" w:rsidR="00EC25F9" w:rsidRDefault="00EC25F9" w:rsidP="0043669A">
      <w:pPr>
        <w:spacing w:after="0" w:line="240" w:lineRule="auto"/>
      </w:pPr>
      <w:r>
        <w:separator/>
      </w:r>
    </w:p>
  </w:footnote>
  <w:footnote w:type="continuationSeparator" w:id="0">
    <w:p w14:paraId="24500634" w14:textId="77777777" w:rsidR="00EC25F9" w:rsidRDefault="00EC25F9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5CA8"/>
    <w:multiLevelType w:val="hybridMultilevel"/>
    <w:tmpl w:val="A4E8F738"/>
    <w:lvl w:ilvl="0" w:tplc="EDEAC1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DA4"/>
    <w:multiLevelType w:val="hybridMultilevel"/>
    <w:tmpl w:val="96A0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5641"/>
    <w:multiLevelType w:val="hybridMultilevel"/>
    <w:tmpl w:val="745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4187"/>
    <w:multiLevelType w:val="hybridMultilevel"/>
    <w:tmpl w:val="288E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2FE"/>
    <w:multiLevelType w:val="hybridMultilevel"/>
    <w:tmpl w:val="3844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7"/>
    <w:rsid w:val="00000181"/>
    <w:rsid w:val="000116A3"/>
    <w:rsid w:val="0002240E"/>
    <w:rsid w:val="00026958"/>
    <w:rsid w:val="000300BE"/>
    <w:rsid w:val="0004575B"/>
    <w:rsid w:val="000477AF"/>
    <w:rsid w:val="00056A34"/>
    <w:rsid w:val="00062EA4"/>
    <w:rsid w:val="000637B2"/>
    <w:rsid w:val="000948CD"/>
    <w:rsid w:val="000A03DC"/>
    <w:rsid w:val="000A14CF"/>
    <w:rsid w:val="000A34A4"/>
    <w:rsid w:val="000A4872"/>
    <w:rsid w:val="000B3CFC"/>
    <w:rsid w:val="000B754F"/>
    <w:rsid w:val="000D08D4"/>
    <w:rsid w:val="000D1CD9"/>
    <w:rsid w:val="000D666B"/>
    <w:rsid w:val="000E177F"/>
    <w:rsid w:val="000E523D"/>
    <w:rsid w:val="000E6127"/>
    <w:rsid w:val="000E79D2"/>
    <w:rsid w:val="000F3309"/>
    <w:rsid w:val="000F4C43"/>
    <w:rsid w:val="000F6E63"/>
    <w:rsid w:val="00101E17"/>
    <w:rsid w:val="001407DA"/>
    <w:rsid w:val="00161356"/>
    <w:rsid w:val="001625D3"/>
    <w:rsid w:val="00177AC5"/>
    <w:rsid w:val="00177EDE"/>
    <w:rsid w:val="00192765"/>
    <w:rsid w:val="001A1464"/>
    <w:rsid w:val="001A5A82"/>
    <w:rsid w:val="001D35A1"/>
    <w:rsid w:val="001E2157"/>
    <w:rsid w:val="001E215E"/>
    <w:rsid w:val="001E24E5"/>
    <w:rsid w:val="001E2A9D"/>
    <w:rsid w:val="001E5FF9"/>
    <w:rsid w:val="001E6276"/>
    <w:rsid w:val="001F41CF"/>
    <w:rsid w:val="001F4B6D"/>
    <w:rsid w:val="00201E8B"/>
    <w:rsid w:val="002042AB"/>
    <w:rsid w:val="0020453F"/>
    <w:rsid w:val="00236C51"/>
    <w:rsid w:val="00256704"/>
    <w:rsid w:val="00265179"/>
    <w:rsid w:val="00266443"/>
    <w:rsid w:val="002914C3"/>
    <w:rsid w:val="0029492D"/>
    <w:rsid w:val="002B459B"/>
    <w:rsid w:val="002B7314"/>
    <w:rsid w:val="002E11BC"/>
    <w:rsid w:val="002E368E"/>
    <w:rsid w:val="002E5D79"/>
    <w:rsid w:val="002E72A1"/>
    <w:rsid w:val="002F04A5"/>
    <w:rsid w:val="002F5994"/>
    <w:rsid w:val="002F6D8C"/>
    <w:rsid w:val="002F7077"/>
    <w:rsid w:val="00313705"/>
    <w:rsid w:val="00313FF1"/>
    <w:rsid w:val="0031445E"/>
    <w:rsid w:val="00346DFB"/>
    <w:rsid w:val="00351D2B"/>
    <w:rsid w:val="00357B25"/>
    <w:rsid w:val="00367C03"/>
    <w:rsid w:val="003756AA"/>
    <w:rsid w:val="003770AC"/>
    <w:rsid w:val="00382F10"/>
    <w:rsid w:val="00391959"/>
    <w:rsid w:val="003971EF"/>
    <w:rsid w:val="003979C5"/>
    <w:rsid w:val="003B56D1"/>
    <w:rsid w:val="003B5E06"/>
    <w:rsid w:val="003B72A8"/>
    <w:rsid w:val="003F074A"/>
    <w:rsid w:val="003F6AB5"/>
    <w:rsid w:val="0040034E"/>
    <w:rsid w:val="00423988"/>
    <w:rsid w:val="00426524"/>
    <w:rsid w:val="004338A4"/>
    <w:rsid w:val="0043669A"/>
    <w:rsid w:val="004516BF"/>
    <w:rsid w:val="004529CB"/>
    <w:rsid w:val="004539A6"/>
    <w:rsid w:val="0046018B"/>
    <w:rsid w:val="00460525"/>
    <w:rsid w:val="00475C19"/>
    <w:rsid w:val="00486E8F"/>
    <w:rsid w:val="004A3589"/>
    <w:rsid w:val="004A3AF7"/>
    <w:rsid w:val="004A67DC"/>
    <w:rsid w:val="004C2BC2"/>
    <w:rsid w:val="004C3D74"/>
    <w:rsid w:val="004D4AC6"/>
    <w:rsid w:val="004E1D23"/>
    <w:rsid w:val="004F5DC4"/>
    <w:rsid w:val="0050681A"/>
    <w:rsid w:val="005202DF"/>
    <w:rsid w:val="00525D12"/>
    <w:rsid w:val="00531F25"/>
    <w:rsid w:val="00554BF9"/>
    <w:rsid w:val="0058399B"/>
    <w:rsid w:val="00587D27"/>
    <w:rsid w:val="005A7E1C"/>
    <w:rsid w:val="005B294E"/>
    <w:rsid w:val="005B5BCA"/>
    <w:rsid w:val="005C0AF8"/>
    <w:rsid w:val="005E2425"/>
    <w:rsid w:val="005F071A"/>
    <w:rsid w:val="005F0AC8"/>
    <w:rsid w:val="00604631"/>
    <w:rsid w:val="00606034"/>
    <w:rsid w:val="00615267"/>
    <w:rsid w:val="00626D0E"/>
    <w:rsid w:val="00630389"/>
    <w:rsid w:val="00640B8D"/>
    <w:rsid w:val="00642700"/>
    <w:rsid w:val="0064390F"/>
    <w:rsid w:val="00643B9F"/>
    <w:rsid w:val="00646A01"/>
    <w:rsid w:val="00662168"/>
    <w:rsid w:val="006652A9"/>
    <w:rsid w:val="00673904"/>
    <w:rsid w:val="00675A6E"/>
    <w:rsid w:val="00677478"/>
    <w:rsid w:val="006803BB"/>
    <w:rsid w:val="006812DD"/>
    <w:rsid w:val="00681528"/>
    <w:rsid w:val="006826F3"/>
    <w:rsid w:val="006848CE"/>
    <w:rsid w:val="00690408"/>
    <w:rsid w:val="006914BD"/>
    <w:rsid w:val="006970DF"/>
    <w:rsid w:val="006B1CCC"/>
    <w:rsid w:val="006B3362"/>
    <w:rsid w:val="006B4C1A"/>
    <w:rsid w:val="006D1888"/>
    <w:rsid w:val="006D4351"/>
    <w:rsid w:val="00712A48"/>
    <w:rsid w:val="00714499"/>
    <w:rsid w:val="007207F6"/>
    <w:rsid w:val="007312A3"/>
    <w:rsid w:val="0073245D"/>
    <w:rsid w:val="00733F70"/>
    <w:rsid w:val="00755314"/>
    <w:rsid w:val="00756DE2"/>
    <w:rsid w:val="00774F6A"/>
    <w:rsid w:val="00776520"/>
    <w:rsid w:val="007826BD"/>
    <w:rsid w:val="007930B4"/>
    <w:rsid w:val="0079327D"/>
    <w:rsid w:val="007958E5"/>
    <w:rsid w:val="0079786C"/>
    <w:rsid w:val="00797DEC"/>
    <w:rsid w:val="007A17FF"/>
    <w:rsid w:val="007A3585"/>
    <w:rsid w:val="007A5A2A"/>
    <w:rsid w:val="007B217F"/>
    <w:rsid w:val="007B2908"/>
    <w:rsid w:val="007B3D55"/>
    <w:rsid w:val="007C1CA4"/>
    <w:rsid w:val="007D0921"/>
    <w:rsid w:val="007D14BC"/>
    <w:rsid w:val="007D6C12"/>
    <w:rsid w:val="007E692F"/>
    <w:rsid w:val="007F6E74"/>
    <w:rsid w:val="00802A19"/>
    <w:rsid w:val="00803907"/>
    <w:rsid w:val="00815002"/>
    <w:rsid w:val="00825D8A"/>
    <w:rsid w:val="0083038A"/>
    <w:rsid w:val="00832282"/>
    <w:rsid w:val="0083552D"/>
    <w:rsid w:val="0084720A"/>
    <w:rsid w:val="0085754D"/>
    <w:rsid w:val="00857846"/>
    <w:rsid w:val="0086090C"/>
    <w:rsid w:val="008711A1"/>
    <w:rsid w:val="00890109"/>
    <w:rsid w:val="00896950"/>
    <w:rsid w:val="008A1CFF"/>
    <w:rsid w:val="008B2C10"/>
    <w:rsid w:val="008C0E97"/>
    <w:rsid w:val="008C106D"/>
    <w:rsid w:val="008D013E"/>
    <w:rsid w:val="008D4C5B"/>
    <w:rsid w:val="00900443"/>
    <w:rsid w:val="009158FE"/>
    <w:rsid w:val="009254E8"/>
    <w:rsid w:val="00952A49"/>
    <w:rsid w:val="00953D23"/>
    <w:rsid w:val="00956E1E"/>
    <w:rsid w:val="00957657"/>
    <w:rsid w:val="009602E8"/>
    <w:rsid w:val="00965DF6"/>
    <w:rsid w:val="00975C2E"/>
    <w:rsid w:val="00990BC6"/>
    <w:rsid w:val="009935B0"/>
    <w:rsid w:val="009A6EC9"/>
    <w:rsid w:val="009C3C87"/>
    <w:rsid w:val="009C4DB1"/>
    <w:rsid w:val="009D03EF"/>
    <w:rsid w:val="009E01AF"/>
    <w:rsid w:val="009F73D8"/>
    <w:rsid w:val="00A06D48"/>
    <w:rsid w:val="00A136F4"/>
    <w:rsid w:val="00A1400B"/>
    <w:rsid w:val="00A15FF4"/>
    <w:rsid w:val="00A26E42"/>
    <w:rsid w:val="00A337BF"/>
    <w:rsid w:val="00A40CF3"/>
    <w:rsid w:val="00A44D14"/>
    <w:rsid w:val="00A716F2"/>
    <w:rsid w:val="00A75AE2"/>
    <w:rsid w:val="00A77C71"/>
    <w:rsid w:val="00A829C6"/>
    <w:rsid w:val="00A875FD"/>
    <w:rsid w:val="00AA28C2"/>
    <w:rsid w:val="00AA339F"/>
    <w:rsid w:val="00AA79E1"/>
    <w:rsid w:val="00AB2EC4"/>
    <w:rsid w:val="00AC2669"/>
    <w:rsid w:val="00AC5434"/>
    <w:rsid w:val="00AD10F6"/>
    <w:rsid w:val="00AD4E1F"/>
    <w:rsid w:val="00AE00A3"/>
    <w:rsid w:val="00AE707F"/>
    <w:rsid w:val="00AE7BCD"/>
    <w:rsid w:val="00B16CF0"/>
    <w:rsid w:val="00B25E75"/>
    <w:rsid w:val="00B26BBE"/>
    <w:rsid w:val="00B50A9B"/>
    <w:rsid w:val="00B51570"/>
    <w:rsid w:val="00B5247E"/>
    <w:rsid w:val="00B56B74"/>
    <w:rsid w:val="00B727D3"/>
    <w:rsid w:val="00B80950"/>
    <w:rsid w:val="00BB047F"/>
    <w:rsid w:val="00BB613C"/>
    <w:rsid w:val="00BC7FF7"/>
    <w:rsid w:val="00BD18F6"/>
    <w:rsid w:val="00BF2FAC"/>
    <w:rsid w:val="00BF733B"/>
    <w:rsid w:val="00BF7860"/>
    <w:rsid w:val="00C0136A"/>
    <w:rsid w:val="00C20B0A"/>
    <w:rsid w:val="00C21FC1"/>
    <w:rsid w:val="00C26E69"/>
    <w:rsid w:val="00C31198"/>
    <w:rsid w:val="00C6002C"/>
    <w:rsid w:val="00C60BA9"/>
    <w:rsid w:val="00C64B82"/>
    <w:rsid w:val="00C6634F"/>
    <w:rsid w:val="00C72512"/>
    <w:rsid w:val="00C80BA2"/>
    <w:rsid w:val="00CB3A55"/>
    <w:rsid w:val="00CB7042"/>
    <w:rsid w:val="00CC04CB"/>
    <w:rsid w:val="00CC167E"/>
    <w:rsid w:val="00CC46CF"/>
    <w:rsid w:val="00CC5471"/>
    <w:rsid w:val="00CD7CC5"/>
    <w:rsid w:val="00CE0C64"/>
    <w:rsid w:val="00CE107D"/>
    <w:rsid w:val="00CF23D2"/>
    <w:rsid w:val="00D032BE"/>
    <w:rsid w:val="00D25DF5"/>
    <w:rsid w:val="00D31985"/>
    <w:rsid w:val="00D62433"/>
    <w:rsid w:val="00D74F73"/>
    <w:rsid w:val="00D8178B"/>
    <w:rsid w:val="00DB3D07"/>
    <w:rsid w:val="00DB448A"/>
    <w:rsid w:val="00DB7A1F"/>
    <w:rsid w:val="00DD04A1"/>
    <w:rsid w:val="00DD3524"/>
    <w:rsid w:val="00DD5853"/>
    <w:rsid w:val="00DD5E5B"/>
    <w:rsid w:val="00DD7934"/>
    <w:rsid w:val="00E43F7B"/>
    <w:rsid w:val="00E4629E"/>
    <w:rsid w:val="00E54C65"/>
    <w:rsid w:val="00E60A45"/>
    <w:rsid w:val="00E63890"/>
    <w:rsid w:val="00E704B7"/>
    <w:rsid w:val="00E75A4A"/>
    <w:rsid w:val="00E91C9F"/>
    <w:rsid w:val="00E976C1"/>
    <w:rsid w:val="00EA21AD"/>
    <w:rsid w:val="00EA5647"/>
    <w:rsid w:val="00EB0C60"/>
    <w:rsid w:val="00EB5A6C"/>
    <w:rsid w:val="00EC25F9"/>
    <w:rsid w:val="00ED7EA4"/>
    <w:rsid w:val="00EE4600"/>
    <w:rsid w:val="00EE4A7E"/>
    <w:rsid w:val="00EF6139"/>
    <w:rsid w:val="00F04ED8"/>
    <w:rsid w:val="00F05DF9"/>
    <w:rsid w:val="00F10747"/>
    <w:rsid w:val="00F11D74"/>
    <w:rsid w:val="00F409DA"/>
    <w:rsid w:val="00F50633"/>
    <w:rsid w:val="00F672B8"/>
    <w:rsid w:val="00F7611E"/>
    <w:rsid w:val="00F85D1C"/>
    <w:rsid w:val="00F92643"/>
    <w:rsid w:val="00FA0E02"/>
    <w:rsid w:val="00FA3EC5"/>
    <w:rsid w:val="00FA6808"/>
    <w:rsid w:val="00FB2AA7"/>
    <w:rsid w:val="00FB58C5"/>
    <w:rsid w:val="00FB63A9"/>
    <w:rsid w:val="00FC43DD"/>
    <w:rsid w:val="00FC4492"/>
    <w:rsid w:val="00FD4A49"/>
    <w:rsid w:val="00FE2091"/>
    <w:rsid w:val="00FE3202"/>
    <w:rsid w:val="00FE44E2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D603C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BB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ognjen.bogdanovic@rsjp.gov.rs" TargetMode="External"/><Relationship Id="rId26" Type="http://schemas.openxmlformats.org/officeDocument/2006/relationships/hyperlink" Target="mailto:jelena.todorovic@rsjp.gov.rs" TargetMode="External"/><Relationship Id="rId21" Type="http://schemas.openxmlformats.org/officeDocument/2006/relationships/hyperlink" Target="mailto:dijana.iliczogovic@rsjp.gov.rs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sjp.gov.rs" TargetMode="External"/><Relationship Id="rId17" Type="http://schemas.openxmlformats.org/officeDocument/2006/relationships/hyperlink" Target="mailto:ninoslav.kek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sanja.mesanovic@rsjp.gov.rs" TargetMode="External"/><Relationship Id="rId20" Type="http://schemas.openxmlformats.org/officeDocument/2006/relationships/hyperlink" Target="mailto:office@rsjp.gov.rs" TargetMode="External"/><Relationship Id="rId29" Type="http://schemas.openxmlformats.org/officeDocument/2006/relationships/hyperlink" Target="mailto:jelena.todorovic@rsjp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sjp.gov.rs" TargetMode="External"/><Relationship Id="rId24" Type="http://schemas.openxmlformats.org/officeDocument/2006/relationships/hyperlink" Target="mailto:office@rsjp.gov.rs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ojana.tosic@rsjp.gov.rs" TargetMode="External"/><Relationship Id="rId23" Type="http://schemas.openxmlformats.org/officeDocument/2006/relationships/hyperlink" Target="mailto:darinka.radojevic@rsjp.gov.rs" TargetMode="External"/><Relationship Id="rId28" Type="http://schemas.openxmlformats.org/officeDocument/2006/relationships/hyperlink" Target="mailto:jelena.mujcinovic@rsjp.gov.r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sjp.gov.rs" TargetMode="External"/><Relationship Id="rId19" Type="http://schemas.openxmlformats.org/officeDocument/2006/relationships/hyperlink" Target="mailto:milan.pantelic@rsjp.gov.rs" TargetMode="External"/><Relationship Id="rId31" Type="http://schemas.openxmlformats.org/officeDocument/2006/relationships/hyperlink" Target="https://rsjp.gov.rs/wp-content/uploads/Podaci-o-sredstvima-rada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ffice@rsjp.gov.rs" TargetMode="External"/><Relationship Id="rId22" Type="http://schemas.openxmlformats.org/officeDocument/2006/relationships/hyperlink" Target="mailto:svetlana.aksentijevic@rsjp.gov.rs" TargetMode="External"/><Relationship Id="rId27" Type="http://schemas.openxmlformats.org/officeDocument/2006/relationships/hyperlink" Target="mailto:nadica.mihailovic@rsjp.gov.rs" TargetMode="External"/><Relationship Id="rId30" Type="http://schemas.openxmlformats.org/officeDocument/2006/relationships/hyperlink" Target="http://www.rsjp.gov.rs" TargetMode="Externa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ažuriran 09. januara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573B3-FF70-4AB4-953A-75EF847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47</Pages>
  <Words>16796</Words>
  <Characters>95742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20</cp:revision>
  <cp:lastPrinted>2023-01-10T07:46:00Z</cp:lastPrinted>
  <dcterms:created xsi:type="dcterms:W3CDTF">2023-01-09T12:48:00Z</dcterms:created>
  <dcterms:modified xsi:type="dcterms:W3CDTF">2023-01-10T07:47:00Z</dcterms:modified>
</cp:coreProperties>
</file>