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92AF9" wp14:editId="1C62815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E" w:rsidRPr="002F7077" w:rsidRDefault="00525D1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>Република</w:t>
      </w:r>
      <w:r w:rsidR="00D032BE"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>Србија</w:t>
      </w:r>
    </w:p>
    <w:p w:rsidR="00D032BE" w:rsidRPr="002F7077" w:rsidRDefault="00525D1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РЕПУБЛИЧКИ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СЕКРЕТАРИЈАТ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ЗА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ЈАВНЕ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ПОЛИТИКЕ</w:t>
      </w: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525D12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ИНФОРМАТОР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О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РАДУ</w:t>
      </w: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32BE" w:rsidRPr="002F7077" w:rsidRDefault="00D032BE" w:rsidP="006D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</w:p>
    <w:p w:rsidR="00D032BE" w:rsidRPr="002F7077" w:rsidRDefault="00D032BE" w:rsidP="00615267">
      <w:pPr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6D1888" w:rsidRPr="002F7077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032BE" w:rsidRPr="002F7077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032BE" w:rsidRPr="002F7077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756DE2" w:rsidRPr="002F7077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BC7FF7">
        <w:rPr>
          <w:rFonts w:ascii="Times New Roman" w:hAnsi="Times New Roman" w:cs="Times New Roman"/>
          <w:b/>
          <w:sz w:val="36"/>
          <w:szCs w:val="36"/>
          <w:lang w:val="sr-Cyrl-RS"/>
        </w:rPr>
        <w:t>АВГУСТ</w:t>
      </w:r>
      <w:r w:rsidR="00756DE2"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2022</w:t>
      </w:r>
      <w:r w:rsidR="003979C5">
        <w:rPr>
          <w:rFonts w:ascii="Times New Roman" w:hAnsi="Times New Roman" w:cs="Times New Roman"/>
          <w:b/>
          <w:sz w:val="36"/>
          <w:szCs w:val="36"/>
        </w:rPr>
        <w:t>.</w:t>
      </w:r>
      <w:r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</w:p>
    <w:p w:rsidR="00CF23D2" w:rsidRPr="002F7077" w:rsidRDefault="00CF23D2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0116A3" w:rsidRPr="002F7077" w:rsidRDefault="00525D12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F7077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САДРЖАЈ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58C5" w:rsidRPr="002F7077" w:rsidRDefault="00FB58C5">
          <w:pPr>
            <w:pStyle w:val="TOCHeading"/>
            <w:rPr>
              <w:lang w:val="sr-Cyrl-RS"/>
            </w:rPr>
          </w:pPr>
        </w:p>
        <w:p w:rsidR="00FB58C5" w:rsidRPr="002F7077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r w:rsidRPr="002F7077">
            <w:rPr>
              <w:lang w:val="sr-Cyrl-RS"/>
            </w:rPr>
            <w:fldChar w:fldCharType="begin"/>
          </w:r>
          <w:r w:rsidRPr="002F7077">
            <w:rPr>
              <w:lang w:val="sr-Cyrl-RS"/>
            </w:rPr>
            <w:instrText xml:space="preserve"> TOC \o "1-3" \h \z \u </w:instrText>
          </w:r>
          <w:r w:rsidRPr="002F7077">
            <w:rPr>
              <w:lang w:val="sr-Cyrl-RS"/>
            </w:rPr>
            <w:fldChar w:fldCharType="separate"/>
          </w:r>
          <w:hyperlink w:anchor="_Toc97275543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ОСНОВНИ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ИНФОРМАТОРУ</w:t>
            </w:r>
            <w:r w:rsidRPr="002F7077">
              <w:rPr>
                <w:noProof/>
                <w:webHidden/>
                <w:lang w:val="sr-Cyrl-RS"/>
              </w:rPr>
              <w:tab/>
            </w:r>
            <w:r w:rsidRPr="002F7077">
              <w:rPr>
                <w:noProof/>
                <w:webHidden/>
                <w:lang w:val="sr-Cyrl-RS"/>
              </w:rPr>
              <w:fldChar w:fldCharType="begin"/>
            </w:r>
            <w:r w:rsidRPr="002F7077">
              <w:rPr>
                <w:noProof/>
                <w:webHidden/>
                <w:lang w:val="sr-Cyrl-RS"/>
              </w:rPr>
              <w:instrText xml:space="preserve"> PAGEREF _Toc97275543 \h </w:instrText>
            </w:r>
            <w:r w:rsidRPr="002F7077">
              <w:rPr>
                <w:noProof/>
                <w:webHidden/>
                <w:lang w:val="sr-Cyrl-RS"/>
              </w:rPr>
            </w:r>
            <w:r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3</w:t>
            </w:r>
            <w:r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4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ОСНОВНИ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РЕПУБЛИЧКОМ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СЕКРЕТАРИЈАТУ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ПОЛИТИКЕ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5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ОРГАНИЗАЦИОНА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СТРУКТУРА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6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ПРАВИЛА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ВЕЗИ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ЈАВНОШЋУ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РАДА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27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7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НАЈЧЕШЋЕ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ТРАЖЕНЕ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ИНФОРМАЦИЈЕ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ОД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ЗНАЧАЈА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27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8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НАДЛЕЖНОСТИ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ОБАВЕЗЕ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ОВЛАШЋЕЊА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РЕПУБЛИЧКОГ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СЕКРЕТАРИЈАТА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КАО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ДРЖАВНОГ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ОРГАНА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НАЧИН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ПОСТУПАЊА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_Toc97275548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27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9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ОПИС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ПОСТУПАЊА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ОКВИРУ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НАДЛЕЖНОСТИ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ОВЛАШЋЕЊА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ОБАВЕЗА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ИНТЕРНА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ПРОЦЕДУРА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ИЗРАДУ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МИШ</w:t>
            </w:r>
            <w:r w:rsidR="00AC2669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љ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ЕЊА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ЗАКОНЕ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(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АЕП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)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ДОКУМЕНТЕ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ЈАВНИХ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_Toc97275549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31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0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СПИСАК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ЗАКОНА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ПРОПИСА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КОЈЕ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РСЈП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ПРИМЕЊУЈЕ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СВОМ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РАДУ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_Toc97275550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35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1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ОПИС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УСЛУГА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КОЈЕ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РЕПУБЛИЧКИ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СЕКРЕТАРИЈАТ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НЕПОСРЕДНО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ПРУЖА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_Toc97275551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37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2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ПРИХОДИМА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РАСХОДИМА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_Toc97275552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37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3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ЈАВНИМ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НАБАВКАМА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_Toc97275553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41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4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ИСПЛАЋЕНИМ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ПЛАТАМА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ЗАРАДАМА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ДРУГИМ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ПРИМАЊИМА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43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5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СРЕДСТВИМА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РАДА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45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6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ВРСТЕ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НАЧИН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МЕСТО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ЧУВАЊА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НОСАЧА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ИНФОРМАЦИЈА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45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BF7860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7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ПОДНОШЕЊЕ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ЗАХТЕВА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ПРИСТУП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ИНФОРМАЦИЈАМА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ОД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ЗНАЧАЈА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953D23">
              <w:rPr>
                <w:noProof/>
                <w:webHidden/>
                <w:lang w:val="sr-Cyrl-RS"/>
              </w:rPr>
              <w:t>45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:rsidR="00FB58C5" w:rsidRPr="002F7077" w:rsidRDefault="00FB58C5">
          <w:pPr>
            <w:rPr>
              <w:lang w:val="sr-Cyrl-RS"/>
            </w:rPr>
          </w:pPr>
          <w:r w:rsidRPr="002F7077">
            <w:rPr>
              <w:b/>
              <w:bCs/>
              <w:noProof/>
              <w:lang w:val="sr-Cyrl-RS"/>
            </w:rPr>
            <w:fldChar w:fldCharType="end"/>
          </w:r>
        </w:p>
      </w:sdtContent>
    </w:sdt>
    <w:p w:rsidR="000116A3" w:rsidRPr="002F7077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615267" w:rsidRPr="002F7077" w:rsidRDefault="00525D12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1" w:name="_Toc97275543"/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lastRenderedPageBreak/>
        <w:t>ОСНОВНИ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ПОДАЦИ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О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ИНФОРМАТОРУ</w:t>
      </w:r>
      <w:bookmarkEnd w:id="1"/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</w:p>
    <w:p w:rsidR="00A06D48" w:rsidRPr="002F7077" w:rsidRDefault="00A06D48" w:rsidP="00A06D48">
      <w:pPr>
        <w:rPr>
          <w:lang w:val="sr-Cyrl-RS"/>
        </w:rPr>
      </w:pPr>
    </w:p>
    <w:p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Правни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садржан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чл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39.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слободном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sz w:val="24"/>
          <w:lang w:val="sr-Cyrl-RS"/>
        </w:rPr>
        <w:t>бр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.120/04, 54/07, 104/09, 36/10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сачињен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Упутс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т</w:t>
      </w:r>
      <w:r w:rsidRPr="002F7077">
        <w:rPr>
          <w:rFonts w:ascii="Times New Roman" w:hAnsi="Times New Roman" w:cs="Times New Roman"/>
          <w:sz w:val="24"/>
          <w:lang w:val="sr-Cyrl-RS"/>
        </w:rPr>
        <w:t>вом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објав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ивање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sz w:val="24"/>
          <w:lang w:val="sr-Cyrl-RS"/>
        </w:rPr>
        <w:t>бр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.68/10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и 10/2022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објав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електронском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облику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интернет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страници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тексту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:</w:t>
      </w:r>
      <w:r w:rsidR="003770AC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).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адреси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hyperlink r:id="rId10" w:history="1">
        <w:r w:rsidR="00D8178B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насловом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„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5202DF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(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тексту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заинтересованих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лица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просторијама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прегледати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снимити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медиј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заинтересованих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лица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без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накнаде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снимити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медиј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надокнаду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нужних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одштампати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надокнаду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висини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стварних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Лице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одговорно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тачност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потпуност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података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Гордана Бојић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дипл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sz w:val="24"/>
          <w:lang w:val="sr-Cyrl-RS"/>
        </w:rPr>
        <w:t>правник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0E523D">
        <w:rPr>
          <w:rFonts w:ascii="Times New Roman" w:hAnsi="Times New Roman" w:cs="Times New Roman"/>
          <w:sz w:val="24"/>
          <w:lang w:val="sr-Cyrl-RS"/>
        </w:rPr>
        <w:t>шеф Одсека за</w:t>
      </w:r>
      <w:r w:rsidR="000E523D" w:rsidRPr="000E523D">
        <w:rPr>
          <w:rFonts w:ascii="Times New Roman" w:eastAsia="Calibri" w:hAnsi="Times New Roman" w:cs="Times New Roman"/>
          <w:lang w:val="sr-Cyrl-RS"/>
        </w:rPr>
        <w:t xml:space="preserve"> </w:t>
      </w:r>
      <w:r w:rsidR="000E523D" w:rsidRPr="00DA6560">
        <w:rPr>
          <w:rFonts w:ascii="Times New Roman" w:eastAsia="Calibri" w:hAnsi="Times New Roman" w:cs="Times New Roman"/>
          <w:lang w:val="sr-Cyrl-RS"/>
        </w:rPr>
        <w:t>правне и опште послове, јавне набавке и управљање људским ресурсима</w:t>
      </w:r>
      <w:r w:rsidR="000E523D">
        <w:rPr>
          <w:rFonts w:ascii="Times New Roman" w:eastAsia="Calibri" w:hAnsi="Times New Roman" w:cs="Times New Roman"/>
          <w:lang w:val="sr-Cyrl-RS"/>
        </w:rPr>
        <w:t>.</w:t>
      </w:r>
    </w:p>
    <w:p w:rsidR="00615267" w:rsidRPr="002F7077" w:rsidRDefault="00525D12" w:rsidP="00CC46CF">
      <w:pPr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Овлашћено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лице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поступање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слободан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Сања Цветковић, дипл.правник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615267" w:rsidRPr="002F7077" w:rsidRDefault="00525D12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Датум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првог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објав</w:t>
      </w:r>
      <w:r w:rsidR="00AC2669" w:rsidRPr="002F7077">
        <w:rPr>
          <w:rFonts w:ascii="Times New Roman" w:hAnsi="Times New Roman" w:cs="Times New Roman"/>
          <w:sz w:val="24"/>
          <w:u w:val="single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ивања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Информатора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02.07.2014.</w:t>
      </w:r>
      <w:r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525D12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Датум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последње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измене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или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допуне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Информатора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02.08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.2022. </w:t>
      </w:r>
      <w:r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525D12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Датум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последње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провере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ажурности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података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BC7FF7">
        <w:rPr>
          <w:rFonts w:ascii="Times New Roman" w:hAnsi="Times New Roman" w:cs="Times New Roman"/>
          <w:sz w:val="24"/>
          <w:lang w:val="sr-Cyrl-RS"/>
        </w:rPr>
        <w:t>02.08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.2022. </w:t>
      </w:r>
      <w:r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525D12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2" w:name="_Toc97275544"/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ОСНОВНИ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ПОДАЦИ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О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РЕПУБЛИЧКОМ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СЕКРЕТАРИЈАТУ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ЗА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ПОЛИТИКЕ</w:t>
      </w:r>
      <w:bookmarkEnd w:id="2"/>
    </w:p>
    <w:p w:rsidR="00615267" w:rsidRPr="002F7077" w:rsidRDefault="00615267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Назив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органа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Седиште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11103 </w:t>
      </w:r>
      <w:r w:rsidRPr="002F7077">
        <w:rPr>
          <w:rFonts w:ascii="Times New Roman" w:hAnsi="Times New Roman" w:cs="Times New Roman"/>
          <w:sz w:val="24"/>
          <w:lang w:val="sr-Cyrl-RS"/>
        </w:rPr>
        <w:t>Београд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Влајковићева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</w:p>
    <w:p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Адреса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за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пријем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поште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11000 </w:t>
      </w:r>
      <w:r w:rsidRPr="002F7077">
        <w:rPr>
          <w:rFonts w:ascii="Times New Roman" w:hAnsi="Times New Roman" w:cs="Times New Roman"/>
          <w:sz w:val="24"/>
          <w:lang w:val="sr-Cyrl-RS"/>
        </w:rPr>
        <w:t>Београд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Немањина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22-26 </w:t>
      </w:r>
    </w:p>
    <w:p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Матични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број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17855719 </w:t>
      </w:r>
      <w:r w:rsidRPr="002F7077">
        <w:rPr>
          <w:rFonts w:ascii="Times New Roman" w:hAnsi="Times New Roman" w:cs="Times New Roman"/>
          <w:sz w:val="24"/>
          <w:lang w:val="sr-Cyrl-RS"/>
        </w:rPr>
        <w:t>ПИБ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108539248 </w:t>
      </w:r>
    </w:p>
    <w:p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Е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-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маил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1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office@rsjp.gov.rs</w:t>
        </w:r>
      </w:hyperlink>
      <w:r w:rsidR="004D4AC6" w:rsidRPr="002F7077">
        <w:rPr>
          <w:lang w:val="sr-Cyrl-RS"/>
        </w:rPr>
        <w:tab/>
      </w:r>
    </w:p>
    <w:p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Интернет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презентација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4539A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2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4539A6" w:rsidRPr="002F7077">
        <w:rPr>
          <w:rFonts w:ascii="Times New Roman" w:hAnsi="Times New Roman" w:cs="Times New Roman"/>
          <w:sz w:val="24"/>
          <w:lang w:val="sr-Cyrl-RS"/>
        </w:rPr>
        <w:tab/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:rsidR="005F071A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Радно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време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7.30-15.30 </w:t>
      </w:r>
      <w:r w:rsidRPr="002F7077">
        <w:rPr>
          <w:rFonts w:ascii="Times New Roman" w:hAnsi="Times New Roman" w:cs="Times New Roman"/>
          <w:sz w:val="24"/>
          <w:lang w:val="sr-Cyrl-RS"/>
        </w:rPr>
        <w:t>часова</w:t>
      </w:r>
    </w:p>
    <w:p w:rsidR="00DD04A1" w:rsidRPr="00BC7FF7" w:rsidRDefault="00525D12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</w:pPr>
      <w:bookmarkStart w:id="3" w:name="_Toc97275545"/>
      <w:r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lastRenderedPageBreak/>
        <w:t>ОРГАНИЗАЦИОНА</w:t>
      </w:r>
      <w:r w:rsidR="00615267"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>СТРУКТУРА</w:t>
      </w:r>
      <w:bookmarkEnd w:id="3"/>
    </w:p>
    <w:p w:rsidR="000A03DC" w:rsidRPr="00BC7FF7" w:rsidRDefault="000A03DC" w:rsidP="000A03DC">
      <w:pPr>
        <w:rPr>
          <w:sz w:val="20"/>
          <w:lang w:val="sr-Cyrl-RS"/>
        </w:rPr>
      </w:pPr>
    </w:p>
    <w:p w:rsidR="004539A6" w:rsidRPr="002F7077" w:rsidRDefault="00CC167E" w:rsidP="00615267">
      <w:pPr>
        <w:rPr>
          <w:b/>
          <w:lang w:val="sr-Cyrl-RS"/>
        </w:rPr>
      </w:pPr>
      <w:r>
        <w:rPr>
          <w:b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53.5pt">
            <v:imagedata r:id="rId13" o:title="Untitled Diagram-Page-3"/>
          </v:shape>
        </w:pict>
      </w:r>
    </w:p>
    <w:p w:rsidR="004539A6" w:rsidRDefault="004539A6" w:rsidP="00615267">
      <w:pPr>
        <w:rPr>
          <w:b/>
          <w:lang w:val="sr-Cyrl-RS"/>
        </w:rPr>
      </w:pPr>
    </w:p>
    <w:p w:rsidR="00606034" w:rsidRDefault="00606034" w:rsidP="00615267">
      <w:pPr>
        <w:rPr>
          <w:b/>
          <w:lang w:val="sr-Cyrl-RS"/>
        </w:rPr>
      </w:pPr>
    </w:p>
    <w:p w:rsidR="00606034" w:rsidRDefault="00606034" w:rsidP="00615267">
      <w:pPr>
        <w:rPr>
          <w:b/>
          <w:lang w:val="sr-Cyrl-RS"/>
        </w:rPr>
      </w:pPr>
    </w:p>
    <w:p w:rsidR="00606034" w:rsidRDefault="00606034" w:rsidP="00615267">
      <w:pPr>
        <w:rPr>
          <w:b/>
          <w:lang w:val="sr-Cyrl-RS"/>
        </w:rPr>
      </w:pPr>
    </w:p>
    <w:p w:rsidR="00A44D14" w:rsidRDefault="00525D12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Директор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руководи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организује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обједињује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усмерава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представ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обезбеђује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законито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ефикасно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ање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одлучује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правима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дужностима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одговорностима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запослених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Радом Републичког секретаријата за јавне политике руководи директор. Директор р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уководи, организује, обједињу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и усмерава рад Секретаријата,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представља Секретаријат и обезбеђује закон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ито и ефикасно обављање послова,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одлучује о правима, дужност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има и одговорностима запослених,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учествује у процесима који су у вези са стручним усавршавањем државних службеника у Секретаријату 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друге послове у складу са законом.</w:t>
      </w:r>
    </w:p>
    <w:p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55"/>
        <w:gridCol w:w="1530"/>
        <w:gridCol w:w="2756"/>
        <w:gridCol w:w="2909"/>
      </w:tblGrid>
      <w:tr w:rsidR="00A44D14" w:rsidRPr="002F70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секретаријат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јавне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политике</w:t>
            </w:r>
          </w:p>
        </w:tc>
      </w:tr>
      <w:tr w:rsidR="00A44D14" w:rsidRPr="002F7077" w:rsidTr="004C2BC2">
        <w:tc>
          <w:tcPr>
            <w:tcW w:w="2155" w:type="dxa"/>
            <w:shd w:val="clear" w:color="auto" w:fill="F7CAAC" w:themeFill="accent2" w:themeFillTint="66"/>
          </w:tcPr>
          <w:p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маил</w:t>
            </w:r>
          </w:p>
        </w:tc>
      </w:tr>
      <w:tr w:rsidR="00A44D14" w:rsidRPr="002F70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44D14" w:rsidRPr="002F7077" w:rsidRDefault="00525D12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Бојана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Тошић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2F7077" w:rsidRDefault="00525D12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директор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2F7077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2F7077" w:rsidRDefault="00BF7860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4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A44D14" w:rsidRPr="002F7077" w:rsidRDefault="00BF7860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5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bojana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tosic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A44D14" w:rsidRPr="002F7077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BC7FF7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0E02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обавља  послове у складу са законом у оквиру овлашћења која му одреди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 Секретаријата,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остварује сарадњу са д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ругим органима и организацијама,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замењује дирек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тора ако је одсутан или спречен,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учествује у процесима који су у вези са стручним усавршавањем државних службеника у Секретаријату и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бавља друге послове из делокруга Секретаријата које одреди директор.</w:t>
      </w:r>
    </w:p>
    <w:p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76"/>
        <w:gridCol w:w="1507"/>
        <w:gridCol w:w="2561"/>
        <w:gridCol w:w="3206"/>
      </w:tblGrid>
      <w:tr w:rsidR="00FA0E02" w:rsidRPr="002F70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секретаријат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јавне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политике</w:t>
            </w:r>
          </w:p>
        </w:tc>
      </w:tr>
      <w:tr w:rsidR="00FA0E02" w:rsidRPr="002F7077" w:rsidTr="004C2BC2">
        <w:tc>
          <w:tcPr>
            <w:tcW w:w="2155" w:type="dxa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маил</w:t>
            </w:r>
          </w:p>
        </w:tc>
      </w:tr>
      <w:tr w:rsidR="00FA0E02" w:rsidRPr="002F70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Сања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Мешановић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заменик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директора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2F7077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2F7077" w:rsidRDefault="00BF7860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6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sanja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mesanovic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FA0E02" w:rsidRPr="002F7077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BC7FF7" w:rsidRDefault="00BC7FF7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FA0E02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унутрашњем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уређењу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систематизацији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радних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Републичком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секретаријату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јавне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политике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C7F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110-00-86/2022-05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1.07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Републике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дала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зак</w:t>
      </w:r>
      <w:r w:rsidR="00AC2669" w:rsidRPr="00BC7FF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учком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: 110-3693/2020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07.07.2022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(ступио на снагу 18.07.2022.године)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обав</w:t>
      </w:r>
      <w:r w:rsidR="00AC2669" w:rsidRPr="00BC7FF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ање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делокруга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Секретаријата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образују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унутрашње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јединице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1445E" w:rsidRDefault="0031445E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7FF7" w:rsidRPr="00DA6560" w:rsidRDefault="00BC7FF7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Сектор за обезбеђење квалитета јавних </w:t>
      </w:r>
      <w:r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политика, прописа и услуга;</w:t>
      </w:r>
    </w:p>
    <w:p w:rsidR="00BC7FF7" w:rsidRPr="00DA6560" w:rsidRDefault="00BC7FF7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Сектор за </w:t>
      </w:r>
      <w:r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плански систем, координацију, развој и унапређење јавних политика;</w:t>
      </w:r>
    </w:p>
    <w:p w:rsidR="007B217F" w:rsidRPr="0031445E" w:rsidRDefault="00BC7FF7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Сектор за правне и финансијске послове и управљање људским ресурсима</w:t>
      </w:r>
    </w:p>
    <w:p w:rsidR="00BC7FF7" w:rsidRDefault="00BC7FF7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Одређене послове из делокруга Секретаријата, утврђене овим Правилником,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обављаће уже унутрашње јединице изван сектора:</w:t>
      </w:r>
      <w:r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C7FF7">
        <w:rPr>
          <w:rFonts w:ascii="Times New Roman" w:hAnsi="Times New Roman"/>
          <w:b/>
          <w:bCs/>
          <w:sz w:val="24"/>
          <w:szCs w:val="24"/>
          <w:lang w:val="sr-Cyrl-RS"/>
        </w:rPr>
        <w:t>Одсек</w:t>
      </w:r>
      <w:r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за </w:t>
      </w:r>
      <w:r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међународну сарадњу, ЕУ интеграције  и управљање пројектима и</w:t>
      </w:r>
      <w:r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Група за координацију АПСПВ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(Акциони план за спровођење програма Владe</w:t>
      </w:r>
      <w:r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  <w:r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7B217F" w:rsidRPr="00BC7FF7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346DFB" w:rsidRPr="002F7077" w:rsidRDefault="00525D12" w:rsidP="00346DFB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Радом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руководе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помоћници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свој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помоћници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одговарају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заменику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директору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346DFB" w:rsidRPr="00606034" w:rsidRDefault="00E704B7" w:rsidP="00E704B7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>СЕКТОР ЗА ОБЕЗБЕЂЕЊЕ КВАЛИТЕТА ЈАВНИХ ПОЛИТИКА, ПРОПИСА И УСЛУГА</w:t>
      </w:r>
    </w:p>
    <w:p w:rsidR="00346DFB" w:rsidRDefault="00346DFB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>Помоћник директора р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уководи, планира и организује рад у Сектору и унапређује, усмерава и надзире рад државних службеника у Сектору, остварује сарадњу са другим органима и организацијама, обавља најсложеније послове из делокруга Сектора,  учествује у процесима који су у вези са стручним усавршавањем државних службеника у Сектору и обавља друге послове по налогу заменика директора и директора.</w:t>
      </w:r>
    </w:p>
    <w:p w:rsidR="007B217F" w:rsidRPr="007B217F" w:rsidRDefault="007B217F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20"/>
        <w:gridCol w:w="1523"/>
        <w:gridCol w:w="2694"/>
        <w:gridCol w:w="2993"/>
      </w:tblGrid>
      <w:tr w:rsidR="00346DFB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секретаријат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јавне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политике</w:t>
            </w:r>
          </w:p>
        </w:tc>
      </w:tr>
      <w:tr w:rsidR="00346DFB" w:rsidRPr="002F7077" w:rsidTr="004C2BC2">
        <w:tc>
          <w:tcPr>
            <w:tcW w:w="2120" w:type="dxa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маил</w:t>
            </w:r>
          </w:p>
        </w:tc>
      </w:tr>
      <w:tr w:rsidR="00346DFB" w:rsidRPr="002F7077" w:rsidTr="004C2BC2">
        <w:trPr>
          <w:trHeight w:val="710"/>
        </w:trPr>
        <w:tc>
          <w:tcPr>
            <w:tcW w:w="2120" w:type="dxa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Нинослав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Кекић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помоћник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директора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346DFB" w:rsidRPr="002F7077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011/3346-436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:rsidR="00346DFB" w:rsidRPr="002F7077" w:rsidRDefault="00BF7860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7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ninoslav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kekic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rsjp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gov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</w:t>
              </w:r>
            </w:hyperlink>
          </w:p>
          <w:p w:rsidR="00346DFB" w:rsidRPr="002F7077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346DFB" w:rsidRP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обезбеђење квалитета јавних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прописа и услуга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обављају 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се послови који се односе на: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обезбеђивање усклађености нацрта закона и других прописа које доноси Влада са усвојеним стратешким документима којима се утврђују јавне политике, у поступку њиховог доношења; учешће у припреми, праћење и спровођење прописа у области планског система Републике Србије; припрему, праћење и спровођење стратешких докумената којима се утврђују јавне политике из области регулаторне реформе и јачање јавно приватног дијалога у легислативном процесу, као и учешће, координацију и давање иницијатива у изради и праћењу стратешких докумената у области унапређења пословног окружења, конкурентности, трансформације и модернизације услуга јавне управе; стручне послове везане за спровођење регулаторне реформе и анализу ефеката прописа које припремају министарства и посебне организације, што укључује: давање претходног мишљења о потреби спровођења анализе ефеката и о потпуности садржаја приложене анализе ефеката, обезбеђивање подршке и помоћи предлагачима прописа при успостављању механизма за праћење и анализу ефеката прописа током њихове примене; стручне послове везане за прикупљање и обраду иницијатива привредних субјеката, других правних лица и грађана за измену неефикасних прописа на републичком нивоу, подношење иницијатива надлежним предлагачима прописа за измену неефикасних прописа, анализу и предлагање мера за унапређење пословног окружења и смањење административних оптерећења за привреду и грађане; стручне  послове везане за праћење и анализу </w:t>
      </w:r>
      <w:r w:rsidRPr="00DA6560">
        <w:rPr>
          <w:rFonts w:ascii="Times New Roman" w:hAnsi="Times New Roman"/>
          <w:sz w:val="24"/>
          <w:szCs w:val="24"/>
          <w:lang w:val="sr-Cyrl-RS"/>
        </w:rPr>
        <w:lastRenderedPageBreak/>
        <w:t>институционалних и кадровских капацитета за спровођење регулаторне реформе, анализе ефеката прописа и модернизације услуга јавне управе, учествовање у организовању обуке државних службеника који раде на пословима креирања и спровођења јавних политика и пословима који су повезани са анализом ефеката прописа; стручне послове у вези са управљањем регистром административних поступака и других услова пословања, што укључује: спровођење методологије за поједностављење административних поступака у циљу одржавања система оптималног оптерећења привреде и грађана, као и трансформације и модернизације услуга јавне управе у циљу одрживог система услуга јавне управе у служби привреде и грађана, давање претходног мишљења на прописе којим се уређују административни поступци, припрему, спровођење и праћење прописа којим се уређује јединствени регистар административних поступака и других услова за пословање и модернизације и трансформације услуга јавне управе, као и координацију и одржавање квалитета садржаја портала јединственог јавног регистра административних поступака и других услова пословања; управљање порталом Е консултације, што укључује и подршку свим институцијама које имају обавезу спровођења консултација за документе јавних политика и прописа из своје надлежности у коришћењу портала као и спровођење обука за коришћење портала; пружање стручне подршке у процесу припреме и праћења реализације АПСПВ у делу који се односи на делокруг Сектора; учешће у процесима који су у вези са стручним усавршавањем државних службеника у Сектору;</w:t>
      </w:r>
      <w:r w:rsidRPr="00DA65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6560">
        <w:rPr>
          <w:rFonts w:ascii="Times New Roman" w:hAnsi="Times New Roman"/>
          <w:sz w:val="24"/>
          <w:szCs w:val="24"/>
          <w:lang w:val="sr-Cyrl-RS"/>
        </w:rPr>
        <w:t>учешће у спровођењу и праћењу спровођења пројеката финансираних из међународне развојне помоћи из делокруга Сектора; сарадњу са другим државним органима и организацијама, привредним субјектима и грађанима на побољшању правног оквира и јавних политика; друге послове прописане законом.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обезбеђење квалитета јавних 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прописа и услуга</w:t>
      </w:r>
      <w:r w:rsidRPr="007B217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образују се следеће уже унутрашње јединице: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А   - </w:t>
      </w:r>
      <w:r w:rsidR="009D03E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Одељење за обезбеђење квалитета  прописа и анализу ефеката </w:t>
      </w:r>
      <w:r w:rsidRPr="007B2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Б -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Одељење за 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управљање регистром административних поступака и модернизацију услуга јавне управе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В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  -  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Група за регулаторну реформу и јавно приватни дијалог</w:t>
      </w:r>
      <w:r w:rsidR="00AE7BC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А -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Одељење за обезбеђење квалитета  прописа и анализу ефеката </w:t>
      </w:r>
      <w:r w:rsidRPr="007B217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Одељењу за обезбеђење квалитета прописа и анализу ефеката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обављају се послови који се односе на: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обезбеђивање усклађености нацрта закона и других прописа које доноси Влада са усвојеним стратешким и другим документима којима се утврђују јавне политике, у поступку њиховог доношења; идентификовање потреба и достављање иницијатива за израду стратешких докумената којима се утврђују јавне политике; 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давање  мишљења о нацрту закона и других прописа које доноси Влада, као и о анализи ефеката закона; координaцију и пружање стручне помоћи предлагачима прописа у области припреме анализе ефеката и примене методологије за поједностављење административних поступака; 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hAnsi="Times New Roman"/>
          <w:sz w:val="24"/>
          <w:szCs w:val="24"/>
          <w:lang w:val="sr-Cyrl-RS"/>
        </w:rPr>
        <w:t xml:space="preserve">припрему, праћење и спровођење прописа у области планског система Републике Србије; праћење и учешће у јавним расправама о нацртима прописа и стратешких и других </w:t>
      </w:r>
      <w:r w:rsidRPr="007B217F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документима јавних политика, као и пружање стручне подршке раду  радних група на припреми прописа; израду стручних мишљења на анализе ефеката прописа које припремају министарства и посебне организације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током свих фаза припреме прописа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што укључује – давање претходног мишљења о потреби спровођења анализе ефеката прописа, пружање подршке и помоћ предлагачима прописа при успостављању механизма за праћење и анализу ефеката прописа током њихове примене; консултовање са стручним организацијама и стручњацима из области која се регулише приликом анализе прописа и њихових ефеката у циљу обезбеђења квалитета прописа; систематизовање података који се односе на одговарајућу област која се регулише у циљу што потпунијег праћења анализе ефеката прописа;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давање мишљења о потпуности садржаја анализе ефеката приложене уз нацрт прописа;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унапређење процеса анализе ефеката прописа и процеса процене анализе ефеката прописа; </w:t>
      </w:r>
      <w:r w:rsidRPr="007B217F">
        <w:rPr>
          <w:rFonts w:ascii="Times New Roman" w:hAnsi="Times New Roman"/>
          <w:sz w:val="24"/>
          <w:szCs w:val="24"/>
          <w:lang w:val="sr-Cyrl-RS"/>
        </w:rPr>
        <w:t>сарадњу са предлагачима прописа у циљу што потпунијег информисања о техникама анализе прописа и њихових ефеката; обављање послова везаних за праћење и анализу институционалних и кадровских капацитета за спровођење анализе ефеката прописа;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унапређење методологије за спровођење и праћење анализе ефеката прописа;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учешће у обучавању државних службеника који раде на пословима креирања и спровођења јавних политика и пословима који су повезани са анализом ефеката прописа; пружање стручне подршке у процесу припреме и праћења реализације АПСПВ у делу који се односи на делокруг Одељења; учешће у процесима који су у вези са стручним усавршавањем државних службеника у Одељењу; учешће у процесу европских интеграција и спровођењу и праћењу спровођења пројеката финансираних из међународне развојне помоћи из делокруга Одељења; сарадњу са другим државним органима и организацијама, привредним субјектима и грађанима на побољшању правног оквира и јавних политика;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друге послове из делокруга Одељења.</w:t>
      </w:r>
    </w:p>
    <w:p w:rsidR="009D03E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</w:p>
    <w:p w:rsidR="007B217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>Радом Одељења руководи начелник који је за свој рад и рад Одељења одговоран помоћнику директора – руководиоцу Сектора за обезбеђење квалитета јавних политика, прописа и услуга.</w:t>
      </w:r>
    </w:p>
    <w:p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Начелник Одељења руководи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координира и обезбеђује припрему и израду стручних мишљења о усклађености нацрта закона са усвојеним документима којима се утврђују јавне политике у поступку њиховог доношења; координира послове на изради и израђује мишљења о нацрту закона и предлогу других прописа; координира припрему и израду и израђује стручна мишљења везана за оцену квалитета анализе ефеката прописа које припремају министарства и посебне организације током свих фаза припреме прописа; прати и учествује у јавној расправи о документима јавних политика као и о нацртима закона; координира израду методологије креирања, спровођења, праћења и оцене спровођења јавних политика и предлаже мере за унапређење методологије за спровођење анализе и оцену анализе ефеката прописа; учествује у организовању обука државних службеника који раде на пословима који су повезани са анализом ефеката прописа и пружа им помоћ у примени 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стечених знања током њиховог даљег рада; предлаже мере и координира припрему иницијатива за унапређење процедура за издавање мишљења из делокруга рада Одељења;  врши контролу квалитета предлога за поједностављење административних поступака кроз регулаторну реформу и обезбеђује контролу спровођења препорука за поједностављење поступака кроз издавање мишљења на прописе; обавља и друге послове по налогу помоћника директора.</w:t>
      </w: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520"/>
        <w:gridCol w:w="1565"/>
        <w:gridCol w:w="3460"/>
      </w:tblGrid>
      <w:tr w:rsidR="009D03E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9D03EF" w:rsidRPr="002F7077" w:rsidTr="004C2BC2">
        <w:tc>
          <w:tcPr>
            <w:tcW w:w="178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9D03EF" w:rsidRPr="002F7077" w:rsidTr="004C2BC2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Огњен Богдановић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обезбеђење квалитета прописа и анализу ефеката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9D03EF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8" w:history="1">
              <w:r w:rsidR="009D03E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ognjen.bogdanovic@rsjp.gov.rs</w:t>
              </w:r>
            </w:hyperlink>
          </w:p>
          <w:p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Б -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Одељење за 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управљање регистром административних поступака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и модернизацију услуга јавне управе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У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Одељењу за 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управљање регистром административних поступака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и модернизацију услуга јавне управе обављају се послови који се односе на: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припрему, праћење и спровођење прописа којим се уређује функционисање</w:t>
      </w:r>
      <w:r w:rsidRPr="007B217F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регистра административних поступака и других услова пословања; учешће, координацију и давање иницијатива у изради и праћењу стратешких докумената у области унапређења пословног окружења, конкурентности, трансформације и модернизације услуга јавне управе; анализу и предлагање мера за унапређење пословног окружења и смањење административних оптерећења за привреду и грађане;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стручне послове везане за праћење и анализу институционалних и кадровских капацитета за трансформацију и модернизације услуга јавне управе;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учешће у организовању обука државних службеника који раде на пословима креирања и спровођења прописа којим се уређују јавне услуге; стручне послове у вези са управљањем  регистром административних поступака и других услова пословања, што укључује: спровођење методологије за поједностављење административних поступака у циљу одржавања система оптималног оптерећења привреде и грађана, као и трансформације и модернизације услуга јавне управе у циљу одрживог система услуга јавне управе у служби привреде и грађана, давање претходног мишљења на прописе којим се уређују административни поступци, као и координацију и одржавање квалитета садржаја портала регистра административних поступака и других услова пословања; пружање стручне помоћи органима и организацијама приликом уређења административних поступака и одржавања ажурних информација о свим административним поступцима у регистру административних поступака и других услова пословања и информација о тим поступцима на порталу Регистра; учешће у процесима који су у вези са стручним усавршавањем државних службеника у Одељењу;</w:t>
      </w:r>
      <w:r w:rsidRPr="007B21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учешће у процесу европских интеграција </w:t>
      </w:r>
      <w:r w:rsidRPr="007B217F">
        <w:rPr>
          <w:rFonts w:ascii="Times New Roman" w:hAnsi="Times New Roman"/>
          <w:sz w:val="24"/>
          <w:szCs w:val="24"/>
          <w:lang w:val="sr-Cyrl-RS"/>
        </w:rPr>
        <w:lastRenderedPageBreak/>
        <w:t>и спровођењу и праћењу спровођења пројеката финансираних из међународне развојне помоћи из делокруга Одељења; сарадњу са другим државним органима и организацијама, привредним субјектима и грађанима на побољшању правног оквира за модернизацију јавне управе;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друге послове из делокруга Одељења.</w:t>
      </w:r>
    </w:p>
    <w:p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>Радом Одељења руководи начелник који је за свој рад и рад Одељења одговоран помоћнику директора – руководиоцу Сектора за обезбеђење квалитета јавних политика</w:t>
      </w:r>
      <w:r>
        <w:rPr>
          <w:rFonts w:ascii="Times New Roman" w:hAnsi="Times New Roman" w:cs="Times New Roman"/>
          <w:sz w:val="24"/>
          <w:lang w:val="sr-Cyrl-RS"/>
        </w:rPr>
        <w:t>, прописа и услуга.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9D03EF" w:rsidRPr="009D03EF" w:rsidRDefault="009D03EF" w:rsidP="009D03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Начелник Одељења руководи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даje иницијативe и координира у изради и праћењу стратешких докумената у области унапређења пословног окружења, конкурентности, трансформације и модернизације услуга јавне управе; припрема, прати и учествује у спровођењу прописа којим се уређује функционисање јединственог јавног регистра административних поступака и других услова пословања;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координира  предлагање мера за унапређење пословног окружења и смањење административних оптерећења за привреду и грађане;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обавља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стручне послове везане за праћење и анализу институционалних и кадровских капацитета за трансформацију и модернизацију услуга јавне управе;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оординира стручне  послове у вези са управљањем регистром</w:t>
      </w:r>
      <w:r w:rsidRPr="009D03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административних поступака и других услова пословања; организује и координира сарадњу са другим државним органима и организацијама, привредним субјектима и грађанима на побољшању правног оквира за модернизацију јавне управе;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обавља и друге послове по налогу помоћника директора.</w:t>
      </w:r>
    </w:p>
    <w:p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5"/>
        <w:gridCol w:w="2790"/>
        <w:gridCol w:w="1620"/>
        <w:gridCol w:w="3315"/>
      </w:tblGrid>
      <w:tr w:rsidR="009D03E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 секретаријат за јавне политике</w:t>
            </w:r>
          </w:p>
        </w:tc>
      </w:tr>
      <w:tr w:rsidR="009D03EF" w:rsidRPr="002F7077" w:rsidTr="004C2BC2">
        <w:tc>
          <w:tcPr>
            <w:tcW w:w="160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lang w:val="sr-Cyrl-RS"/>
              </w:rPr>
            </w:pPr>
            <w:r w:rsidRPr="002F7077">
              <w:rPr>
                <w:lang w:val="sr-Cyrl-RS"/>
              </w:rPr>
              <w:t>Име и презиме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е-маил</w:t>
            </w:r>
          </w:p>
        </w:tc>
      </w:tr>
      <w:tr w:rsidR="009D03EF" w:rsidRPr="002F7077" w:rsidTr="004C2BC2">
        <w:trPr>
          <w:trHeight w:val="710"/>
        </w:trPr>
        <w:tc>
          <w:tcPr>
            <w:tcW w:w="1605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Милан Пантелић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начелник Одељења за трансформацију и модернизацију услуга јавне управе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190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:rsidR="009D03EF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9" w:history="1"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milan.pantelic</w:t>
              </w:r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@rsjp.gov.rs</w:t>
              </w:r>
            </w:hyperlink>
          </w:p>
          <w:p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В -</w:t>
      </w:r>
      <w:r w:rsidRPr="007B217F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Група за регулаторну реформу и јавно приватни дијалог</w:t>
      </w:r>
    </w:p>
    <w:p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704B7" w:rsidRDefault="007B217F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Групи за регулаторну реформу и јавно приватни дијалог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обављају се послови који се односе на: </w:t>
      </w:r>
      <w:r w:rsidRPr="007B217F">
        <w:rPr>
          <w:rFonts w:ascii="Times New Roman" w:hAnsi="Times New Roman"/>
          <w:sz w:val="24"/>
          <w:szCs w:val="24"/>
          <w:lang w:val="sr-Cyrl-RS"/>
        </w:rPr>
        <w:t>припрему, спровођење и праћење стратешких докумената којима се утврђују јавне политике из области регулаторне реформе;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стручне послове који се односе на учешће у спровођењу и праћење спровођења регулаторне реформе; стручне послове везане за праћење и анализу институционалних и кадровских капацитета за спровођење регулаторне реформе; сарадњу са привредним субјектима, другим правним лицима и грађанима у циљу прикупљања информација о проблемима који су резултат неефикасних прописа и </w:t>
      </w:r>
      <w:r w:rsidRPr="007B217F">
        <w:rPr>
          <w:rFonts w:ascii="Times New Roman" w:hAnsi="Times New Roman"/>
          <w:sz w:val="24"/>
          <w:szCs w:val="24"/>
          <w:lang w:val="sr-Cyrl-RS"/>
        </w:rPr>
        <w:lastRenderedPageBreak/>
        <w:t>административних поступака; прикупљање и обраду иницијатива привредних субјеката, других правних лица и грађана за измену неефикасних прописа на републичком нивоу; израду анализа прикупљених података са циљем подношења иницијативе надлежним органима ради измене неефикасних прописа; припремање одговора и образложења привредним субјектима, другим правним лицима и грађанима који су узели учешће у предлагању измене прописа; пружање информација привредним субјектима, другим правним лицима и грађанима о могућностима њиховог активног учешћа у предлагању измене прописа; управљање пoрталом Е консултације и пружање подршке корисницима портала; подношење иницијативе надлежним органима ради измене неефикасних прописа;  припремање предлога стратешких докумената којима се утврђују област развоја јавно приватног дијалога у циљу унапређења правног оквира; организовање округлих столова и других скупова у циљу унапређења јавно приватног дијалога; учешће у процесима који су у вези са стручним усавршавањем државних службеника у Групи; учешће у процесу европских интеграција и спровођењу и праћењу спровођења пројеката финансираних из међународне развојне помоћи из делокруга Групе; сарадњу са другим државним органима и организацијама, привредним субјектима и грађанима на побољшању правног оквира;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друге послове из делокруга Групе</w:t>
      </w:r>
      <w:r w:rsidR="00E704B7">
        <w:rPr>
          <w:rFonts w:ascii="Times New Roman" w:hAnsi="Times New Roman"/>
          <w:sz w:val="24"/>
          <w:szCs w:val="24"/>
          <w:lang w:val="sr-Cyrl-RS"/>
        </w:rPr>
        <w:t>.</w:t>
      </w:r>
    </w:p>
    <w:p w:rsidR="00E704B7" w:rsidRPr="00E704B7" w:rsidRDefault="00E704B7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04B7" w:rsidRPr="00E704B7" w:rsidRDefault="00E704B7" w:rsidP="00E704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руководилац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 обезбеђење квалитета јавних политика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и услуга. </w:t>
      </w:r>
    </w:p>
    <w:p w:rsidR="001625D3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704B7">
        <w:rPr>
          <w:rFonts w:ascii="Times New Roman" w:hAnsi="Times New Roman" w:cs="Times New Roman"/>
          <w:sz w:val="24"/>
          <w:szCs w:val="24"/>
          <w:lang w:val="sr-Cyrl-RS"/>
        </w:rPr>
        <w:tab/>
        <w:t>Руководилац Групе руководи радом Групе, пружа стручна упутства, координира и надзире рад и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учествује у процесима који су у вези са стручним усавршавањем државних службеника 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у Групи;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организује и координира пословима прикупљања и обраде иницијатива привредних субјеката, других правних лица, структурних удружења, комора и грађана за измену неефикасних прописа и поступака на републичком нивоу и припрема иницијативе за измену неефикасних прописа ради подношења надлежним органима; координира припрему и израђује одговоре и образложења привредним субјектима, другим правним лицима, структурним удружењима, коморама и грађанима који су узели учешће у предлагању измене прописа;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прати реализацију и учествује у спровођењу пројеката који се односе на регулаторну реформу и развој јавно-приватног дијалога у законодавном процесу;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пружа стручну помоћ привредним субјектима, другим правним лицима, структурним удружењима, коморама и грађанима у вези са  могућностима њиховог активног учешћа у предлагању измене прописа; координира и контролише управљање порталом Е консултације;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припрему и учествује у изради предлога стратешких докумената којима се утврђују јавне политике из области регулаторне реформе и јавно-приватног дијалога;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координира, врши контролу квалитета и прати спровођење регулаторне реформе у вези са поједностављењем административних поступака;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учествује у спровођењу и праћењу спровођења пројекта финансираних из међународне развојне помоћи; обавља и друге послове по налогу помоћника директора.</w:t>
      </w:r>
    </w:p>
    <w:p w:rsidR="00E704B7" w:rsidRPr="00E704B7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3060"/>
        <w:gridCol w:w="1260"/>
        <w:gridCol w:w="3225"/>
      </w:tblGrid>
      <w:tr w:rsidR="001F41C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Републички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секретаријат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јавне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политике</w:t>
            </w:r>
          </w:p>
        </w:tc>
      </w:tr>
      <w:tr w:rsidR="001F41CF" w:rsidRPr="002F7077" w:rsidTr="004C2BC2">
        <w:tc>
          <w:tcPr>
            <w:tcW w:w="1785" w:type="dxa"/>
            <w:shd w:val="clear" w:color="auto" w:fill="F7CAAC" w:themeFill="accent2" w:themeFillTint="66"/>
          </w:tcPr>
          <w:p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маил</w:t>
            </w:r>
          </w:p>
        </w:tc>
      </w:tr>
      <w:tr w:rsidR="001F41CF" w:rsidRPr="002F7077" w:rsidTr="004C2BC2">
        <w:trPr>
          <w:trHeight w:val="1212"/>
        </w:trPr>
        <w:tc>
          <w:tcPr>
            <w:tcW w:w="1785" w:type="dxa"/>
            <w:shd w:val="clear" w:color="auto" w:fill="F7CAAC" w:themeFill="accent2" w:themeFillTint="66"/>
          </w:tcPr>
          <w:p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Руководилац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Групе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регулаторну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реформу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и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јавно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приватни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дијалог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2F7077" w:rsidRDefault="004D4AC6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lang w:val="sr-Cyrl-RS"/>
              </w:rPr>
              <w:t xml:space="preserve">            </w:t>
            </w:r>
            <w:hyperlink r:id="rId20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:rsidR="001F41CF" w:rsidRPr="002F7077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1F41CF" w:rsidRPr="002F7077" w:rsidRDefault="001F41CF" w:rsidP="001625D3">
      <w:pPr>
        <w:tabs>
          <w:tab w:val="left" w:pos="0"/>
        </w:tabs>
        <w:jc w:val="both"/>
        <w:rPr>
          <w:lang w:val="sr-Cyrl-RS"/>
        </w:rPr>
      </w:pPr>
    </w:p>
    <w:p w:rsidR="0064390F" w:rsidRPr="00236C51" w:rsidRDefault="0064390F" w:rsidP="0064390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u w:val="single"/>
          <w:lang w:val="sr-Cyrl-RS"/>
        </w:rPr>
      </w:pPr>
      <w:r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СЕКТОР ЗА </w:t>
      </w:r>
      <w:r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ПЛАНСКИ СИСТЕМ, КООРДИНАЦИЈУ, РАЗВОЈ И УНАПРЕЂЕЊЕ ЈАВНИХ ПОЛИТИКА</w:t>
      </w:r>
    </w:p>
    <w:p w:rsidR="0064390F" w:rsidRPr="0064390F" w:rsidRDefault="0064390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Помоћник директора руководи, планира и организује рад у Сектору и унапређује, усмерава и надзире рад државних службеника у Сектору; остварује сарадњу са другим органима и организацијама; обавља најсложеније послове из делокруга Сектора;  учествује у процесима који су у вези са стручним усавршавањем државних службеника у Сектору; обавља и друге послове по налогу заменика директора и директора.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5"/>
        <w:gridCol w:w="1633"/>
        <w:gridCol w:w="3313"/>
      </w:tblGrid>
      <w:tr w:rsidR="0064390F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64390F" w:rsidRPr="002F7077" w:rsidTr="004C2BC2">
        <w:tc>
          <w:tcPr>
            <w:tcW w:w="1899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64390F" w:rsidRPr="002F7077" w:rsidTr="004C2BC2">
        <w:trPr>
          <w:trHeight w:val="710"/>
        </w:trPr>
        <w:tc>
          <w:tcPr>
            <w:tcW w:w="1899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Дијана Илић Зоговић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64390F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1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dijana.iliczogovic@rsjp.gov.rs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2FAC" w:rsidRDefault="001F41CF" w:rsidP="0064390F">
      <w:pPr>
        <w:tabs>
          <w:tab w:val="left" w:pos="0"/>
        </w:tabs>
        <w:jc w:val="both"/>
        <w:rPr>
          <w:lang w:val="sr-Cyrl-RS"/>
        </w:rPr>
      </w:pPr>
      <w:r w:rsidRPr="002F7077">
        <w:rPr>
          <w:lang w:val="sr-Cyrl-RS"/>
        </w:rPr>
        <w:tab/>
      </w:r>
    </w:p>
    <w:p w:rsidR="0064390F" w:rsidRPr="0064390F" w:rsidRDefault="0064390F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плански систем, координацију,</w:t>
      </w:r>
      <w:r w:rsidRPr="0064390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развој и унапређење јавних политика 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обављају се послови који се односе на: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припремање и координацију израде предлога стратешких докумената којима се утврђују јавне политике из делокруга више органа државне управе; развијање стандарда за спровођење процеса стратешког планирања;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иницијатива за унапређење процедура за израду стратешких и других докумената којима се утврђују јавне политике;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израду и координацију израде посебних студија неопходних за развој и унапређење јавних политика и  иновација;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извештавање Владе о резултатима анализа ефеката из области јавних политика;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пружање подршке органима државне управе кроз информисање о резултатима анализа ефеката јавних политика из појединих области;  подршку иновацијама у јавним политикама кроз праћење кретања иновација на међународном и домаћем нивоу;  покретање иницијатива за истраживање иновативних решења у различитим областима привредног и друштвеног развоја и за примену иновативних решења у јавним политикама;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пружање стручне и методолошке подршке органима надлежним за предлагање докумената јавних политика током процеса припреме, израде анализе ефеката и израде докумената јавних политика; стручне послове који се односе на праћење степена усклађености документа јавне политике са одредбама Закона о планском систему РС и пратећих уредаба; давање претходног мишљења о потреби </w:t>
      </w:r>
      <w:r w:rsidRPr="0064390F">
        <w:rPr>
          <w:rFonts w:ascii="Times New Roman" w:hAnsi="Times New Roman"/>
          <w:sz w:val="24"/>
          <w:szCs w:val="24"/>
          <w:lang w:val="sr-Cyrl-RS"/>
        </w:rPr>
        <w:lastRenderedPageBreak/>
        <w:t>израде анализе ефеката документа јавне политике који је у припреми; давање мишљења на предлоге докумената јавних политика у поступку њиховог доношења, у складу са Законом о планском систему РС, на основу праћења степена усаглашености са претходно донетим документима јавних политика, потпуности садржаја, квалитета израђене анализе ефеката и спроведеног процеса приликом њихове израде као и на извештаје о резултатима спровођења докумената јавних политика;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обраду и поступање по иницијативама заинтересованих страна за израду или измену докумената јавних политика и иницијативама за учешће у радним групама, у складу са Законом о планском систему РС; пружање стручне подршке у процесу припреме и праћења реализације АПСПВ у делу који се односи на делокруг Сектора;  пружање подршке предлагачима докумената јавних политика за оптимизацију стратешког оквира ради израде средњорочних планова и повезивање јавних политика са средњорочним оквиром расхода; припрему методолошког оквира и усмеравање процеса израде Плана развоја Србије; пружање методолошке подршке јединицама локалне самоуправе у процесу припреме Плана развоја ЈЛС, усклађивање са одредбама Закона о планском систему РС и пратећим уредбама, приоритетима Владе, као и спровођење обука за службенике ЈЛС;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вођење Јединственог информационог система за планирање и праћење спровођења јавних политика и вођење и ажурирање базе података докумената јавних политика;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израду механизама и програма за прикупљање података и њихову обраду;  креирање наменских база података;  учешће у процесу европских интеграција и спровођењу и праћењу спровођења пројеката финансираних из међународне развојне помоћи из делокруга Сектора; сарадњу, координацију и комуникацију са међународним организацијама у области економских политика, као и припрема извештаја за Европску комисију; учешће на регионалним и међународним скуповима и припрему материјала у области економских политика за учешће представника Секретаријата у раду тих скупова; 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развојних пројекта и међународних кредита, из надлежности Сектора;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Сектору;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учешће у реализацији обука државних службеника и службеника ЈЛС који раде на пословима праћења спровођења и вредновања јавних политика; 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друге послове из делокруга Сектора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плански систем, координацију, развој и унапређење јавних политика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образује се следеће уже унутрашње јединице:</w:t>
      </w: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 - 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Одељење за економске анализе</w:t>
      </w: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 - Одељење за подршку планирању јавних политика</w:t>
      </w:r>
    </w:p>
    <w:p w:rsidR="004529CB" w:rsidRDefault="0064390F" w:rsidP="00452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 -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Група за иновације у јавним политикама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64390F" w:rsidRPr="0064390F" w:rsidRDefault="0064390F" w:rsidP="0045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А - Одељење за економске анализе</w:t>
      </w:r>
    </w:p>
    <w:p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Одељењу за економске анализе обављају се послови који се односе на: припремање и координацију израде предлога стратешких докумената којима се утврђују јавне политике из делокруга органа државне управе у области привредне структуре,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друштвеног развоја, регионалног развоја и конкурентности;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праћење макроекономских токова као основа за утврђивање садржаја јавних политика из области макроекономије; праћење ефеката монетарне и фискалне политике и њихове повезаности са другим јавним политикама; израду и координацију израде посебних анализа неопходних за развој и унапређење јавних политика; давање иницијатива за унапређење процедура за израду стратешких докумената којима се утврђују јавне политике у различитим областима привредног и друштвеног развоја и конкурентности; </w:t>
      </w:r>
      <w:r w:rsidRPr="0064390F">
        <w:rPr>
          <w:rFonts w:ascii="Times New Roman" w:hAnsi="Times New Roman"/>
          <w:sz w:val="24"/>
          <w:szCs w:val="24"/>
          <w:lang w:val="sr-Cyrl-RS"/>
        </w:rPr>
        <w:t>пружање стручне подршке у процесу припреме и праћења реализације АПСПВ у делу који се односи на делокруг Одељења;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развијање стандарда за спровођење процеса стратешког планирања и праћење ефеката јавних политика; извештавање Владе о резултатима анализа ефеката јавних политика из економских области; израда механизама и програма за прикупљање података и њихову обраду;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креирање наменских база података; обраду и обједињавање материјала везаних за различите економске анализе;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процесу европских интеграција и спровођењу и праћењу спровођења пројеката финансираних из међународне развојне помоћи из делокруга Одељења; сарадњу, координацију и комуникацију са међународним организацијама у области економских политика, као и припрема извештаја за Европску комисију;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на регионалним и међународним скуповима и припрему материјала у области економских политика за учешће представника Секретаријата у раду тих скупова;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развојних пројекта и међународних кредита, из надлежности Одељења;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Одељењу;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реализацији обука државних службеника и службеника ЈЛС који раде на пословима праћења спровођења и вредновања јавних политика; друге послове из делокруга Одељења.</w:t>
      </w:r>
    </w:p>
    <w:p w:rsidR="004529CB" w:rsidRDefault="004529CB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начелник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плански систем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координацију, развој и унапређење јавних политика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Начелник Одељења р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координира благовремено и правилно праћење  макроекономских токова као основа за утврђивање садржаја јавних политика из области макроекономије и израђује предлоге и анализе; прати ефекте монетарне и фискалне политике и њихове повезаности са другим јавним политикама и израђује предлоге и анализе; предлаже мере и координира припрему иницијатива за унапређење процедура за израду стратешких докумената којима се утврђују јавне политике у различитим областима привредног и друштвеног развоја и конкурентности; 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израду предлога стратешких и других докумената којима се утврђују јавне политике из делокруга више органа државне управе;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развија стандарде и методологију за спровођење процеса стратешког планирања и праћења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ефеката јавних политика;  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>пружа стручну подршку у процесу припреме и праћења реализације АПСПВ у делу који се односи на делокруг Одељења;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стара се о благовременој и правилној обради података и обједињавању материјала у вези са економским анализама; координира пружање подршке органима државне управе кроз информисање о анализама ефеката појединих секторских политика;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обавља и друге послове по налогу помоћника директора.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66"/>
        <w:gridCol w:w="2257"/>
        <w:gridCol w:w="1661"/>
        <w:gridCol w:w="3646"/>
      </w:tblGrid>
      <w:tr w:rsidR="0064390F" w:rsidRPr="002F7077" w:rsidTr="004C2BC2">
        <w:trPr>
          <w:trHeight w:val="258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29CB" w:rsidRPr="002F7077" w:rsidTr="004C2BC2">
        <w:tc>
          <w:tcPr>
            <w:tcW w:w="1766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61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4529CB" w:rsidRPr="002F7077" w:rsidTr="004C2BC2">
        <w:trPr>
          <w:trHeight w:val="710"/>
        </w:trPr>
        <w:tc>
          <w:tcPr>
            <w:tcW w:w="1766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Светлана Аксентијевић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:rsidR="0064390F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за 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економске анализе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1" w:type="dxa"/>
            <w:shd w:val="clear" w:color="auto" w:fill="F7CAAC" w:themeFill="accent2" w:themeFillTint="66"/>
          </w:tcPr>
          <w:p w:rsidR="0064390F" w:rsidRPr="002F7077" w:rsidRDefault="0064390F" w:rsidP="00452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64390F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2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svetlana.aksentijevic@rsjp.gov.rs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Б - Одељење за подршку планирању јавних политика</w:t>
      </w:r>
    </w:p>
    <w:p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Одељењу за подршку планирању јавних политика обављају се послови који се односе на: </w:t>
      </w:r>
      <w:r w:rsidRPr="0064390F">
        <w:rPr>
          <w:rFonts w:ascii="Times New Roman" w:hAnsi="Times New Roman"/>
          <w:sz w:val="24"/>
          <w:szCs w:val="24"/>
          <w:lang w:val="sr-Cyrl-RS"/>
        </w:rPr>
        <w:t>анализирање, идентификовање потреба, припрему и достављање иницијатива за израду планских докумената којима се утврђују јавне политике; пружање стручне и методолошке подршке органима надлежним за предлагање докумената јавних политика током процеса припреме, израде анализе ефеката и израде докумената јавних политика; стручне послове који се односе на праћење степена усклађености докумената јавних политика са одредбама Закона о планском систему РС и пратећих уредаба; давање мишљења на предлоге докумената јавних политика у поступку њиховог доношења, у складу са Законом о планском систему РС, на основу праћења степена усаглашености са претходно донетим документима јавних политика, потпуности садржаја, квалитета израђене анализе ефеката и спроведеног процеса приликом њихове израде; давање претходног мишљења о потреби израде анализе ефеката документа јавне политике који је у припреми; обраду и поступање по иницијативама заинтересованих страна за израду или измену докумената јавних политика и иницијативама за учешће у радним групама, у складу са Законом о планском систему РС;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пружање стручне подршке у процесу припреме и праћења реализације АПСПВ у делу који се односи на делокруг Одељења; пружање подршке предлагачима јавних политика за оптимизацију стратешког оквира ради израде средњорочних планова и повезивање јавних политика са средњорочним оквиром расхода; унапређење методологије израде анализе ефеката и докумената јавне политике;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припрему методолошког оквира и усмеравање процеса израде Плана развоја Србије и планова развоја локалних власти;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вођење Јединственог информационог система за планирање и праћење спровођења јавних политика, давање писмених и усмених упутстава корисницима система и учешће у обукама за коришћење ЈИС-а; учешће у процесима који су у вези са стручним </w:t>
      </w:r>
      <w:r w:rsidRPr="0064390F">
        <w:rPr>
          <w:rFonts w:ascii="Times New Roman" w:hAnsi="Times New Roman"/>
          <w:sz w:val="24"/>
          <w:szCs w:val="24"/>
          <w:lang w:val="sr-Cyrl-RS"/>
        </w:rPr>
        <w:lastRenderedPageBreak/>
        <w:t>усавршавањем државних службеника у Одељењу; вођење и ажурирање базе података докумената јавних политика; друге послове из делокруга Одељења.</w:t>
      </w:r>
    </w:p>
    <w:p w:rsidR="004529CB" w:rsidRDefault="004529CB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начелник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плански систем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координацију, развој и унапређење јавних политика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4529CB" w:rsidRDefault="004529CB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Начелник Одељења р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координира израду мишљења  у поступку доношења докумената јавних политика, пружа методолошку и стручну подршку предлагачима јавних политика за постизање бољег квалитета докумената јавних политика, координира израду претходних мишљења о потреби израде анализе ефеката докумената јавних политика и припрема предлоге за унапређење методологије израде докумената јавних политика; покреће поступак и координира припрему предлога и пружање подршке предлагачима јавних политика за оптимизацију стратешког оквира ради израде средњорочних планова; организује и управља пружањем методолошке и стручне подршке изради средњорочних планова обвезницима средњорочног планирања на републичком и локалном нивоу; координира рад на обради и усмерава поступање по иницијативама заинтересованих страна за израду или измену докумената јавних политика у складу са Законом о планском систему;  планира и координира израду методолошког оквира и усмеравање процеса израде Плана развоја Републике Србије и планова развоја локалних власти; координира израду мишљења у поступку усвајања извештаја о спровођењу докумената јавних политика, пружа методолошку и стручну подршку предлагачима јавних политика за израду извештаја и </w:t>
      </w:r>
      <w:r w:rsidRPr="004529C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ex post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анализа спровођења докумената јавних политика, ради постизања бољег квалитета тих докумената;  пружа стручну подршку у процесу припреме и праћења реализације АПСПВ у делу који се односи на делокруг Одељења; руководи вођењем и унапређењем Јединственог информационог система за планирање и праћење спровођења јавних политика; обавља и друге послове по налогу помоћника директора.</w:t>
      </w:r>
    </w:p>
    <w:p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25"/>
        <w:gridCol w:w="2880"/>
        <w:gridCol w:w="1620"/>
        <w:gridCol w:w="3405"/>
      </w:tblGrid>
      <w:tr w:rsidR="0064390F" w:rsidRPr="002F7077" w:rsidTr="004C2BC2">
        <w:trPr>
          <w:trHeight w:val="339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епублички секретаријат за јавне политике</w:t>
            </w:r>
          </w:p>
          <w:p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64390F" w:rsidRPr="002F7077" w:rsidTr="004C2BC2">
        <w:tc>
          <w:tcPr>
            <w:tcW w:w="1425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е-маил</w:t>
            </w:r>
          </w:p>
        </w:tc>
      </w:tr>
      <w:tr w:rsidR="0064390F" w:rsidRPr="002F7077" w:rsidTr="004C2BC2">
        <w:trPr>
          <w:trHeight w:val="710"/>
        </w:trPr>
        <w:tc>
          <w:tcPr>
            <w:tcW w:w="1425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Даринка Радојевић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64390F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начелник Одељења за подршку планирању јавних политика</w:t>
            </w:r>
          </w:p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64390F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3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darinka.radojevic@rsjp.gov.rs</w:t>
              </w:r>
            </w:hyperlink>
          </w:p>
          <w:p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236C51" w:rsidRDefault="00236C51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:rsidR="0031445E" w:rsidRDefault="0031445E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4C2BC2" w:rsidRDefault="004C2BC2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31445E" w:rsidRDefault="0031445E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В - Група за иновације у јавним политикама</w:t>
      </w:r>
    </w:p>
    <w:p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4529CB" w:rsidRDefault="0064390F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Групи за иновације у јавним политикама обављају се послови који се односе на: праћење и анализу кретања иновација на домаћем и међународном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тржишту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давање иницијатива за покретање истраживања ради иновативних решења у различитим областима друштвеног и привредног развоја и конкурентности;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координацију израде предлога стратешких докумената којима се утврђују јавне политике са елементима иновативности из делокруга више органа; праћење ефеката примењених иновативних решења у различитим областима друштвеног и привредног развоја и конкурентности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креирање наменских база података; обраду и обједињавање материјала везаних за различите анализе из области иновација; </w:t>
      </w:r>
      <w:r w:rsidRPr="0064390F">
        <w:rPr>
          <w:rFonts w:ascii="Times New Roman" w:hAnsi="Times New Roman"/>
          <w:sz w:val="24"/>
          <w:szCs w:val="24"/>
          <w:lang w:val="sr-Cyrl-RS"/>
        </w:rPr>
        <w:t>пружање стручне подршке у процесу припреме и праћења реализације АПСПВ у делу који се односи на делокруг Групе;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сарадњу, координацију и комуникацију са међународним организацијама у области економских политика, као и припрема извештаја за Европску комисију; учешће на регионалним и међународним скуповима у области иновација; 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развојних пројекта и међународних кредита, из надлежности Групе;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Групи;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реализацији обука државних службеника и службеника ЈЛС који раде на пословима праћења спровођења и вредновања јавних политика; друге послове из делокруга Групе.</w:t>
      </w:r>
    </w:p>
    <w:p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6C51" w:rsidRDefault="00236C51" w:rsidP="00236C51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руководилац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плански систем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координацију, развој и унапређење јавних политика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4529CB" w:rsidRPr="0064390F" w:rsidRDefault="00236C51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Руководилац Групе р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уководи радом Групе, пружа стручна упутства, координира и надзире рад и 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у процесима који су у вези са стручним усавршавањем државних службеника у 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Групи; 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даје смернице у циљу праћења иновативних трендова у земљи и иностранству  као основе за утврђивање садржаја јавних политика са елементима иновативности; 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прати индикаторе иновативности и 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израђује компаративне анализе иновативних кретања са земљама региона и ЕУ; 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координира припрему иницијатива за покретање истраживања ради иновативних решења у различитим областима друштвеног и привредног развоја и конкурентности; координира израду предлога стратешких докумената којима се утврђују јавне политике 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са елементима иновативности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из делокруга више органа; развија стандарде и методологију за спровођење процеса стратешког планирања и праћења ефеката примењених иновативних решења у различитим областима друштвеног и привредног развоја и конкурентности; стара се о благовременој и правилној обради података и обједињавању материјала у вези са анализама које се односе на иновативност; пружа подршку органима државне управе у примени иновативних решења кроз информисање о анализама ефеката иновативних решења у појединим секторским политикама;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 и друге послов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 по налогу помоћника директора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5"/>
        <w:gridCol w:w="2520"/>
        <w:gridCol w:w="1890"/>
        <w:gridCol w:w="2865"/>
      </w:tblGrid>
      <w:tr w:rsidR="004529CB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Републички секретаријат за јавне политике</w:t>
            </w:r>
          </w:p>
        </w:tc>
      </w:tr>
      <w:tr w:rsidR="004529CB" w:rsidRPr="002F7077" w:rsidTr="004C2BC2">
        <w:tc>
          <w:tcPr>
            <w:tcW w:w="2055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865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4529CB" w:rsidRPr="002F7077" w:rsidTr="004C2BC2">
        <w:trPr>
          <w:trHeight w:val="710"/>
        </w:trPr>
        <w:tc>
          <w:tcPr>
            <w:tcW w:w="2055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иновације у јавним политикама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5" w:type="dxa"/>
            <w:shd w:val="clear" w:color="auto" w:fill="F7CAAC" w:themeFill="accent2" w:themeFillTint="66"/>
          </w:tcPr>
          <w:p w:rsidR="004529CB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4" w:history="1">
              <w:r w:rsidR="004529CB" w:rsidRPr="0000258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office@rsjp.gov.rs</w:t>
              </w:r>
            </w:hyperlink>
          </w:p>
          <w:p w:rsidR="004529CB" w:rsidRPr="002F7077" w:rsidRDefault="004529CB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36C51" w:rsidRDefault="00236C51" w:rsidP="00236C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236C51" w:rsidRDefault="00236C51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</w:pPr>
    </w:p>
    <w:p w:rsidR="00236C51" w:rsidRPr="00236C51" w:rsidRDefault="00236C51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СЕКТОР ЗА ПРАВНЕ И ФИНАНСИЈСКЕ ПОСЛОВЕ И УПРАВЉАЊЕ ЉУДСКИМ РЕСУРСИМА</w:t>
      </w:r>
    </w:p>
    <w:p w:rsidR="0064390F" w:rsidRPr="0064390F" w:rsidRDefault="0064390F" w:rsidP="00236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90F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Помоћник директора руководи, планира и организује рад у Сектору и унапређује, усмерава и надзире рад државних службеника у Сектору; остварује сарадњу са другим органима и организацијама; обавља најсложеније послове из делокруга Сектора;  учествује у процесима који су у вези са стручним усавршавањем државних службеника у Сектору; обавља и друге послове по налогу заменика директора и директора.</w:t>
      </w:r>
    </w:p>
    <w:p w:rsidR="00236C51" w:rsidRPr="00236C51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36C51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236C51" w:rsidRPr="002F7077" w:rsidTr="004C2BC2">
        <w:tc>
          <w:tcPr>
            <w:tcW w:w="2034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236C51" w:rsidRPr="002F7077" w:rsidTr="004C2BC2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 Митровић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36C51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5" w:history="1"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marija.mitrovic</w:t>
              </w:r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:rsidR="00236C51" w:rsidRPr="002F7077" w:rsidRDefault="00236C51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Сектору за правне и финансијске послове и управљање људским ресурсима  обављају се послови који се односе на: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припрему финансијског плана, завршног рачуна, извештаја о извршењу буџета и других финансијских докумената Секретаријата; 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наменско коришћење буџетских средстава и правовремено креирање квота, односно апропријација према потребама Секретаријата; евидентирање, обраду и припремање документације свих трошкова и рачуна;  вођење помоћних књига; израду програмске структуре буџета Секретаријата;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финансијскe пословe везанe за реализацију међународних пројеката за које је задужен Секретаријат; остваривање права и обавеза из радног односа државних службеника и ангажованих лица у Секретаријату; припремање и израду општих и појединачних правних аката, као и уговора које закључује Секретаријат; израду месечних извештаја о структури и броју државних службеника и ангажованих лица за Централну кадровску евиденцију и Регистар запослених; планирање, спровођење поступака и редовно извештавање о спроведеним поступцима јавних набавки; обављање припреме и реализације политике управљања људским ресурсима;  планирање кадрова и анализу испуњености Кадровског плана; припрему смерница и упутстава у области управљања људским ресурсима;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Сектору;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припрему и ажурирање Информатора о раду Секретаријата; координацију израде плана интегритета; обављање информатичких послова и послова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информатичке безбедности;</w:t>
      </w:r>
      <w:r w:rsidRPr="00DA656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обављање документационо-канцеларијских послова везаних за пријем, евидентирање, разврставање и експедовање поште и архивирање предмета;  вођење потребних евиденција; старање о одрж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авању уређаја и опреме у Секрета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ријату;  обј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ављивање мишљења и других докуме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ната и материјала на интернет страни Секретаријата; извештавање и пружање информација од јавног значаја на захтев заинтересованих лица; обављање других послова из делокруга Сектора.</w:t>
      </w:r>
    </w:p>
    <w:p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E7BCD" w:rsidRDefault="00236C51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У Сектору за</w:t>
      </w:r>
      <w:r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правне и финансијске послове и управљање људским ресурсима</w:t>
      </w:r>
      <w:r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о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бразују се следеће уже унутрашње јединице: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А - 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Одсек за правне и опште послове, јавне набавке и управљање људским ресурсима </w:t>
      </w:r>
    </w:p>
    <w:p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Б - 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Група за финансијско-рачуноводствене послове и финансијско праћење међународних пројеката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ind w:left="90" w:hanging="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А - Одсек за правне и опште послове, јавне набавке и управљање људским ресурсима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Одсеку за правне и опште послове, јавне набавке и управљање људским ресурсима обављају се послови који се односе на: остваривање права и обавеза из радног односа државних службеника и ангажованих лица у Секретаријату; припремање и израду општих и појединачних правних аката, као и уговора које закључује Секретаријат; припремање месечних извештаја о структури и броју државних службеника и ангажованих лица за Централну кадровску евиденцију, </w:t>
      </w:r>
      <w:r w:rsidRPr="00DA6560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и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Регистар запослених и друге електронске евиденције; планирање, спровођење поступака, праћење реализације и редовно извештавање о спроведеним поступцима јавних набавки; обављање припреме и реализације политике управљања људским ресурсима; планирање кадрова, припрему Кадровског плана и анализу испуњености Кадровског плана; припрему смерница и упутстава 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области управљања људским ресу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рсима;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Одсеку;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припрему и ажурирање Информатора о раду Секретаријата; пружање информација од јавног значаја;  координацију израде плана интегритета;  извештавање и пружање информација од јавног значаја на захтев заинтересованих лица; информатичку подршку и информатичку безбедност, објављивање мишљења и других докумената и материјала на интернет страни Секретаријата; обављање документационо-канцеларијских послова везаних за пријем, евидентирање, разврставање и експедовање поште и архивирање предмета;  старање о средствима рада Секретаријата;  праћење послова везаних за коришћење и одржавање службеног возила; друг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 послове  из делокруга Одсека.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 xml:space="preserve">Одсека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руководи </w:t>
      </w:r>
      <w:r>
        <w:rPr>
          <w:rFonts w:ascii="Times New Roman" w:hAnsi="Times New Roman" w:cs="Times New Roman"/>
          <w:sz w:val="24"/>
          <w:lang w:val="sr-Cyrl-RS"/>
        </w:rPr>
        <w:t xml:space="preserve">шеф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Одсека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правне и финансијске послове и управљање људским 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има.</w:t>
      </w:r>
    </w:p>
    <w:p w:rsidR="000E523D" w:rsidRPr="000E523D" w:rsidRDefault="000E523D" w:rsidP="000E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  <w:t>Шеф Одсека р</w:t>
      </w:r>
      <w:r w:rsidRPr="000E523D">
        <w:rPr>
          <w:rFonts w:ascii="Times New Roman" w:hAnsi="Times New Roman"/>
          <w:sz w:val="24"/>
          <w:szCs w:val="24"/>
          <w:lang w:val="sr-Cyrl-RS"/>
        </w:rPr>
        <w:t>уководи радом Одсека, пружа стручна упутства, координира и надзире рад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учествује у процесима који су у вези са стручним усавршавањем државних службеника у 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Одсеку;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надзире припрему и израду општих и појединачних правних аката и израђује уговоре које закључује Секретаријат;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предлаже, развија и реализује системе и процедуре рада из области управљања људским ресурсима и припрема смернице и упутства руководиоцима унутрашњих јединица у свим областима управљања људским ресурсима;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учествује у припреми докумената и реализацији пројеката и донација са аспекта усклађивања правила међународних организација и донатора са прописима Републике Србије;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припрема годишњи план јавних и осталих набавки, организује и координира спровођење поступака набавки, праћење реализације уговора и израду извештаја о спроведеним поступцима;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стара се о уједначености спровођења поступка вредновање радне успешности државних службеника и правилном спровођењу конкурсних поступака;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припрему и израду нацрта кадровског плана Секретаријата и прати спровођење кадровског плана;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стара се о примени мера заштите у погледу обраде података запослених и</w:t>
      </w:r>
      <w:r w:rsidRPr="000E523D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израду и ажурирање Информатора о раду; прати реализацију Програма реформе јавне управе и учествује у спровођењу активности у Секретаријату;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обавља и друге послове по налогу помоћника директора.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:rsidTr="004C2BC2">
        <w:tc>
          <w:tcPr>
            <w:tcW w:w="187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AE7BCD" w:rsidRPr="002F7077" w:rsidTr="004C2BC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Гордана Бојић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0E523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шеф Одсека за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правне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опште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послове, јавне набавке и управљање људским ресурсима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AE7BCD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6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gordana.bojic</w:t>
              </w:r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E7BCD" w:rsidRPr="00922DDE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Б - Група за финансијско-рачуноводствене послове и финансијско праћење међународних пројеката</w:t>
      </w:r>
      <w:r w:rsidRPr="00AE7BC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Групи за финансијско-рачуноводствене послове и финансијско праћење међународних пројеката обављају се послови који се односе на:  припремање финансијског плана, завршног рачуна, извештаја о извршењу буџета и других финансијских докумената Секретаријата; наменско коришћење буџетских средстава и правовремено креирање квота, односно апропријација према потребама Секретаријата; евидентирање, обраду и припремање документације свих трошкова и рачуна; припрема и обрада документације за исплату зарада, накнада зарада, трошкова превоза и других примања запосленима и радно ангажованим лицима,</w:t>
      </w:r>
      <w:r w:rsidRPr="00DA6560">
        <w:rPr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вођење помоћних књига;  израду програмске структуре буџета Секретаријата;  финансијске послове везане за финансијско праћење и реализацију међународних пројеката и донација за које је задужен Секретаријат; </w:t>
      </w:r>
      <w:r w:rsidRPr="00DA6560">
        <w:rPr>
          <w:rFonts w:ascii="Times New Roman" w:hAnsi="Times New Roman"/>
          <w:sz w:val="24"/>
          <w:szCs w:val="24"/>
          <w:lang w:val="sr-Cyrl-RS"/>
        </w:rPr>
        <w:t>учешће у процесима који су у вези са стручним усавршавањем државних службеника у Групи;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друге послове из делокруга Групе.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руководилац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правне и финансијске послове и управљање људским 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има.</w:t>
      </w:r>
    </w:p>
    <w:p w:rsidR="0064390F" w:rsidRPr="000E523D" w:rsidRDefault="000E523D" w:rsidP="00AE7BCD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Руководи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лац Групе руководи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радом Групе, пружа стручна упутства, координира и надзире рад и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у процесима који су у вези са стручним усавршавањем државних службеника у 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Групи; израђује  предлог финансијског плана за израду закона о буџету и израђује коначну верзију финансијског плана по усвајању Закона о буџета; израђује завршни рачун, односно извештај о извршењу буџета и, када је потребно, образложење о одступањима од буџета; врши контролу законитости, рачуноводствене исправности и веродостојности финансијске документације; координира сарадњу са јединицама за имплементацију  пројеката и  донација и другим представницима међународних  организација и донатора, као и  другим органима који су укључени у реализацију финансијских средстава пројеката; прати и надзире обављање свих финансијских послова који се односе на реализацију средстава пројеката и донација; сарађује са органима контроле, омогућава увид у пословање, пружа потребна обавештења и поступа по примедбама у складу са важећим прописима; сарађује са органима контроле, омогућава увид у пословање, пружа потребна обавештења и поступа по примедбама у складу са важећим прописима; организује, координира, прати и контролише спровођење законитог, наменског и економичног трошења буџетских средстава; обавља и друге послове по налогу помоћника директора.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16"/>
        <w:gridCol w:w="2767"/>
        <w:gridCol w:w="1627"/>
        <w:gridCol w:w="3340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:rsidTr="004C2BC2">
        <w:tc>
          <w:tcPr>
            <w:tcW w:w="1616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AE7BCD" w:rsidRPr="002F7077" w:rsidTr="004C2BC2">
        <w:trPr>
          <w:trHeight w:val="710"/>
        </w:trPr>
        <w:tc>
          <w:tcPr>
            <w:tcW w:w="1616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Надица Михаиловић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:rsidR="00AE7BCD" w:rsidRPr="002F7077" w:rsidRDefault="000E523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финансијско-рачуноводствене послове и финансијско праћење међународних пројеката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011/333-4164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7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nadica.mihailovic@rsjp.gov.rs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УЖ</w:t>
      </w: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E</w:t>
      </w: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УНУТРАШЊЕ ЈЕДИНИЦЕ ИЗВАН СЕКТОРА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Одсек</w:t>
      </w:r>
      <w:r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за </w:t>
      </w:r>
      <w:r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међународну сарадњу, ЕУ интеграције  и управљање пројектима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ab/>
      </w:r>
    </w:p>
    <w:p w:rsidR="00AE7BC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Одсеку </w:t>
      </w:r>
      <w:r w:rsidR="00AE7BCD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 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међународну сарадњу, ЕУ интеграције  и управљање пројектима 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обављају се послови који се односе</w:t>
      </w:r>
      <w:r w:rsidR="00AE7BCD" w:rsidRPr="00DA6560">
        <w:rPr>
          <w:lang w:val="sr-Cyrl-RS"/>
        </w:rPr>
        <w:t xml:space="preserve"> 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на: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праћење спровођења докумената јавних политика кроз достављање мишљења на извештај о резултатима спровођења докумената јавне политике;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учешће у радним телима Владе задуженим за спровођење процеса реформе јавне управе, и пратећих подобласти; стручне послове који се односе на праћење степена усклађености документа јавне политике са одредбама Закона о планском систему РС и пратећих уредаба;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припрему методологије, инструкција, координацију припреме и пружање стручне помоћи органима при утврђивању приоритетних циљева у поступку припреме предлога акционог плана за спровођење програма Владе и повезивање са буџетом и обавезама које проистичу из ЕУ интеграција; учешће у свим активностима које се односе на процес европских интеграција из делокруга Секретаријата; учешће у стручним телима Владе и другим облицима сарадње у вези са спровођењем Споразума о стабилизацији и придруживању  и преговарачким  поглављима у процесу приступања ЕУ;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представљање Секретаријата на стручним и другим скуповима који се баве европским интеграцијама и припрему материјала за учествовање у раду тих скупова;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сарадњу, координацију и комуникацију са Европском комисијом и другим међународним организацијама, као и припрема извештаја за Европску комисију и друге међународне организације у процесу приступања Републике Србије ЕУ; сарадњу,  координацију и комуникацију са међународним организацијама у области реформе јавне управе; учешће у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планирању, спровођењу, праћењу спровођења и извештавању о активностима из области реформе јавне управе за које је надлежан Секретаријат;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припрему, праћење и извештавање о спровођењу међународних споразума из надлежности Секретаријата; учешће на регионалним и међународним скуповима и припрему материјала за учешће представника Секретаријата у раду тих скупова;</w:t>
      </w:r>
      <w:r w:rsidR="00AE7BCD" w:rsidRPr="00DA6560">
        <w:rPr>
          <w:rFonts w:ascii="Times New Roman" w:hAnsi="Times New Roman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</w:t>
      </w:r>
      <w:r w:rsidR="00AE7BCD">
        <w:rPr>
          <w:rFonts w:ascii="Times New Roman" w:hAnsi="Times New Roman"/>
          <w:sz w:val="24"/>
          <w:szCs w:val="24"/>
          <w:lang w:val="sr-Cyrl-RS"/>
        </w:rPr>
        <w:t>н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их пројекта и међународних кредита, из надлежности Секретаријата;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учешће у процени приоритетних активности Секретаријата, изради и усклађивању прилога докумената о процени потреба Републике Србије за међународном помоћи и њиховом усклађивању са приоритетима Владе и учешће у раду секторских група за припрему пројеката који ће бити финансирани из средстава ЕУ и друге међународне развојне помоћи;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припрему извештаја о раду Секретаријата за Владу и друге државне органе и организације; учешће у процесима који су у вези са стручним усавршавањем државних службеника у Одсеку; учешће у реализацији обука у области јавних политика у сарадњи са другим органима државне управе надлежним за организацију и спровођење обука у државној управи; друге послове из делокруга Одсека.</w:t>
      </w:r>
    </w:p>
    <w:p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523D" w:rsidRPr="005E2425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 xml:space="preserve">Одсека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руководи </w:t>
      </w:r>
      <w:r>
        <w:rPr>
          <w:rFonts w:ascii="Times New Roman" w:hAnsi="Times New Roman" w:cs="Times New Roman"/>
          <w:sz w:val="24"/>
          <w:lang w:val="sr-Cyrl-RS"/>
        </w:rPr>
        <w:t xml:space="preserve">шеф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Одсека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заменику 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и директору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Шеф Одсека руководи радом Одсека, пружа стручна упутства, координира и надзире рад и учествује у процесима који су у вези са стручним усавршавањем државних службеника у Одсеку; прати спровођење докумената јавних политика кроз израду мишљења на достављене извештаје о резултатима спровођења докумената јавне политике; припрема методологију, инструкције, врши координацију припреме и пружање стручне помоћи органима при утврђивању приоритетних циљева у поступку припреме предлога акционог плана за спровођење програма Владе и њиховим повезивање са буџетом и обавезама које проистичу из ЕУ интеграција;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обавља стручне послове у процесу ЕУ интеграција из делокруга Секретаријата  и учествује у стручним телима Владе и другим облицима сарадње у вези са спровођењем Споразума о стабилизацији и придруживању и преговарачким  поглављима у процесу приступања ЕУ; сарађује, координира и обаља послове комуникације са Европском комисијом и другим међународним организацијама и припрема извештаје за Европску комисију и друге међународне организације у процесу приступања Републике Србије ЕУ; планира, припрема, спроводи, прати спровођење и координира програме и пројекте који се финансирају из фондова ЕУ и осталих билатералних и мултилатералних донатора, као и развојних пројекта и међународних кредита, из надлежности Секретаријата; учествује у процени приоритетних активности Секретаријата, изради и усклађивању прилога докумената о процени потреба Републике Србије за међународном помоћи и њиховом усклађивању са приоритетима Владе и учествује у раду секторских група за припрему пројеката који ће бити финансирани из средстава ЕУ и друге међународне развојне помоћи; представља Секретаријат на стручним и другим скуповима који се баве европским интеграцијама и 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учествује у радним телима Владе задуженим за спровођење процеса реформе јавне управе, и пратећих подобласти;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припрема извештаје о раду Секретаријата за Владу и друге државне органе и организације;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обавља и друге послове по налогу</w:t>
      </w:r>
      <w:r w:rsidRPr="005E242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заменика директора и директора.</w:t>
      </w: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89"/>
        <w:gridCol w:w="2729"/>
        <w:gridCol w:w="1593"/>
        <w:gridCol w:w="3339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:rsidTr="004C2BC2"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е-маил</w:t>
            </w:r>
          </w:p>
        </w:tc>
      </w:tr>
      <w:tr w:rsidR="00AE7BCD" w:rsidRPr="002F70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Јелена Мујчиновић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AE7BCD" w:rsidRPr="002F7077" w:rsidRDefault="000E523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Шеф Одсека 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 међународну сарадњу, ЕУ интеграције и управљање пројектима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AE7BCD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8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jelena.mujcinovic@rsjp.gov.rs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Група за координацију АПСПВ</w:t>
      </w:r>
    </w:p>
    <w:p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Група за координацију АПСПВ обављају се послови који се односе на: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припрему методологије, инструкција, координацију припреме и пружање стручне помоћи органима државне управе при утврђивању приоритетних циљева и рокова за њихово остваривање, ради припреме предлога акционог плана за спровођење програма Владе, као и повезивање </w:t>
      </w:r>
      <w:r w:rsidRPr="00DA6560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планирања спровођења приоритетних циљева са обавезама које проистичу из ЕУ интеграција; 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пружање стручне и методолошке подршке државним органима  који учествују у спровођењу приоритета Владе кроз координацију, повезивање, комуникацију и израду потребних анализа; </w:t>
      </w:r>
      <w:r w:rsidRPr="00DA6560">
        <w:rPr>
          <w:rFonts w:ascii="Times New Roman" w:hAnsi="Times New Roman"/>
          <w:sz w:val="24"/>
          <w:szCs w:val="24"/>
          <w:lang w:val="sr-Cyrl-RS"/>
        </w:rPr>
        <w:t>извештавање Владе о степену реализације приоритетних циљева из акционог плана за спровођење програма Владе;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6560">
        <w:rPr>
          <w:rFonts w:ascii="Times New Roman" w:hAnsi="Times New Roman"/>
          <w:sz w:val="24"/>
          <w:szCs w:val="24"/>
          <w:lang w:val="sr-Cyrl-RS"/>
        </w:rPr>
        <w:t>прикупљање података и израда додатних анализа  од значаја за планирање и реализацију АПСПВ; пружање оперативне подршке свим органима државне управе који су надлежни за реализовање акционог плана за спровођење програма Владе, као и други послови везани за припрему координацију активности и спровођење програма Владе; учешће у процесима који су у вези са стручним усавршавањем државних службеника у Групи; друге послове из делокруга Групе.</w:t>
      </w:r>
    </w:p>
    <w:p w:rsidR="005E2425" w:rsidRDefault="005E2425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E2425" w:rsidRDefault="005E2425" w:rsidP="005E2425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 xml:space="preserve">Групе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руководи </w:t>
      </w:r>
      <w:r>
        <w:rPr>
          <w:rFonts w:ascii="Times New Roman" w:hAnsi="Times New Roman" w:cs="Times New Roman"/>
          <w:sz w:val="24"/>
          <w:lang w:val="sr-Cyrl-RS"/>
        </w:rPr>
        <w:t xml:space="preserve">руководилац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</w:t>
      </w:r>
      <w:r>
        <w:rPr>
          <w:rFonts w:ascii="Times New Roman" w:hAnsi="Times New Roman" w:cs="Times New Roman"/>
          <w:sz w:val="24"/>
          <w:lang w:val="sr-Cyrl-RS"/>
        </w:rPr>
        <w:t xml:space="preserve">заменику 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директора и директору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 радом Групе, пружа стручна упутства, координира и надзире рад и учествује у процесима који су у вези са стручним усавршавањем државних службеника у Групи; координира припрему методологије, инструкција и информативног материјала о стандардима које би требало поштовати у процесу израде акционог плана за спровођење програма Владе и његовог спровођења; планира  и координира припрему предлога акционог плана за спровођење програма Владе и израђује предлог АПСПВ; планира и координира пружање стручне подршке органима при утврђивању приоритетних циљева у поступку припреме предлога акционог плана за спровођење програма Владе, у складу са буџетом и обавезама које проистичу из ЕУ интеграција; координира пословима прикупљања и обједињавања  извештаја о напретку у достизању приоритета Владе, израђује извештаје и учествује у представљању извештаја Влади; планира и координира израду анализа из различитих области за потребе припреме и реализације АПСПВ у сарадњи са свим организационим јединицама у Секретаријату; обавља и друге послове по налогу заменика директора и директора.</w:t>
      </w:r>
    </w:p>
    <w:p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AE7BCD" w:rsidRPr="002F70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:rsidTr="004C2BC2"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AE7BCD" w:rsidRPr="002F70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 Тодоровић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за 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координацију АПСПВ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AE7BCD" w:rsidRPr="002F7077" w:rsidRDefault="00BF7860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9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jelena.todorovic@rsjp.gov.rs</w:t>
              </w:r>
            </w:hyperlink>
          </w:p>
          <w:p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A03DC" w:rsidRDefault="000A03DC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8711A1" w:rsidRDefault="008711A1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8711A1" w:rsidRDefault="008711A1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8711A1" w:rsidRDefault="008711A1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1F4B6D" w:rsidRPr="002F7077" w:rsidRDefault="00525D12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Систематизација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радних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места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у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Републичком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секретаријату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за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јавне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политке</w:t>
      </w:r>
    </w:p>
    <w:p w:rsidR="001F4B6D" w:rsidRPr="002F7077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Укупан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систематизованих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</w:t>
      </w:r>
      <w:r w:rsidR="005E2425">
        <w:rPr>
          <w:rFonts w:ascii="Times New Roman" w:hAnsi="Times New Roman" w:cs="Times New Roman"/>
          <w:sz w:val="24"/>
          <w:lang w:val="sr-Cyrl-RS"/>
        </w:rPr>
        <w:t>3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укупан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59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54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E2425">
        <w:rPr>
          <w:rFonts w:ascii="Times New Roman" w:hAnsi="Times New Roman" w:cs="Times New Roman"/>
          <w:sz w:val="24"/>
          <w:lang w:val="sr-Cyrl-RS"/>
        </w:rPr>
        <w:t>државниа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BB047F" w:rsidRPr="002F7077" w:rsidRDefault="00525D12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државни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службеници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положају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1F4B6D" w:rsidRPr="002F7077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</w:p>
    <w:p w:rsidR="001F4B6D" w:rsidRPr="002F7077" w:rsidRDefault="00525D12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директор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првој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:rsidR="001F4B6D" w:rsidRPr="002F7077" w:rsidRDefault="00525D12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заменик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другој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:rsidR="001F4B6D" w:rsidRPr="002F7077" w:rsidRDefault="00525D12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помоћник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трећој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- 3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BB047F" w:rsidRPr="002F7077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BB047F" w:rsidRPr="002F7077" w:rsidRDefault="00525D12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државни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службеници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извршилачким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радним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местима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радна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вишег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>
        <w:rPr>
          <w:rFonts w:ascii="Times New Roman" w:hAnsi="Times New Roman" w:cs="Times New Roman"/>
          <w:sz w:val="24"/>
          <w:lang w:val="sr-Cyrl-RS"/>
        </w:rPr>
        <w:t xml:space="preserve"> – 27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извршила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ца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15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самосталног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16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извршилаца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7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извршилаца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млађег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75C2E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извршиоца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1F4B6D" w:rsidRPr="002F7077" w:rsidRDefault="001F4B6D" w:rsidP="005E2425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FD4A49" w:rsidRPr="002F7077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FE44E2">
        <w:rPr>
          <w:rFonts w:ascii="Times New Roman" w:hAnsi="Times New Roman" w:cs="Times New Roman"/>
          <w:sz w:val="24"/>
          <w:lang w:val="sr-Cyrl-RS"/>
        </w:rPr>
        <w:t>Број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запослених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у</w:t>
      </w:r>
      <w:r w:rsidR="005A7E1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Секретаријату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на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дан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01. 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>августа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2022.</w:t>
      </w:r>
      <w:r w:rsidR="007D14BC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године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је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>: 5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државних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службеника</w:t>
      </w:r>
      <w:r w:rsidR="00AE00A3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на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положају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(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директор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заменик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директора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и</w:t>
      </w:r>
      <w:r w:rsidR="005E2425" w:rsidRPr="00FE44E2">
        <w:rPr>
          <w:rFonts w:ascii="Times New Roman" w:hAnsi="Times New Roman" w:cs="Times New Roman"/>
          <w:sz w:val="24"/>
          <w:lang w:val="sr-Cyrl-RS"/>
        </w:rPr>
        <w:t xml:space="preserve">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помоћника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директора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), 38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државна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службеника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на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извршилачким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радним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местима</w:t>
      </w:r>
      <w:r w:rsidR="0031445E" w:rsidRPr="00FE44E2">
        <w:rPr>
          <w:rFonts w:ascii="Times New Roman" w:hAnsi="Times New Roman" w:cs="Times New Roman"/>
          <w:sz w:val="24"/>
          <w:lang w:val="sr-Cyrl-RS"/>
        </w:rPr>
        <w:t>, 3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државна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службеника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на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одређено</w:t>
      </w:r>
      <w:r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време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због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повећаног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обима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FE44E2">
        <w:rPr>
          <w:rFonts w:ascii="Times New Roman" w:hAnsi="Times New Roman" w:cs="Times New Roman"/>
          <w:sz w:val="24"/>
          <w:lang w:val="sr-Cyrl-RS"/>
        </w:rPr>
        <w:t>посла</w:t>
      </w:r>
      <w:r w:rsidR="0031445E" w:rsidRPr="00FE44E2">
        <w:rPr>
          <w:rFonts w:ascii="Times New Roman" w:hAnsi="Times New Roman" w:cs="Times New Roman"/>
          <w:sz w:val="24"/>
        </w:rPr>
        <w:t>.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1E5FF9" w:rsidRPr="002F7077" w:rsidRDefault="001E5FF9" w:rsidP="001E5FF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КАДРОВСКИ ПОДАЦИ НА ДАН</w:t>
      </w:r>
      <w:r w:rsidR="00AE7BC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01.08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.2022. ГОДИНЕ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1E5FF9" w:rsidRPr="002F7077" w:rsidTr="001E5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Укупан број радних места према Правилнику о унутрашњем уређењу и систематизацији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5E2425" w:rsidP="001E5FF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5E2425" w:rsidP="001E5FF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ВСС -53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према правилнику о унутрашњем уређењу и систематизацији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ВСС -59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у радном односу на неодређено време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6D4351" w:rsidP="001E5FF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ВСС</w:t>
            </w:r>
            <w:r w:rsidR="006D4351">
              <w:rPr>
                <w:rFonts w:ascii="Times New Roman" w:hAnsi="Times New Roman" w:cs="Times New Roman"/>
                <w:sz w:val="24"/>
                <w:lang w:val="sr-Cyrl-RS"/>
              </w:rPr>
              <w:t xml:space="preserve"> -43</w:t>
            </w:r>
          </w:p>
          <w:p w:rsidR="001E5FF9" w:rsidRPr="002F7077" w:rsidRDefault="001E5FF9" w:rsidP="001E5FF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у радном односу на одређено време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31445E" w:rsidP="001E5FF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3979C5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-3</w:t>
            </w: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 број државних службеника у радном односу на одређено време ради замене одсутних државних службеника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31445E" w:rsidRDefault="0031445E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31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lastRenderedPageBreak/>
              <w:t>Укупан број лица радно ангажованих ван радног односа – уговори о привременим и повременим пословима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31445E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31445E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-14</w:t>
            </w:r>
          </w:p>
          <w:p w:rsidR="001E5FF9" w:rsidRPr="0031445E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 -1</w:t>
            </w:r>
          </w:p>
          <w:p w:rsidR="001E5FF9" w:rsidRPr="0031445E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ССС-1</w:t>
            </w:r>
          </w:p>
          <w:p w:rsidR="001E5FF9" w:rsidRPr="0031445E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на неодређено време којима је престао радни однос у 2021. години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-2</w:t>
            </w:r>
          </w:p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на неодређено време који су засновали радни однос у 2021. години на основу сагласности комисије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-2</w:t>
            </w:r>
          </w:p>
          <w:p w:rsidR="001E5FF9" w:rsidRPr="002F7077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новозапослених државних службеника на неодређено време у 2021. години у оквиру дозвољеног процента од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5FF9" w:rsidRPr="002F7077" w:rsidTr="001E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новозапослених државних службеника на неодређено време у 2021. години изнад дозвољеног процента од 70% на основу сагласности комисије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1E5FF9" w:rsidRPr="002F7077" w:rsidRDefault="001E5FF9" w:rsidP="001E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1E5FF9" w:rsidRPr="002F7077" w:rsidRDefault="001E5FF9" w:rsidP="001E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ВСС-2</w:t>
            </w:r>
          </w:p>
        </w:tc>
      </w:tr>
    </w:tbl>
    <w:p w:rsidR="001E5FF9" w:rsidRDefault="001E5FF9" w:rsidP="00B26BB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AE7BCD" w:rsidRPr="002F7077" w:rsidRDefault="00AE7BCD" w:rsidP="00AE7BC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КАДРОВСКИ ПОДАЦИ НА ДАН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01.06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.2022. ГОДИНЕ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AE7BCD" w:rsidRPr="002F7077" w:rsidTr="000E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Укупан број радних места према Правилнику о унутрашњем уређењу и систематизацији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ВСС -49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ССС - 1</w:t>
            </w: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према правилнику о унутрашњем уређењу и систематизацији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ВСС -54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ССС - 1</w:t>
            </w: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у радном односу на неодређено време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ВСС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-41</w:t>
            </w: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7BCD" w:rsidRPr="002F7077" w:rsidRDefault="00AE7BCD" w:rsidP="000E523D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ССС - 0</w:t>
            </w: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у радном односу на одређено време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-2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ССС-0</w:t>
            </w: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 број државних службеника у радном односу на одређено време ради замене одсутних државних службеника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-1</w:t>
            </w:r>
          </w:p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лица радно ангажованих ван радног односа – уговори о привременим и повременим пословима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-14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 -1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ССС-1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lastRenderedPageBreak/>
              <w:t>Укупан број државних службеника на неодређено време којима је престао радни однос у 2021. години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-2</w:t>
            </w:r>
          </w:p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на неодређено време који су засновали радни однос у 2021. години на основу сагласности комисије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-2</w:t>
            </w:r>
          </w:p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новозапослених државних службеника на неодређено време у 2021. години у оквиру дозвољеног процента од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7BCD" w:rsidRPr="002F7077" w:rsidTr="000E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новозапослених државних службеника на неодређено време у 2021. години изнад дозвољеног процента од 70% на основу сагласности комисије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E7BCD" w:rsidRPr="002F7077" w:rsidRDefault="00AE7BCD" w:rsidP="000E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E7BCD" w:rsidRPr="002F7077" w:rsidRDefault="00AE7BCD" w:rsidP="000E5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ВСС-2</w:t>
            </w:r>
          </w:p>
        </w:tc>
      </w:tr>
    </w:tbl>
    <w:p w:rsidR="00B26BBE" w:rsidRDefault="00B26BBE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25DF5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4" w:name="_Toc97275546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ПРАВИЛА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ВЕЗИ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ЈАВНОШЋУ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РАДА</w:t>
      </w:r>
      <w:bookmarkEnd w:id="4"/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располаже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настале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вези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ће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саопштити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тражиоцу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ставити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издати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копију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слободном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РС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120/04, 54/07, 104/09, 36/10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када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овом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стекли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услови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иск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ограничење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слободног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D25DF5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5" w:name="_Toc97275547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НАЈЧЕШЋЕ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ТРАЖЕНЕ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ИНФОРМАЦИЈЕ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ЈАВНОГ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ЗНАЧАЈА</w:t>
      </w:r>
      <w:bookmarkEnd w:id="5"/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2021.</w:t>
      </w:r>
      <w:r w:rsidR="001D35A1">
        <w:rPr>
          <w:rFonts w:ascii="Times New Roman" w:hAnsi="Times New Roman" w:cs="Times New Roman"/>
          <w:sz w:val="24"/>
        </w:rPr>
        <w:t xml:space="preserve"> и</w:t>
      </w:r>
      <w:r w:rsidR="0031445E">
        <w:rPr>
          <w:rFonts w:ascii="Times New Roman" w:hAnsi="Times New Roman" w:cs="Times New Roman"/>
          <w:sz w:val="24"/>
        </w:rPr>
        <w:t xml:space="preserve"> 2022.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тражене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зараде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запослених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набавке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спроводио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уговоре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A1400B">
        <w:rPr>
          <w:rFonts w:ascii="Times New Roman" w:hAnsi="Times New Roman" w:cs="Times New Roman"/>
          <w:sz w:val="24"/>
          <w:lang w:val="sr-Cyrl-RS"/>
        </w:rPr>
        <w:t xml:space="preserve"> прoцесу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6" w:name="_Toc97275548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НАДЛЕЖНОСТИ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ОБАВЕЗЕ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ОВЛАШЋЕЊА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РЕПУБЛИЧКОГ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СЕКРЕТАРИЈАТА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ПОЛИТИКЕ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КАО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ДРЖАВНОГ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ОРГАНА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НАЧИН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ПОСТУПАЊА</w:t>
      </w:r>
      <w:bookmarkEnd w:id="6"/>
    </w:p>
    <w:p w:rsidR="00D25DF5" w:rsidRPr="002F7077" w:rsidRDefault="00525D12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Делокруг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РСЈП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дефинисан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следећим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прописима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("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",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128/20)</w:t>
      </w:r>
    </w:p>
    <w:p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планском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систему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Републике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Србије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30/18)</w:t>
      </w:r>
    </w:p>
    <w:p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Уредбом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методологији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ања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политикама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анализи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садржају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појединачних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Уредбом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методологији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средњорочних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планова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Пословником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61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 w:rsidRPr="002F7077">
        <w:rPr>
          <w:rFonts w:ascii="Times New Roman" w:hAnsi="Times New Roman" w:cs="Times New Roman"/>
          <w:sz w:val="24"/>
          <w:lang w:val="sr-Cyrl-RS"/>
        </w:rPr>
        <w:t>јула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2006 - </w:t>
      </w:r>
      <w:r w:rsidRPr="002F7077">
        <w:rPr>
          <w:rFonts w:ascii="Times New Roman" w:hAnsi="Times New Roman" w:cs="Times New Roman"/>
          <w:sz w:val="24"/>
          <w:lang w:val="sr-Cyrl-RS"/>
        </w:rPr>
        <w:t>пречишћен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текст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69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 w:rsidRPr="002F7077">
        <w:rPr>
          <w:rFonts w:ascii="Times New Roman" w:hAnsi="Times New Roman" w:cs="Times New Roman"/>
          <w:sz w:val="24"/>
          <w:lang w:val="sr-Cyrl-RS"/>
        </w:rPr>
        <w:t>јула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2008, 88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28. </w:t>
      </w:r>
      <w:r w:rsidRPr="002F7077">
        <w:rPr>
          <w:rFonts w:ascii="Times New Roman" w:hAnsi="Times New Roman" w:cs="Times New Roman"/>
          <w:sz w:val="24"/>
          <w:lang w:val="sr-Cyrl-RS"/>
        </w:rPr>
        <w:t>октобра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2009, 33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 w:rsidRPr="002F7077">
        <w:rPr>
          <w:rFonts w:ascii="Times New Roman" w:hAnsi="Times New Roman" w:cs="Times New Roman"/>
          <w:sz w:val="24"/>
          <w:lang w:val="sr-Cyrl-RS"/>
        </w:rPr>
        <w:t>маја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2010, 69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24. </w:t>
      </w:r>
      <w:r w:rsidRPr="002F7077">
        <w:rPr>
          <w:rFonts w:ascii="Times New Roman" w:hAnsi="Times New Roman" w:cs="Times New Roman"/>
          <w:sz w:val="24"/>
          <w:lang w:val="sr-Cyrl-RS"/>
        </w:rPr>
        <w:t>септембра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2010, 20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25. </w:t>
      </w:r>
      <w:r w:rsidRPr="002F7077">
        <w:rPr>
          <w:rFonts w:ascii="Times New Roman" w:hAnsi="Times New Roman" w:cs="Times New Roman"/>
          <w:sz w:val="24"/>
          <w:lang w:val="sr-Cyrl-RS"/>
        </w:rPr>
        <w:t>марта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2011, 37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31. </w:t>
      </w:r>
      <w:r w:rsidRPr="002F7077">
        <w:rPr>
          <w:rFonts w:ascii="Times New Roman" w:hAnsi="Times New Roman" w:cs="Times New Roman"/>
          <w:sz w:val="24"/>
          <w:lang w:val="sr-Cyrl-RS"/>
        </w:rPr>
        <w:t>маја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2011, 30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 w:rsidRPr="002F7077">
        <w:rPr>
          <w:rFonts w:ascii="Times New Roman" w:hAnsi="Times New Roman" w:cs="Times New Roman"/>
          <w:sz w:val="24"/>
          <w:lang w:val="sr-Cyrl-RS"/>
        </w:rPr>
        <w:t>априла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2013, 76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22. </w:t>
      </w:r>
      <w:r w:rsidRPr="002F7077">
        <w:rPr>
          <w:rFonts w:ascii="Times New Roman" w:hAnsi="Times New Roman" w:cs="Times New Roman"/>
          <w:sz w:val="24"/>
          <w:lang w:val="sr-Cyrl-RS"/>
        </w:rPr>
        <w:t>јула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2014, 8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8. </w:t>
      </w:r>
      <w:r w:rsidRPr="002F7077">
        <w:rPr>
          <w:rFonts w:ascii="Times New Roman" w:hAnsi="Times New Roman" w:cs="Times New Roman"/>
          <w:sz w:val="24"/>
          <w:lang w:val="sr-Cyrl-RS"/>
        </w:rPr>
        <w:t>фебруара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2019 - </w:t>
      </w:r>
      <w:r w:rsidRPr="002F7077">
        <w:rPr>
          <w:rFonts w:ascii="Times New Roman" w:hAnsi="Times New Roman" w:cs="Times New Roman"/>
          <w:sz w:val="24"/>
          <w:lang w:val="sr-Cyrl-RS"/>
        </w:rPr>
        <w:t>др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уредба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РС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.128/20) –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члану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надлежност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стручне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идентификовање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потреба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обезбеђивање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усклађености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нацрта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усвојеним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поступку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њиховог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унапређење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процедура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потпуности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садржаја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квалитету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спроведене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извештаја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припремају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пружање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методолошке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подршке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изради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планских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унапређење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праксе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креирања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учујући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примену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иновативних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инструмената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Акциони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утврђују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приоритетни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еви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извештава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реализацији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стручне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регулаторне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реформе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припремају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што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претходног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потреби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потпуности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садржаја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приложене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помоћ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предлагачима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успостав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механизма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праћење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њихове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примене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прикуп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привредних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субјеката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лица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грађана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измену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неефикасних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нивоу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</w:t>
      </w:r>
      <w:r w:rsidRPr="002F7077">
        <w:rPr>
          <w:rFonts w:ascii="Times New Roman" w:hAnsi="Times New Roman" w:cs="Times New Roman"/>
          <w:sz w:val="24"/>
          <w:lang w:val="sr-Cyrl-RS"/>
        </w:rPr>
        <w:t>-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приватног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дијалога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подношење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предлагачима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измену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неефикасних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учешће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организовању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обуке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повезани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креирањем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везаних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праћење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институционалних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кадровских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капацитета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регулаторне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реформе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стручне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унапређење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окружења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кроз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стратешког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оквира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области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регулаторне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реформе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мерење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административног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трошка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привреду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јединственим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регистром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административних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поступака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привреду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грађане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потреби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предузима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активности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обезбеђивања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координираног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ширег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конкурентност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одрживи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9E01AF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планском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систему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Републике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Србије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Уредбом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методологији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b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ања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јавним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политикама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анализи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садржају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појединачних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Уредбом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методологији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израду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средњорочних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планова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,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између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осталог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1400B">
        <w:rPr>
          <w:rFonts w:ascii="Times New Roman" w:hAnsi="Times New Roman" w:cs="Times New Roman"/>
          <w:sz w:val="24"/>
          <w:lang w:val="sr-Cyrl-RS"/>
        </w:rPr>
        <w:t>:</w:t>
      </w: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његових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измена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ажурирања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Годишњи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извештај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резултатима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инвестиционог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министарство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финансија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Годишњи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Генерални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измену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поднети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иницијативу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обрађује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прослеђује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поступање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потпуности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квалитету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спроведене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роковима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утврђеним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тај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преко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резултатима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односно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x-</w:t>
      </w:r>
      <w:r w:rsidRPr="002F7077">
        <w:rPr>
          <w:rFonts w:ascii="Times New Roman" w:hAnsi="Times New Roman" w:cs="Times New Roman"/>
          <w:sz w:val="24"/>
          <w:lang w:val="sr-Cyrl-RS"/>
        </w:rPr>
        <w:t>пост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утврђене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вреднује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учинке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појединих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података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прикуп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релевантних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извора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овлашћен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одређени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постоји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међусобна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неусклађеност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Јединствени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информациони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систем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води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утврђивања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истеку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сваке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календарске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извештај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учинцима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најкасније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шест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месеци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истека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Чланом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39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уредбе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одлуке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прилоге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изјаву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стратешким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стратегија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акциони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Pr="002F7077">
        <w:rPr>
          <w:rFonts w:ascii="Times New Roman" w:hAnsi="Times New Roman" w:cs="Times New Roman"/>
          <w:sz w:val="24"/>
          <w:lang w:val="sr-Cyrl-RS"/>
        </w:rPr>
        <w:t>усклађен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предлаже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Пословником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члан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40.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следећа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објашњења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највероватније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утицати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решења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какве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примена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створити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грађанима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привреди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нарочито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малим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средњим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предузећима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),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позитивне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последице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такве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оправдавају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створити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подржава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стварање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нових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привредних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субјеката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тржишту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тржишна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конкуренција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заинтересоване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имале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прилику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изјасне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које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мере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током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примене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предузети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остварило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што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доношењем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намерава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 w:rsidRPr="002F7077">
        <w:rPr>
          <w:rFonts w:ascii="Times New Roman" w:hAnsi="Times New Roman" w:cs="Times New Roman"/>
          <w:sz w:val="24"/>
          <w:lang w:val="sr-Cyrl-RS"/>
        </w:rPr>
        <w:t>наведеног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члана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оцени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треба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дужан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посебно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образложи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Пословник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такође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 </w:t>
      </w:r>
      <w:r w:rsidRPr="002F7077">
        <w:rPr>
          <w:rFonts w:ascii="Times New Roman" w:hAnsi="Times New Roman" w:cs="Times New Roman"/>
          <w:sz w:val="24"/>
          <w:lang w:val="sr-Cyrl-RS"/>
        </w:rPr>
        <w:t>прописује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Фискалне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стратегије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стратегије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одредбама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овог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прибав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оцени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треба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дужан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томе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прибави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члан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46.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6.).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Чланом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79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одређују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приоритетни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еви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рокови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њихово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остваривање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очекивани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резултати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2.),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годишњих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прати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реализацију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степену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реализације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приоритетних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утврђеном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3.). </w:t>
      </w:r>
    </w:p>
    <w:p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0A03DC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извршавању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своје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посебним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Pr="002F7077">
        <w:rPr>
          <w:rFonts w:ascii="Times New Roman" w:hAnsi="Times New Roman" w:cs="Times New Roman"/>
          <w:sz w:val="24"/>
          <w:lang w:val="sr-Cyrl-RS"/>
        </w:rPr>
        <w:t>привредним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субјектима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струковним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цивилног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сектора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Pr="002F7077">
        <w:rPr>
          <w:rFonts w:ascii="Times New Roman" w:hAnsi="Times New Roman" w:cs="Times New Roman"/>
          <w:sz w:val="24"/>
          <w:lang w:val="sr-Cyrl-RS"/>
        </w:rPr>
        <w:t>међународним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институцијама</w:t>
      </w:r>
      <w:r w:rsidR="00A1400B">
        <w:rPr>
          <w:rFonts w:ascii="Times New Roman" w:hAnsi="Times New Roman" w:cs="Times New Roman"/>
          <w:sz w:val="24"/>
          <w:lang w:val="sr-Cyrl-RS"/>
        </w:rPr>
        <w:t>.</w:t>
      </w:r>
    </w:p>
    <w:p w:rsidR="00A26E42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7" w:name="_Toc97275549"/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ОПИС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ПОСТУПАЊА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ОКВИРУ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НАДЛЕЖНОСТИ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ОВЛАШЋЕЊА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ОБАВЕЗА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ИНТЕРНА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ПРОЦЕДУРА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ИЗРАДУ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МИШ</w:t>
      </w:r>
      <w:r w:rsidR="009254E8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Љ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ЕЊА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ЗАКОНЕ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(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АЕП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)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ДОКУМЕНТЕ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ЈАВНИХ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ПОЛИТИКА</w:t>
      </w:r>
      <w:bookmarkEnd w:id="7"/>
    </w:p>
    <w:p w:rsidR="00A26E42" w:rsidRPr="002F7077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06034" w:rsidRPr="00606034" w:rsidRDefault="00A26E42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Ова процедура је инструкција за поступање у Републичком секретаријату за јавне политике (у даљем тексту: РСЈП) за поступак израде мишљења на прописе. Основ за израду интерне процедуре су Закон о планском систему Републике Србије („Службени гласник РС”, број 30/18, у даљем тексту: ЗПС), Закон о Регистру административних поступака („Службени гласник РС” број 44/21, у даљем тексту: ЗРАП), Уредба о методологији </w:t>
      </w:r>
      <w:proofErr w:type="spellStart"/>
      <w:r w:rsidR="00606034" w:rsidRPr="00606034">
        <w:rPr>
          <w:rFonts w:ascii="Times New Roman" w:hAnsi="Times New Roman" w:cs="Times New Roman"/>
          <w:sz w:val="24"/>
          <w:lang w:val="sr-Cyrl-RS"/>
        </w:rPr>
        <w:t>управљањa</w:t>
      </w:r>
      <w:proofErr w:type="spellEnd"/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јавним политикама, анализи ефеката јавних политика и прописа и садржају појединачних докумената јавних политика („Службени гласник РС”, број 8/19, у даљем тексту: Уредба), Пословник Владе („Службени гласник РС”, бр. 61/06 (пречишћен </w:t>
      </w:r>
      <w:r w:rsidR="00606034" w:rsidRPr="00606034">
        <w:rPr>
          <w:rFonts w:ascii="Times New Roman" w:hAnsi="Times New Roman" w:cs="Times New Roman"/>
          <w:sz w:val="24"/>
          <w:lang w:val="sr-Cyrl-RS"/>
        </w:rPr>
        <w:lastRenderedPageBreak/>
        <w:t xml:space="preserve">текст), 69/08, 88/09, 33/10, 69/10, 20/11, 37/11, 30/13, 76/14 и 8/19 (др. уредба)) и Правилник о унутрашњем уређењу и систематизацији радних места у РСЈП. </w:t>
      </w:r>
      <w:proofErr w:type="spellStart"/>
      <w:r w:rsidR="00606034" w:rsidRPr="00606034">
        <w:rPr>
          <w:rFonts w:ascii="Times New Roman" w:hAnsi="Times New Roman" w:cs="Times New Roman"/>
          <w:sz w:val="24"/>
          <w:lang w:val="sr-Cyrl-RS"/>
        </w:rPr>
        <w:t>Предметана</w:t>
      </w:r>
      <w:proofErr w:type="spellEnd"/>
      <w:r w:rsidR="00606034" w:rsidRPr="00606034">
        <w:rPr>
          <w:rFonts w:ascii="Times New Roman" w:hAnsi="Times New Roman" w:cs="Times New Roman"/>
          <w:sz w:val="24"/>
          <w:lang w:val="sr-Cyrl-RS"/>
        </w:rPr>
        <w:t xml:space="preserve"> процедура се спроводи у Сектору за обезбеђење квалитета јавних политика (у даљем тексту: Сектор), односно у Одељењу за обезбеђење квалитета прописа и анализу ефеката (у даљем тексту: Одељење) уз подршку Одељења за трансформацију и модернизацију услуга јавне управе.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Пријем захтева за мишљење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На основу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члaнa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41. ЗПС и члана 47. Уредбе, предлагач акта (министарство, посебна организација и служба Владе) је у обавези да РСЈП достави захтев за издавање мишљења на Нацрт/Предлог прописа који усваја Влада, уз који доставља Образложење и Извештај о спроведеној анализи ефеката прописа, као и други пратећи материјал.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Извештај о спроведеној анализи ефеката прописа треба да садржи одговоре на релевантна питања из прилога 2-10 Уредбе.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Поред наведеног, у складу са чланом 10. ЗРАП, уз захтев за давање мишљења на пропис надлежни предлагач доставља, информације о битним елементима административног поступка који се уређује прописом чије се усвајање предлаже (у препорученој форми обрасца), на основу којег се врши претходна контрола усклађености административног поступка у предложеном пропису са начелима уређења и спровођења поступка и методолошких правила којима се уређују административни поступци. Информација о битним елементима административног поступка доставља се за сваки нови административни поступак који се предложеним прописом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рефулише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у правном систему Републике Србије, као и за сваки административни поступак који се битније мења прописом чије се доношење предлаже.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Уз сваки пропис који се упућује на мишљење Републичком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секретатијату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за јавне политике предлагач доставља, у складу са чланом 37. став 6. Уредбе доставља се информација о спроведеним консултацијама са заинтересованим странама у току израде предлога/ нацрта прописа (у форми препорученог обрасца).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У складу са чланом 41. ЗПС и чланом 6. Уредбе анализа ефеката не мора да се спроводи у следећим случајевима: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уколико предложени пропис не утиче непосредно на ближи начин остваривања права, обавеза и правних интереса физичких и правних лица,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 случају када се предлаже доношење годишњег Закона о буџету Републике Србије,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 уколико се ради о прописима којима се ублажавају или отклањају последице катастрофа, елементарних и других непогода и ванредних ситуација,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 случају прописа којима се ублажавају или отклањају последице катастрофа, елементарних и других непогода и ванредних ситуација,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уколико се ради о пропису који је од значаја за одбрану и безбедност Републике Србије и њених грађана,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уколико се ради о међународном споразуму.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 xml:space="preserve">У случају да предлагач оцени да није потребно спроводити анализу ефеката за поједини пропис који усваја Влада, дужан је да своју оцену посебно образложи и исту достави на мишљење РСЈП. Уколико се РСЈП не сагласи са образложеном Оценом предлагача да уз конкретан пропис није потребно доставити извештај о спроведеној анализи ефеката прописа, предлагач је дужан да изради Извештај о спроведеној анализи ефеката прописа и достави га РСЈП на мишљење.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Лице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задуженo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за пријем захтева за мишљење у РСЈП формира предмет, уписује га у електронску писарницу РСЈП и доставља га извршиоцу евиденције. Извршилац евиденције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скенира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достављен предмет и прослеђује га руководиоцу одељења на доделу кроз апликацију PTA. Руководилац одељења додељује предмет службенику који ће бити задужен за рад на том предмету (у даљем тексту: обрађивач предмета) и, уколико се предложеним прописом регулишу административни поступци, у договору са начелником Одељења за трансформацију и модернизацију услуга јавне управе одређује сарадника задуженог за спровођење претходне контроле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администативних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поступака (у даљем тексту: сарадник).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 Обрађивач предмета позива контакт особу у органу који је упутио пропис на мишљење, те упућује телефоном или електронском поштом захтев за достављање електронских верзија докумената садржаних у захтеву у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word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формату. Обрађивач је задужен да целокупан потребан материјал за израду мишљења на пропис поставља у електронску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аликацију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PTA.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По пријему захтева за мишљење, приступа се подели посла и утврђивању оквирног рока за израду мишљења. Мишљење мора бити издато у року од 10 радних дана од пријема захтева, односно 20 радних дана за нацрте закона који су системског карактера, а у складу са чланом 47. Пословника Владе. Водећи рачуна о томе, службеницима ангажованим на изради мишљења ће бити одређен посебан, краћи рок за израду радне верзије мишљења, како би преостало времена за контролу и евентуалну дораду. У случају давања мишљења по хитном поступку, интерно се могу одредити изузетно кратки рокови за израду мишљења, а одређени кораци интерне процедуре се могу прилагодити потребама конкретног случаја по налогу начелника одељења или помоћника директора.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У току процеса израде мишљења, обрађивач предмета, самостално или заједно са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срадником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>, може вршити додатне консултације с предлагачима прописа (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нпр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, пружање подршке за унапређење Извештаја о спроведеној анализи ефеката или подршку за унапређење информације о битним елементима административног поступка који се уређује прописом) и службеницима у другим државним органима.  Такође, предлагач прописа може контактирати и РСЈП пре почетка или у току израде прописа и/или спровођења анализе ефеката прописа ради добијање прецизнијих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упустава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за израду извештаја о спроведеној анализи ефеката прописа. 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На основу члана 49. Уредбе РСЈП даје мишљење на предлог/нацрт прописа које може садржати оцену да је: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>1)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анализа ефеката потпуна, ако оцени да је спроведена на задовољавајућем нивоу, а то је случај ако је предлагач дао детаљне одговоре на сва питања из контролне листе питања из прилога 2-10. Уредбе;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2)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анализа ефеката делимична, ако оцени да је делимично спроведена, а то је случај ако је предлагач дао непотпуне одговоре на питања из контролне листе питања из прилога 2-10. Уредбе, али довољне да се могу сагледати ефекти предложених мера;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3)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анализа ефеката недовољна, ако оцени да садржина извештаја о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спроведној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анализи ефеката није на задовољавајућем нивоу, а то је случај ако предлагач није одговорио, односно дао задовољавајуће одговоре на већину питања из контролне листе питања из прилога 2-10 Уредбе;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4)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непотребно) не треба вршити анализу ефеката, ако оцени да су природа и значај документа јавне политике или прописа такви да немају утицај на физичка и правна лица, односно да су ти ефекти занемарљиви, односно ако се сагласи са оваквом оценом предлагача, у случајевима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предвиђеним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прописима;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Поред оцене мишљење садржи примедбе и сугестије у погледу недостатака спроведене анализе ефеката и садржаја извештаја о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спроведној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анализи ефеката, као и објашњење да поједина решења из прописа могу имати негативне ефекте, чије се преиспитивање предлаже. Такође, мишљење садржи и примедбе и сугестије у погледу недостатака административних поступака који се уређује прописом и инструкцију за ажурирање података у Регистру административних поступака које припрема сарадник.</w:t>
      </w:r>
    </w:p>
    <w:p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Након што обрађивач предмета заврши рад на мишљењу, путем електронске апликацији PTA предметно мишљење се шаље на сагласност начелнику Одељења. Уколико начелник сматра да је потребно извршити одређене корекције у тексту мишљења, електронски, кроз апликацију PTA и уз конкретне коментаре (инструкције), враћа предмет на дораду обрађивачу предмета. Уколико начелник одељења нема примедби на припремљено мишљење, преко апликације PTA шаље мишљење даље на одобрење помоћнику директора у Сектору, који путем PTA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аппликације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може вратити предмет на дораду обрађивачу предмета или начелнику одељења. У случају да помоћник директора нема примедби на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достављно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мишљење одобрава предмет и доставља на га потпис директору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РСЈПа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(у његовом одсуству заменику директора) путем апликације PTA. Директор такође може да врати мишљење на дораду у случају да има примедбе на његову садржину. Након што директор одобри предмет путем апликације ПТА, мишљење се штампа, потписује,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печатира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скенира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и шаље предлагачу (надлежном органу) који је тражио мишљење. </w:t>
      </w:r>
    </w:p>
    <w:p w:rsid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Потписано мишљење се са осталом пратећом документацијом (Нацрт/Предлог прописа, Образложење и Анализа </w:t>
      </w:r>
      <w:proofErr w:type="spellStart"/>
      <w:r w:rsidRPr="00606034">
        <w:rPr>
          <w:rFonts w:ascii="Times New Roman" w:hAnsi="Times New Roman" w:cs="Times New Roman"/>
          <w:sz w:val="24"/>
          <w:lang w:val="sr-Cyrl-RS"/>
        </w:rPr>
        <w:t>ефеакта</w:t>
      </w:r>
      <w:proofErr w:type="spellEnd"/>
      <w:r w:rsidRPr="00606034">
        <w:rPr>
          <w:rFonts w:ascii="Times New Roman" w:hAnsi="Times New Roman" w:cs="Times New Roman"/>
          <w:sz w:val="24"/>
          <w:lang w:val="sr-Cyrl-RS"/>
        </w:rPr>
        <w:t xml:space="preserve"> прописа) уноси се у интерну електронску писарницу РСЈП. Након усвајања прописа или предлога прописа на седници Владе, РСЈП на својој званичној интернет презентацији објављује Нацрт/Предлог прописа, Образложење прописа, Извештај о спроведеној анализи ефеката и мишљење.</w:t>
      </w:r>
    </w:p>
    <w:p w:rsidR="00FA3EC5" w:rsidRPr="002F7077" w:rsidRDefault="00A1400B" w:rsidP="008711A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 </w:t>
      </w:r>
      <w:bookmarkStart w:id="8" w:name="_Toc97275550"/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СПИСАК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ЗАКОНА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ПРОПИСА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КОЈЕ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РСЈП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ПРИМЕЊУЈЕ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СВОМ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РАДУ</w:t>
      </w:r>
      <w:bookmarkEnd w:id="8"/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министарствима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128/20);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планском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систему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Републике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Србије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30/18)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буџетском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систему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54/09, 73/10, 101/10, 101/11,93/12, 62/13, 63/13 -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108/13, 142/14, 68/2015 –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, 103/2015, 99/2016, 113/2017, 95/2018, 31/2019, 72/19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149/20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118/2021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буџету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Републике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Србије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2022.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годину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(„Службени гласник РС“, бр. 110/21);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101/07, 95/10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99/14, 47/2018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30/2018 –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службеницима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81/05 -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83/05 -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64/07, 67/07 -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116/08, 104/09, 99/14, 94/2017, 95/2018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157/20);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24/05, 61/05, 54/09, 32/13, 75/14, 13/2017 -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одлука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113/2017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95/2018 –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аутентично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тумачење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општем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поступку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18/16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95/18-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аутентично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тумачење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платама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намештеника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62/06,63/06,115/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06,101/07, 99/10, 108/13, 99/14,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слободном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приступу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информацијама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од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јавног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значаја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120/04,54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/07,104/09,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36/10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105/21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заштити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података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личности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87/18)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набавкама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91/19);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спречавању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корупције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.35/19,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88/19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 11/21 – аутентично тумачење, 94/21 и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спречавању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злостав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36/10);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печату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других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101/07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49/21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);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информационој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безбедности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6/16, 94/17, 77/19);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Владе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.61/06, 69/08, 88/09, 33/10,69/10,20/11,37/11, 30/13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76/14, 8/19 -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Посебан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колективни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уговор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38/19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55/20);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поступку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прибав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сагласности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ново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запош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авање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додатно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ангажовање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код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корисника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средстава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159/20)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методологији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политикама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анализи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ефеката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политика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прописа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садржају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појединачних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докумената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политика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lastRenderedPageBreak/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методологији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израду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средњорочних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планова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начелима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унутрашње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уређење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систематизацију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министарствима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посебним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организацијама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Владе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81/07, 69/08, 98/12, 87/13,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24/21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разврставању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мерилима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опис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117/05, 108/08, 109/09, 95/10, 117/12, 84/2014, 132/2014, 28/2015, 102/2015, 113/2015, 1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6/2018, 2/2019, 4/2019, 26/2019,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42/2019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56/21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интерном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конкурсу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попуњавање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67/21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одређивању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компетенција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припреми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кадровског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8/06);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интерном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тржишту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88/19)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вредновању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успешности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69/19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20/22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буџетском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рачуноводству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125/03, 12/06, 27/20);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Упутство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10/93, 14/93-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. 67/16, 3/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17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20/22 и др. упутство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21/20 и 32/21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електронском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  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40/10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42/17);   </w:t>
      </w:r>
    </w:p>
    <w:p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Упутство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електронском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102/10). </w:t>
      </w:r>
    </w:p>
    <w:p w:rsidR="000A03DC" w:rsidRPr="008711A1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категоријама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регистратурског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материјала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роковима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чувања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44/93).</w:t>
      </w: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8711A1" w:rsidRP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:rsidR="00DB3D07" w:rsidRPr="002F7077" w:rsidRDefault="00525D12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9" w:name="_Toc97275551"/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lastRenderedPageBreak/>
        <w:t>ОПИС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УСЛУГА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КОЈЕ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РЕПУБЛИЧКИ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СЕКРЕТАРИЈАТ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ЈАВНЕ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ПОЛИТИКЕ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НЕПОСРЕДНО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ПРУЖА</w:t>
      </w:r>
      <w:bookmarkEnd w:id="9"/>
    </w:p>
    <w:p w:rsidR="00DB3D07" w:rsidRPr="002F7077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Непосредно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пружање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услуга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грађанима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односно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заинтересованим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лицима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није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надлежности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Републичког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</w:p>
    <w:p w:rsidR="00DB3D07" w:rsidRPr="002F7077" w:rsidRDefault="00525D12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10" w:name="_Toc97275552"/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ПОДАЦИ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ПРИХОДИМА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И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РАСХОДИМА</w:t>
      </w:r>
      <w:bookmarkEnd w:id="10"/>
    </w:p>
    <w:p w:rsidR="00FA3EC5" w:rsidRPr="002F7077" w:rsidRDefault="00525D12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Извршење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буџета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РСЈП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за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период</w:t>
      </w:r>
      <w:r w:rsidR="00DB3D07"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01.01.2019.-31.12.2019.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"/>
        <w:gridCol w:w="4184"/>
        <w:gridCol w:w="1730"/>
        <w:gridCol w:w="71"/>
        <w:gridCol w:w="1722"/>
        <w:gridCol w:w="23"/>
        <w:gridCol w:w="786"/>
      </w:tblGrid>
      <w:tr w:rsidR="008711A1" w:rsidRPr="003F074A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:rsidR="008711A1" w:rsidRDefault="00BD18F6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 xml:space="preserve">ПРОГРАМ 0610 – РАЗВОЈ СИСТЕМА ЈАВНИХ ПОЛИТИКА </w:t>
            </w:r>
          </w:p>
          <w:p w:rsidR="007B3D55" w:rsidRPr="003F074A" w:rsidRDefault="007B3D55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</w:pPr>
          </w:p>
          <w:p w:rsidR="008711A1" w:rsidRPr="003F074A" w:rsidRDefault="00BD18F6" w:rsidP="008711A1">
            <w:pPr>
              <w:tabs>
                <w:tab w:val="left" w:pos="0"/>
              </w:tabs>
              <w:jc w:val="both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caps w:val="0"/>
                <w:sz w:val="22"/>
                <w:szCs w:val="22"/>
                <w:lang w:val="sr-Cyrl-RS"/>
              </w:rPr>
              <w:t>ПРОГРАМСКА АКТИВНОСТ 0005 – АНАЛИЗА ЕФЕКАТА ПРОПИСА</w:t>
            </w:r>
          </w:p>
          <w:p w:rsidR="008711A1" w:rsidRPr="003F074A" w:rsidRDefault="008711A1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proofErr w:type="spellStart"/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Ек</w:t>
            </w:r>
            <w:proofErr w:type="spellEnd"/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Клас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Опис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извор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</w:t>
            </w:r>
          </w:p>
        </w:tc>
        <w:tc>
          <w:tcPr>
            <w:tcW w:w="1730" w:type="dxa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Апропријација</w:t>
            </w:r>
          </w:p>
        </w:tc>
        <w:tc>
          <w:tcPr>
            <w:tcW w:w="1793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Извршено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80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</w:t>
            </w:r>
            <w:r w:rsidR="0058399B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411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Плате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додаци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накнаде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запослених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31.086.000,00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30.980.085,38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99,66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412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Соц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Доприноси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на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терет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послодавца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5.349.000,00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5.313.084,56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99,33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Накнаде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у</w:t>
            </w:r>
            <w:r w:rsidR="0058399B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натури</w:t>
            </w:r>
          </w:p>
        </w:tc>
        <w:tc>
          <w:tcPr>
            <w:tcW w:w="1730" w:type="dxa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1793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199.728,00</w:t>
            </w:r>
          </w:p>
        </w:tc>
        <w:tc>
          <w:tcPr>
            <w:tcW w:w="809" w:type="dxa"/>
            <w:gridSpan w:val="2"/>
          </w:tcPr>
          <w:p w:rsidR="0058399B" w:rsidRPr="003F074A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99,86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414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Социјална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давања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запосленима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415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Накнаде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трошкова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запослене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796.000,00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701.691,33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88,15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Награде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запосленима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остали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посебни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расходи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263.000,00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237.705,44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90,38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Стални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трошкови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1.400.000,00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642.618,67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45,90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путовања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345.001,63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57,50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58399B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269" w:type="dxa"/>
            <w:gridSpan w:val="2"/>
          </w:tcPr>
          <w:p w:rsidR="0058399B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Услуге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уговору</w:t>
            </w:r>
          </w:p>
        </w:tc>
        <w:tc>
          <w:tcPr>
            <w:tcW w:w="1730" w:type="dxa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34.962.000,00</w:t>
            </w:r>
          </w:p>
        </w:tc>
        <w:tc>
          <w:tcPr>
            <w:tcW w:w="1793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25.536.613,65</w:t>
            </w:r>
          </w:p>
        </w:tc>
        <w:tc>
          <w:tcPr>
            <w:tcW w:w="809" w:type="dxa"/>
            <w:gridSpan w:val="2"/>
          </w:tcPr>
          <w:p w:rsidR="0058399B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73,04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4269" w:type="dxa"/>
            <w:gridSpan w:val="2"/>
          </w:tcPr>
          <w:p w:rsidR="00F7611E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Текуће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поправке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одржавање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683.000,00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196.908,11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28,83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4269" w:type="dxa"/>
            <w:gridSpan w:val="2"/>
          </w:tcPr>
          <w:p w:rsidR="00F7611E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2.000.000,00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1.504.973,63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75,25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482</w:t>
            </w:r>
          </w:p>
        </w:tc>
        <w:tc>
          <w:tcPr>
            <w:tcW w:w="4269" w:type="dxa"/>
            <w:gridSpan w:val="2"/>
          </w:tcPr>
          <w:p w:rsidR="00F7611E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Порези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обавезне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таксе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казне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пенали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320,00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32,00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4269" w:type="dxa"/>
            <w:gridSpan w:val="2"/>
          </w:tcPr>
          <w:p w:rsidR="00F7611E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Машине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опрема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10.000.000,00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8.111.017,80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81,11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515</w:t>
            </w:r>
          </w:p>
        </w:tc>
        <w:tc>
          <w:tcPr>
            <w:tcW w:w="4269" w:type="dxa"/>
            <w:gridSpan w:val="2"/>
          </w:tcPr>
          <w:p w:rsidR="00F7611E" w:rsidRPr="003F074A" w:rsidRDefault="00525D12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Нематеријална</w:t>
            </w:r>
            <w:r w:rsidR="00F7611E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имовина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177AC5" w:rsidRPr="003F074A" w:rsidTr="00BF7860">
        <w:tc>
          <w:tcPr>
            <w:tcW w:w="713" w:type="dxa"/>
            <w:shd w:val="clear" w:color="auto" w:fill="D0CECE" w:themeFill="background2" w:themeFillShade="E6"/>
          </w:tcPr>
          <w:p w:rsidR="00F7611E" w:rsidRPr="003F074A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269" w:type="dxa"/>
            <w:gridSpan w:val="2"/>
          </w:tcPr>
          <w:p w:rsidR="00F7611E" w:rsidRPr="003F074A" w:rsidRDefault="008711A1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Укупно за програмску активност 0005</w:t>
            </w:r>
          </w:p>
        </w:tc>
        <w:tc>
          <w:tcPr>
            <w:tcW w:w="1730" w:type="dxa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87.391.000,00</w:t>
            </w:r>
          </w:p>
        </w:tc>
        <w:tc>
          <w:tcPr>
            <w:tcW w:w="1793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73.769.648,19</w:t>
            </w:r>
          </w:p>
        </w:tc>
        <w:tc>
          <w:tcPr>
            <w:tcW w:w="809" w:type="dxa"/>
            <w:gridSpan w:val="2"/>
          </w:tcPr>
          <w:p w:rsidR="00F7611E" w:rsidRPr="003F074A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84,41</w:t>
            </w:r>
          </w:p>
        </w:tc>
      </w:tr>
      <w:tr w:rsidR="008711A1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BD18F6" w:rsidP="00BD18F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ПРОГРАМСКА АКТИВНОСТ 0006 – УПРАВЉАЊЕ КВАЛИТЕТОМ ЈАВНИХ ПОЛИТИКА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proofErr w:type="spellStart"/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Ек</w:t>
            </w:r>
            <w:proofErr w:type="spellEnd"/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Клас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Опис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извор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</w:t>
            </w:r>
          </w:p>
        </w:tc>
        <w:tc>
          <w:tcPr>
            <w:tcW w:w="1801" w:type="dxa"/>
            <w:gridSpan w:val="2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Извршено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</w:t>
            </w:r>
            <w:r w:rsidR="002B7314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411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Плате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додаци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накнаде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запослених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20.804.000,00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20.466.906,69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98,38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412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Соц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Доприноси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на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терет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послодавца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3.567.000,00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3.510.074,44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98,40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414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Социјална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давања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запосленима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0,00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415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Накнаде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трошкова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запослене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547.820,63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91,30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Награде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запосленима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остали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посебни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расходи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75.000,00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56.017,00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74,69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184" w:type="dxa"/>
          </w:tcPr>
          <w:p w:rsidR="002B7314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Трошкови</w:t>
            </w:r>
            <w:r w:rsidR="00000181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путовања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300</w:t>
            </w:r>
            <w:r w:rsidR="002B7314" w:rsidRPr="003F074A">
              <w:rPr>
                <w:rFonts w:cs="Times New Roman"/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164.382,94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54,79</w:t>
            </w:r>
          </w:p>
        </w:tc>
      </w:tr>
      <w:tr w:rsidR="002B7314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2B7314" w:rsidRPr="003F074A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2B7314" w:rsidRPr="003F074A" w:rsidRDefault="008711A1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Укупно за програмску активност 0006</w:t>
            </w:r>
          </w:p>
        </w:tc>
        <w:tc>
          <w:tcPr>
            <w:tcW w:w="1801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25.396.000,00</w:t>
            </w:r>
          </w:p>
        </w:tc>
        <w:tc>
          <w:tcPr>
            <w:tcW w:w="1745" w:type="dxa"/>
            <w:gridSpan w:val="2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24.745.163,48</w:t>
            </w:r>
          </w:p>
        </w:tc>
        <w:tc>
          <w:tcPr>
            <w:tcW w:w="786" w:type="dxa"/>
          </w:tcPr>
          <w:p w:rsidR="002B7314" w:rsidRPr="003F074A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97,44</w:t>
            </w:r>
          </w:p>
        </w:tc>
      </w:tr>
      <w:tr w:rsidR="008711A1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BD18F6" w:rsidRDefault="00BD18F6" w:rsidP="00BF786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BD18F6">
              <w:rPr>
                <w:rFonts w:cs="Times New Roman"/>
                <w:b/>
                <w:sz w:val="22"/>
                <w:szCs w:val="22"/>
                <w:lang w:val="sr-Cyrl-RS"/>
              </w:rPr>
              <w:lastRenderedPageBreak/>
              <w:t>ПРОЈЕКАТ 7047 – УНАПРЕЂЕЊЕ КОНКУРЕНТНОСТИ И ЗАПОШЉАВАЊА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proofErr w:type="spellStart"/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Ек</w:t>
            </w:r>
            <w:proofErr w:type="spellEnd"/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Клас</w:t>
            </w:r>
          </w:p>
        </w:tc>
        <w:tc>
          <w:tcPr>
            <w:tcW w:w="4184" w:type="dxa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Опис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извор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11</w:t>
            </w:r>
          </w:p>
        </w:tc>
        <w:tc>
          <w:tcPr>
            <w:tcW w:w="1801" w:type="dxa"/>
            <w:gridSpan w:val="2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Извршено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</w:t>
            </w:r>
            <w:r w:rsidR="00531F25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184" w:type="dxa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Услуге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уговору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89.950.000,00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89.668.931,53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99,69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4184" w:type="dxa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640.000,00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396.054,00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61,88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444</w:t>
            </w:r>
          </w:p>
        </w:tc>
        <w:tc>
          <w:tcPr>
            <w:tcW w:w="4184" w:type="dxa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Пратећи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трошкови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задуживања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237.000,00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236.767,00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99,90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4184" w:type="dxa"/>
          </w:tcPr>
          <w:p w:rsidR="00531F25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Машине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="00531F25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опрема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3.090.000,00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506.510,40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16,39</w:t>
            </w:r>
          </w:p>
        </w:tc>
      </w:tr>
      <w:tr w:rsidR="00531F25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531F25" w:rsidRPr="003F074A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531F25" w:rsidRPr="003F074A" w:rsidRDefault="008711A1" w:rsidP="00531F2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Укупно за пројекат 7047</w:t>
            </w:r>
          </w:p>
        </w:tc>
        <w:tc>
          <w:tcPr>
            <w:tcW w:w="1801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93.917.000,00</w:t>
            </w:r>
          </w:p>
        </w:tc>
        <w:tc>
          <w:tcPr>
            <w:tcW w:w="1745" w:type="dxa"/>
            <w:gridSpan w:val="2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90.808.262,93</w:t>
            </w:r>
          </w:p>
        </w:tc>
        <w:tc>
          <w:tcPr>
            <w:tcW w:w="786" w:type="dxa"/>
          </w:tcPr>
          <w:p w:rsidR="00531F25" w:rsidRPr="003F074A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96,69</w:t>
            </w:r>
          </w:p>
        </w:tc>
      </w:tr>
      <w:tr w:rsidR="00DD7934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BD18F6" w:rsidP="00BD18F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ПРОЈЕКАТ 4001 – ПОДРШКА ИМПЛЕМЕНТАЦИЈИ АКЦИОНОГ ПЛАНА ЗА СТРАТЕГИЈУ РЕФОРМЕ ЈАВНЕ УПРАВЕ – РЕФОРМА ЛОКАЛНЕ САМОУПРАВЕ 2016-2019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proofErr w:type="spellStart"/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Ек</w:t>
            </w:r>
            <w:proofErr w:type="spellEnd"/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Клас</w:t>
            </w:r>
          </w:p>
        </w:tc>
        <w:tc>
          <w:tcPr>
            <w:tcW w:w="4184" w:type="dxa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Опис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извор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05</w:t>
            </w:r>
          </w:p>
        </w:tc>
        <w:tc>
          <w:tcPr>
            <w:tcW w:w="1801" w:type="dxa"/>
            <w:gridSpan w:val="2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Извршено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4184" w:type="dxa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Услуге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по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уговору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6.100.115,00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6.094.761,50</w:t>
            </w:r>
          </w:p>
        </w:tc>
        <w:tc>
          <w:tcPr>
            <w:tcW w:w="786" w:type="dxa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99,91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0E79D2" w:rsidRPr="003F074A" w:rsidRDefault="00DD7934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Укупно за пројекат 4001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6.100.115,00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6.094.761,50</w:t>
            </w:r>
          </w:p>
        </w:tc>
        <w:tc>
          <w:tcPr>
            <w:tcW w:w="786" w:type="dxa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99,91</w:t>
            </w:r>
          </w:p>
        </w:tc>
      </w:tr>
      <w:tr w:rsidR="00DD7934" w:rsidRPr="003F074A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3F074A" w:rsidRPr="003F074A" w:rsidRDefault="00BD18F6" w:rsidP="00BF786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П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proofErr w:type="spellStart"/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Ек</w:t>
            </w:r>
            <w:proofErr w:type="spellEnd"/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.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Клас</w:t>
            </w:r>
          </w:p>
        </w:tc>
        <w:tc>
          <w:tcPr>
            <w:tcW w:w="4184" w:type="dxa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Опис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извор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06</w:t>
            </w:r>
          </w:p>
        </w:tc>
        <w:tc>
          <w:tcPr>
            <w:tcW w:w="1801" w:type="dxa"/>
            <w:gridSpan w:val="2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Извршено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</w:t>
            </w:r>
            <w:r w:rsidR="000E79D2" w:rsidRPr="003F074A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%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4184" w:type="dxa"/>
          </w:tcPr>
          <w:p w:rsidR="000E79D2" w:rsidRPr="003F074A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Трошкови</w:t>
            </w:r>
            <w:r w:rsidR="000E79D2" w:rsidRPr="003F074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3F074A">
              <w:rPr>
                <w:rFonts w:cs="Times New Roman"/>
                <w:sz w:val="22"/>
                <w:szCs w:val="22"/>
                <w:lang w:val="sr-Cyrl-RS"/>
              </w:rPr>
              <w:t>путовања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1.277.960,26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768.143,88</w:t>
            </w:r>
          </w:p>
        </w:tc>
        <w:tc>
          <w:tcPr>
            <w:tcW w:w="786" w:type="dxa"/>
          </w:tcPr>
          <w:p w:rsidR="000E79D2" w:rsidRPr="003F074A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sz w:val="22"/>
                <w:szCs w:val="22"/>
                <w:lang w:val="sr-Cyrl-RS"/>
              </w:rPr>
              <w:t>60,11</w:t>
            </w:r>
          </w:p>
        </w:tc>
      </w:tr>
      <w:tr w:rsidR="000E79D2" w:rsidRPr="003F074A" w:rsidTr="00BF7860">
        <w:tc>
          <w:tcPr>
            <w:tcW w:w="798" w:type="dxa"/>
            <w:gridSpan w:val="2"/>
            <w:shd w:val="clear" w:color="auto" w:fill="D0CECE" w:themeFill="background2" w:themeFillShade="E6"/>
          </w:tcPr>
          <w:p w:rsidR="000E79D2" w:rsidRPr="003F074A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84" w:type="dxa"/>
          </w:tcPr>
          <w:p w:rsidR="000E79D2" w:rsidRPr="003F074A" w:rsidRDefault="003F074A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Укупно за пројекат 4002</w:t>
            </w:r>
          </w:p>
        </w:tc>
        <w:tc>
          <w:tcPr>
            <w:tcW w:w="1801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1.277.960,26</w:t>
            </w:r>
          </w:p>
        </w:tc>
        <w:tc>
          <w:tcPr>
            <w:tcW w:w="1745" w:type="dxa"/>
            <w:gridSpan w:val="2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768.143,88</w:t>
            </w:r>
          </w:p>
        </w:tc>
        <w:tc>
          <w:tcPr>
            <w:tcW w:w="786" w:type="dxa"/>
          </w:tcPr>
          <w:p w:rsidR="000E79D2" w:rsidRPr="003F074A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3F074A">
              <w:rPr>
                <w:rFonts w:cs="Times New Roman"/>
                <w:b/>
                <w:sz w:val="22"/>
                <w:szCs w:val="22"/>
                <w:lang w:val="sr-Cyrl-RS"/>
              </w:rPr>
              <w:t>60,11</w:t>
            </w:r>
          </w:p>
        </w:tc>
      </w:tr>
    </w:tbl>
    <w:p w:rsidR="000E79D2" w:rsidRPr="002F7077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B25E75" w:rsidRPr="002F7077" w:rsidRDefault="00F92643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ИЗВРШЕЊЕ БУЏЕТА РСЈП ЗА ПЕРИОД 01.01.2020.-31.12.2020. ГОДИНЕ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4207"/>
        <w:gridCol w:w="1709"/>
        <w:gridCol w:w="68"/>
        <w:gridCol w:w="1727"/>
        <w:gridCol w:w="18"/>
        <w:gridCol w:w="786"/>
      </w:tblGrid>
      <w:tr w:rsidR="00BD18F6" w:rsidRPr="002F7077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П</w:t>
            </w:r>
            <w:r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РОГРАМ 0610 – РАЗВОЈ СИСТЕМА ЈАВНИХ ПОЛИТИКА</w:t>
            </w:r>
          </w:p>
          <w:p w:rsidR="00BD18F6" w:rsidRP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BD18F6" w:rsidRPr="00BD18F6" w:rsidRDefault="00BD18F6" w:rsidP="00BD18F6">
            <w:pPr>
              <w:tabs>
                <w:tab w:val="left" w:pos="0"/>
              </w:tabs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П</w:t>
            </w:r>
            <w:r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РОГРАМСКА АКТИВНОСТ 0005 – АНАЛИЗА ЕФЕКАТА ПРОПИСА</w:t>
            </w:r>
          </w:p>
          <w:p w:rsidR="00BD18F6" w:rsidRPr="002F7077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95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804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35.676.00,00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35.259.328,49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98,83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5.942.000,00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5.870.678,26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натури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199.740</w:t>
            </w:r>
            <w:r w:rsidR="00B25E75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99,87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353.748,19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92,60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796.000,00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556.785,40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69,94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128.395,78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91,71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Стални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1.2</w:t>
            </w:r>
            <w:r w:rsidR="00B25E75"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638.718,37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53,22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540.000,00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2.100,00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3,88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19.760.000,00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17.408.852,58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88,10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Текуће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поправке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одржавање</w:t>
            </w:r>
          </w:p>
        </w:tc>
        <w:tc>
          <w:tcPr>
            <w:tcW w:w="1709" w:type="dxa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 w:rsidR="00B25E75" w:rsidRPr="002F7077">
              <w:rPr>
                <w:rFonts w:cs="Times New Roman"/>
                <w:sz w:val="20"/>
                <w:lang w:val="sr-Cyrl-RS"/>
              </w:rPr>
              <w:t>83.000,00</w:t>
            </w:r>
          </w:p>
        </w:tc>
        <w:tc>
          <w:tcPr>
            <w:tcW w:w="1795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254.199,82</w:t>
            </w:r>
          </w:p>
        </w:tc>
        <w:tc>
          <w:tcPr>
            <w:tcW w:w="804" w:type="dxa"/>
            <w:gridSpan w:val="2"/>
          </w:tcPr>
          <w:p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43,60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1.750.000,00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1.325.223,96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75,72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482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Порези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обавезне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таксе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казне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пенали</w:t>
            </w:r>
          </w:p>
        </w:tc>
        <w:tc>
          <w:tcPr>
            <w:tcW w:w="1709" w:type="dxa"/>
          </w:tcPr>
          <w:p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опрема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4.500.000,00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4.490.043,00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99.77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Нематеријална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имовина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1.381.000,00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868.144,25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62,86</w:t>
            </w:r>
          </w:p>
        </w:tc>
      </w:tr>
      <w:tr w:rsidR="00B25E75" w:rsidRPr="002F7077" w:rsidTr="00BF7860">
        <w:tc>
          <w:tcPr>
            <w:tcW w:w="714" w:type="dxa"/>
            <w:shd w:val="clear" w:color="auto" w:fill="D0CECE" w:themeFill="background2" w:themeFillShade="E6"/>
          </w:tcPr>
          <w:p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2"/>
          </w:tcPr>
          <w:p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72.851.000,00</w:t>
            </w:r>
          </w:p>
        </w:tc>
        <w:tc>
          <w:tcPr>
            <w:tcW w:w="1795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67.355.958,10</w:t>
            </w:r>
          </w:p>
        </w:tc>
        <w:tc>
          <w:tcPr>
            <w:tcW w:w="804" w:type="dxa"/>
            <w:gridSpan w:val="2"/>
          </w:tcPr>
          <w:p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92,45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BD18F6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П</w:t>
            </w:r>
            <w:r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>рограмска активност 0006 – управљање квалитетом јавних политика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22.289.000,00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22.257.660,84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99,85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3.802.000,00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3.705.900,60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97.47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365.014.33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60.83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212.518.11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91,99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270.000,00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9.221,19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3,41</w:t>
            </w:r>
          </w:p>
        </w:tc>
      </w:tr>
      <w:tr w:rsidR="00A337BF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A337BF" w:rsidRPr="00BD18F6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BD18F6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BD18F6">
              <w:rPr>
                <w:rFonts w:cs="Times New Roman"/>
                <w:b/>
                <w:sz w:val="20"/>
                <w:lang w:val="sr-Cyrl-RS"/>
              </w:rPr>
              <w:t>ЗА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BD18F6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BD18F6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27.232.000,00</w:t>
            </w:r>
          </w:p>
        </w:tc>
        <w:tc>
          <w:tcPr>
            <w:tcW w:w="1745" w:type="dxa"/>
            <w:gridSpan w:val="2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26.550.315,07</w:t>
            </w:r>
          </w:p>
        </w:tc>
        <w:tc>
          <w:tcPr>
            <w:tcW w:w="786" w:type="dxa"/>
          </w:tcPr>
          <w:p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97,49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BF7860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7047 – УНАПРЕЂЕЊЕ КОНКУРЕНТНОСТИ И ЗАПОШЉАВАЊА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1777" w:type="dxa"/>
            <w:gridSpan w:val="2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137.141.000,00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137.139.419,80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99,99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07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490.000,00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473.010,00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96,53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4207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Пратећи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задуживања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450.000,00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339.642,10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75,47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07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опрема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2.633.000,00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2.632.584,00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B50A9B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1777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140.714.000,00</w:t>
            </w:r>
          </w:p>
        </w:tc>
        <w:tc>
          <w:tcPr>
            <w:tcW w:w="1745" w:type="dxa"/>
            <w:gridSpan w:val="2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140.584.655,90</w:t>
            </w:r>
          </w:p>
        </w:tc>
        <w:tc>
          <w:tcPr>
            <w:tcW w:w="786" w:type="dxa"/>
          </w:tcPr>
          <w:p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99,90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BD18F6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4001 – ПОДРШКА ИМПЛЕМЕНТАЦИЈИ АКЦИОНОГ ПЛАНА ЗА СТРАТЕГИЈУ РЕФОРМЕ ЈАВНЕ УПРАВЕ – РЕФОРМА ЛОКАЛНЕ САМОУПРАВЕ 2016-2019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05</w:t>
            </w:r>
          </w:p>
        </w:tc>
        <w:tc>
          <w:tcPr>
            <w:tcW w:w="1777" w:type="dxa"/>
            <w:gridSpan w:val="2"/>
          </w:tcPr>
          <w:p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6848CE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465</w:t>
            </w:r>
          </w:p>
        </w:tc>
        <w:tc>
          <w:tcPr>
            <w:tcW w:w="4207" w:type="dxa"/>
          </w:tcPr>
          <w:p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Остале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дотације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трансфери</w:t>
            </w:r>
          </w:p>
        </w:tc>
        <w:tc>
          <w:tcPr>
            <w:tcW w:w="1777" w:type="dxa"/>
            <w:gridSpan w:val="2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98,52</w:t>
            </w:r>
          </w:p>
        </w:tc>
      </w:tr>
      <w:tr w:rsidR="006826F3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826F3" w:rsidRPr="002F7077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6826F3" w:rsidRPr="002F7077" w:rsidRDefault="00525D12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4001</w:t>
            </w:r>
          </w:p>
        </w:tc>
        <w:tc>
          <w:tcPr>
            <w:tcW w:w="1777" w:type="dxa"/>
            <w:gridSpan w:val="2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98,52</w:t>
            </w:r>
          </w:p>
        </w:tc>
      </w:tr>
      <w:tr w:rsidR="00BD18F6" w:rsidRPr="002F70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:rsidR="00BD18F6" w:rsidRPr="002F7077" w:rsidRDefault="00BD18F6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777" w:type="dxa"/>
            <w:gridSpan w:val="2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1.511.000,00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25,13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1.191.000,00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786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662168" w:rsidRPr="002F70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:rsidR="00662168" w:rsidRPr="002F7077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:rsidR="00662168" w:rsidRPr="002F7077" w:rsidRDefault="00525D12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777" w:type="dxa"/>
            <w:gridSpan w:val="2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2.702.000,00</w:t>
            </w:r>
          </w:p>
        </w:tc>
        <w:tc>
          <w:tcPr>
            <w:tcW w:w="1745" w:type="dxa"/>
            <w:gridSpan w:val="2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25,13</w:t>
            </w:r>
          </w:p>
        </w:tc>
      </w:tr>
    </w:tbl>
    <w:p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:rsidR="00662168" w:rsidRPr="002F7077" w:rsidRDefault="00F92643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lastRenderedPageBreak/>
        <w:t>ИЗВРШЕЊЕ БУЏЕТА РСЈП ЗА ПЕРИОД 01.01.2021. - 31.12.2021. ГОДИНЕ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18"/>
        <w:gridCol w:w="3956"/>
        <w:gridCol w:w="233"/>
        <w:gridCol w:w="1709"/>
        <w:gridCol w:w="68"/>
        <w:gridCol w:w="18"/>
        <w:gridCol w:w="1709"/>
        <w:gridCol w:w="18"/>
        <w:gridCol w:w="18"/>
        <w:gridCol w:w="768"/>
      </w:tblGrid>
      <w:tr w:rsidR="00BD18F6" w:rsidRPr="002F70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 w:rsidRPr="007B3D55">
              <w:rPr>
                <w:rFonts w:cs="Times New Roman"/>
                <w:b/>
                <w:noProof/>
                <w:sz w:val="22"/>
                <w:lang w:val="sr-Cyrl-RS"/>
              </w:rPr>
              <w:t>Програм 0610 – Развој система јавних политика</w:t>
            </w:r>
          </w:p>
          <w:p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BD18F6" w:rsidRPr="00BF7860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 w:rsidRPr="00BF7860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0005 – Анализа ефеката прописа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  <w:proofErr w:type="spellEnd"/>
          </w:p>
        </w:tc>
        <w:tc>
          <w:tcPr>
            <w:tcW w:w="1795" w:type="dxa"/>
            <w:gridSpan w:val="3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804" w:type="dxa"/>
            <w:gridSpan w:val="3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39.115.000,00</w:t>
            </w:r>
          </w:p>
        </w:tc>
        <w:tc>
          <w:tcPr>
            <w:tcW w:w="1795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38.809.505,27</w:t>
            </w:r>
          </w:p>
        </w:tc>
        <w:tc>
          <w:tcPr>
            <w:tcW w:w="804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5B5BCA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6.513.000,00</w:t>
            </w:r>
          </w:p>
        </w:tc>
        <w:tc>
          <w:tcPr>
            <w:tcW w:w="1795" w:type="dxa"/>
            <w:gridSpan w:val="3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6.461.782,32</w:t>
            </w:r>
          </w:p>
        </w:tc>
        <w:tc>
          <w:tcPr>
            <w:tcW w:w="804" w:type="dxa"/>
            <w:gridSpan w:val="3"/>
          </w:tcPr>
          <w:p w:rsidR="00662168" w:rsidRPr="002F7077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99,21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натури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199.500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99,75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09" w:type="dxa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298.555,98</w:t>
            </w:r>
          </w:p>
        </w:tc>
        <w:tc>
          <w:tcPr>
            <w:tcW w:w="804" w:type="dxa"/>
            <w:gridSpan w:val="3"/>
          </w:tcPr>
          <w:p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78,15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821.000,00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819.528,83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71.191,33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50,85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Стални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1.995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941.446,84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47,19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104.228,06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41,69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30.513.000,00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30.488.088,53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4E1D23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4E1D23" w:rsidRPr="002F7077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4292" w:type="dxa"/>
            <w:gridSpan w:val="4"/>
          </w:tcPr>
          <w:p w:rsidR="004E1D2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sz w:val="20"/>
                <w:lang w:val="sr-Cyrl-RS"/>
              </w:rPr>
              <w:t>Специјалнзоване</w:t>
            </w:r>
            <w:proofErr w:type="spellEnd"/>
            <w:r w:rsidR="004E1D2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</w:p>
        </w:tc>
        <w:tc>
          <w:tcPr>
            <w:tcW w:w="1709" w:type="dxa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700.000,00</w:t>
            </w:r>
          </w:p>
        </w:tc>
        <w:tc>
          <w:tcPr>
            <w:tcW w:w="1795" w:type="dxa"/>
            <w:gridSpan w:val="3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687.120,00</w:t>
            </w:r>
          </w:p>
        </w:tc>
        <w:tc>
          <w:tcPr>
            <w:tcW w:w="804" w:type="dxa"/>
            <w:gridSpan w:val="3"/>
          </w:tcPr>
          <w:p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98,16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Текуће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поправке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одржавање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769.000,00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748.612,43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97,35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1709" w:type="dxa"/>
          </w:tcPr>
          <w:p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1.824.868,38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91,24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Порези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обавезне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таксе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казне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пенали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</w:t>
            </w:r>
            <w:r w:rsidR="00662168"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10.256.00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48,84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опрема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5.995.139,00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Нематеријална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имовина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6.000.000,00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5.974.560,00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99,58</w:t>
            </w:r>
          </w:p>
        </w:tc>
      </w:tr>
      <w:tr w:rsidR="00662168" w:rsidRPr="002F7077" w:rsidTr="00F92643">
        <w:tc>
          <w:tcPr>
            <w:tcW w:w="714" w:type="dxa"/>
            <w:shd w:val="clear" w:color="auto" w:fill="D0CECE" w:themeFill="background2" w:themeFillShade="E6"/>
          </w:tcPr>
          <w:p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4"/>
          </w:tcPr>
          <w:p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95.419.000,00</w:t>
            </w:r>
          </w:p>
        </w:tc>
        <w:tc>
          <w:tcPr>
            <w:tcW w:w="1795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93.434.382,97</w:t>
            </w:r>
          </w:p>
        </w:tc>
        <w:tc>
          <w:tcPr>
            <w:tcW w:w="804" w:type="dxa"/>
            <w:gridSpan w:val="3"/>
          </w:tcPr>
          <w:p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97,92</w:t>
            </w:r>
          </w:p>
        </w:tc>
      </w:tr>
      <w:tr w:rsidR="00BD18F6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BD18F6" w:rsidRDefault="00BD18F6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0006 – УПРАВЉАЊЕ КВАЛИТЕТОМ ЈАВНИХ ПОЛИТИКА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86" w:type="dxa"/>
            <w:gridSpan w:val="2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28.296.000,00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28.289.288,96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4.712.000,00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4.710.166,34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99,96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642.000,00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641.634,37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99,94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142.382,66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61,64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150.000,00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35.268,06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23,51</w:t>
            </w:r>
          </w:p>
        </w:tc>
      </w:tr>
      <w:tr w:rsidR="00A875FD" w:rsidRPr="002F70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  <w:gridSpan w:val="3"/>
          </w:tcPr>
          <w:p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34.071.000,00</w:t>
            </w:r>
          </w:p>
        </w:tc>
        <w:tc>
          <w:tcPr>
            <w:tcW w:w="1745" w:type="dxa"/>
            <w:gridSpan w:val="3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33.818.740,39</w:t>
            </w:r>
          </w:p>
        </w:tc>
        <w:tc>
          <w:tcPr>
            <w:tcW w:w="786" w:type="dxa"/>
            <w:gridSpan w:val="2"/>
          </w:tcPr>
          <w:p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99,26</w:t>
            </w:r>
          </w:p>
        </w:tc>
      </w:tr>
      <w:tr w:rsidR="00BD18F6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BD18F6" w:rsidRPr="002F7077" w:rsidRDefault="00BF7860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7047 – УНАПРЕЂЕЊЕ КОНКУРЕНТНОСТИ И ЗАПОШЉАВАЊА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3956" w:type="dxa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2028" w:type="dxa"/>
            <w:gridSpan w:val="4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3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3956" w:type="dxa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Пратећи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задуживања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2028" w:type="dxa"/>
            <w:gridSpan w:val="4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1745" w:type="dxa"/>
            <w:gridSpan w:val="3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768" w:type="dxa"/>
          </w:tcPr>
          <w:p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100</w:t>
            </w:r>
          </w:p>
        </w:tc>
      </w:tr>
      <w:tr w:rsidR="00426524" w:rsidRPr="002F70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:rsidR="00F92643" w:rsidRDefault="00F92643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:rsidR="00F92643" w:rsidRDefault="00F92643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:rsidR="00426524" w:rsidRPr="002F7077" w:rsidRDefault="0042652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lastRenderedPageBreak/>
              <w:t>ПРОЈЕКАТ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lastRenderedPageBreak/>
              <w:t>Ек</w:t>
            </w:r>
            <w:proofErr w:type="spellEnd"/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3956" w:type="dxa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2028" w:type="dxa"/>
            <w:gridSpan w:val="4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3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590.000,00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567.124,89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96,12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1.822.057,11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99,89</w:t>
            </w:r>
          </w:p>
        </w:tc>
      </w:tr>
      <w:tr w:rsidR="004F5DC4" w:rsidRPr="002F70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2028" w:type="dxa"/>
            <w:gridSpan w:val="4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2.414.000,00</w:t>
            </w:r>
          </w:p>
        </w:tc>
        <w:tc>
          <w:tcPr>
            <w:tcW w:w="1745" w:type="dxa"/>
            <w:gridSpan w:val="3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2.389.182,00</w:t>
            </w:r>
          </w:p>
        </w:tc>
        <w:tc>
          <w:tcPr>
            <w:tcW w:w="768" w:type="dxa"/>
          </w:tcPr>
          <w:p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98,97</w:t>
            </w:r>
          </w:p>
        </w:tc>
      </w:tr>
    </w:tbl>
    <w:p w:rsidR="00F92643" w:rsidRDefault="00F92643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bookmarkStart w:id="11" w:name="_Toc97275553"/>
    </w:p>
    <w:p w:rsidR="003979C5" w:rsidRPr="002F7077" w:rsidRDefault="003979C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ИЗВРШЕЊЕ БУЏЕТА РСЈП ЗА ПЕРИОД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 xml:space="preserve"> 01.01.2022. - 3</w:t>
      </w:r>
      <w:r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1</w:t>
      </w:r>
      <w:r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.07.2022</w:t>
      </w: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 ГОДИНЕ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"/>
        <w:gridCol w:w="3938"/>
        <w:gridCol w:w="18"/>
        <w:gridCol w:w="1972"/>
        <w:gridCol w:w="38"/>
        <w:gridCol w:w="18"/>
        <w:gridCol w:w="1727"/>
        <w:gridCol w:w="18"/>
        <w:gridCol w:w="768"/>
      </w:tblGrid>
      <w:tr w:rsidR="00426524" w:rsidRPr="002F70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7B3D55" w:rsidRDefault="0042652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 w:rsidRPr="007B3D55">
              <w:rPr>
                <w:rFonts w:cs="Times New Roman"/>
                <w:b/>
                <w:noProof/>
                <w:sz w:val="22"/>
                <w:lang w:val="sr-Cyrl-RS"/>
              </w:rPr>
              <w:t>Програм 0610 – Развој система јавних политика</w:t>
            </w:r>
          </w:p>
          <w:p w:rsidR="00426524" w:rsidRPr="007B3D55" w:rsidRDefault="0042652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:rsidR="00426524" w:rsidRPr="00F92643" w:rsidRDefault="00426524" w:rsidP="00426524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 w:rsidRPr="00F92643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0005 – Анализа ефеката прописа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Pr="002F7077">
              <w:rPr>
                <w:rFonts w:cs="Times New Roman"/>
                <w:b/>
                <w:sz w:val="20"/>
                <w:lang w:val="sr-Cyrl-RS"/>
              </w:rPr>
              <w:t>. Клас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 извор 01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Плате, додаци и накнаде запослених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42.264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924BD9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B6690F">
              <w:rPr>
                <w:rFonts w:cs="Times New Roman"/>
                <w:bCs/>
                <w:color w:val="000000"/>
                <w:sz w:val="20"/>
              </w:rPr>
              <w:t>23.278.752,92</w:t>
            </w:r>
          </w:p>
        </w:tc>
        <w:tc>
          <w:tcPr>
            <w:tcW w:w="786" w:type="dxa"/>
            <w:gridSpan w:val="2"/>
          </w:tcPr>
          <w:p w:rsidR="003979C5" w:rsidRPr="00924BD9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B6690F">
              <w:rPr>
                <w:rFonts w:cs="Times New Roman"/>
                <w:bCs/>
                <w:color w:val="000000"/>
                <w:sz w:val="20"/>
              </w:rPr>
              <w:t>55,08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Соц. доприноси на терет послодавца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7.032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3.759.518,63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53,46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 у натури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35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 давања запосленима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80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 трошкова за запослене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999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409.482,80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40,99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Стални трошкови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1.000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272.708,55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27,27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785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280.814,50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35,77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33.86</w:t>
            </w:r>
            <w:r w:rsidRPr="002F7077">
              <w:rPr>
                <w:rFonts w:cs="Times New Roman"/>
                <w:sz w:val="20"/>
                <w:lang w:val="sr-Cyrl-RS"/>
              </w:rPr>
              <w:t>3.000,00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14.475.325,07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42,75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Специјалнзоване услуге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Текуће поправке и одржавање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434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91.123,16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21,00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1.6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277.117,55</w:t>
            </w: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17,32</w:t>
            </w: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Порези, обавезне таксе, казне и пенали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</w:t>
            </w:r>
            <w:r>
              <w:rPr>
                <w:rFonts w:cs="Times New Roman"/>
                <w:sz w:val="20"/>
                <w:lang w:val="sr-Cyrl-RS"/>
              </w:rPr>
              <w:t>6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 и опрема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3.2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Нематеријална имовина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4.3</w:t>
            </w:r>
            <w:r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45" w:type="dxa"/>
            <w:gridSpan w:val="2"/>
          </w:tcPr>
          <w:p w:rsidR="003979C5" w:rsidRPr="0051795D" w:rsidRDefault="003979C5" w:rsidP="003979C5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51795D">
              <w:rPr>
                <w:rFonts w:cs="Times New Roman"/>
                <w:color w:val="000000"/>
                <w:sz w:val="20"/>
              </w:rPr>
              <w:t>700.000,00</w:t>
            </w:r>
          </w:p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86" w:type="dxa"/>
            <w:gridSpan w:val="2"/>
          </w:tcPr>
          <w:p w:rsidR="003979C5" w:rsidRPr="0051795D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1795D">
              <w:rPr>
                <w:rFonts w:cs="Times New Roman"/>
                <w:bCs/>
                <w:color w:val="000000"/>
                <w:sz w:val="20"/>
              </w:rPr>
              <w:t>16,28</w:t>
            </w:r>
          </w:p>
          <w:p w:rsidR="003979C5" w:rsidRPr="0051795D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799" w:type="dxa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 ЗА ПРОГРАМСКУ АКТИВНОСТ 0005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96.423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47F42">
              <w:rPr>
                <w:rFonts w:cs="Times New Roman"/>
                <w:b/>
                <w:bCs/>
                <w:color w:val="000000"/>
                <w:sz w:val="20"/>
              </w:rPr>
              <w:t>43.544.843,18</w:t>
            </w:r>
          </w:p>
        </w:tc>
        <w:tc>
          <w:tcPr>
            <w:tcW w:w="78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47F42">
              <w:rPr>
                <w:rFonts w:cs="Times New Roman"/>
                <w:b/>
                <w:bCs/>
                <w:color w:val="000000"/>
                <w:sz w:val="20"/>
              </w:rPr>
              <w:t>45,16</w:t>
            </w:r>
          </w:p>
        </w:tc>
      </w:tr>
      <w:tr w:rsidR="00426524" w:rsidRPr="002F7077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426524" w:rsidRDefault="00F92643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0006 – УПРАВЉАЊЕ КВАЛИТЕТОМ ЈАВНИХ ПОЛИТИКА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Pr="002F7077">
              <w:rPr>
                <w:rFonts w:cs="Times New Roman"/>
                <w:b/>
                <w:sz w:val="20"/>
                <w:lang w:val="sr-Cyrl-RS"/>
              </w:rPr>
              <w:t>. Клас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 извор 01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68" w:type="dxa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3979C5" w:rsidRPr="002F7077" w:rsidTr="00F92643">
        <w:trPr>
          <w:trHeight w:val="82"/>
        </w:trPr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Плате, додаци и накнаде запослених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31.392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18.045.220,00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57,48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Соц. Доприноси на терет послодавца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5.23</w:t>
            </w:r>
            <w:r w:rsidRPr="002F7077">
              <w:rPr>
                <w:rFonts w:cs="Times New Roman"/>
                <w:sz w:val="20"/>
                <w:lang w:val="sr-Cyrl-RS"/>
              </w:rPr>
              <w:t>2.000,00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2.914.303,01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55,70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 давања запосленима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6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 трошкова за запослене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800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354.764,93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44,35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100</w:t>
            </w:r>
            <w:r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>
              <w:rPr>
                <w:rFonts w:cs="Times New Roman"/>
                <w:sz w:val="20"/>
                <w:lang w:val="sr-Cyrl-RS"/>
              </w:rPr>
              <w:t>0</w:t>
            </w:r>
            <w:r w:rsidRPr="002F7077">
              <w:rPr>
                <w:rFonts w:cs="Times New Roman"/>
                <w:sz w:val="20"/>
                <w:lang w:val="sr-Cyrl-RS"/>
              </w:rPr>
              <w:t>0.000,00</w:t>
            </w:r>
          </w:p>
        </w:tc>
        <w:tc>
          <w:tcPr>
            <w:tcW w:w="1745" w:type="dxa"/>
            <w:gridSpan w:val="2"/>
          </w:tcPr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23.017,18</w:t>
            </w:r>
          </w:p>
        </w:tc>
        <w:tc>
          <w:tcPr>
            <w:tcW w:w="768" w:type="dxa"/>
          </w:tcPr>
          <w:p w:rsidR="003979C5" w:rsidRPr="003B01EE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3B01EE">
              <w:rPr>
                <w:rFonts w:cs="Times New Roman"/>
                <w:bCs/>
                <w:color w:val="000000"/>
                <w:sz w:val="20"/>
              </w:rPr>
              <w:t>4,60</w:t>
            </w:r>
          </w:p>
          <w:p w:rsidR="003979C5" w:rsidRPr="003B01EE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 ЗА ПРОГРАМСКУ АКТИВНОСТ 0006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38.084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3B01EE">
              <w:rPr>
                <w:rFonts w:cs="Times New Roman"/>
                <w:b/>
                <w:bCs/>
                <w:color w:val="000000"/>
                <w:sz w:val="20"/>
              </w:rPr>
              <w:t>21.337.305,12</w:t>
            </w:r>
          </w:p>
        </w:tc>
        <w:tc>
          <w:tcPr>
            <w:tcW w:w="768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3B01EE">
              <w:rPr>
                <w:rFonts w:cs="Times New Roman"/>
                <w:b/>
                <w:bCs/>
                <w:color w:val="000000"/>
                <w:sz w:val="20"/>
              </w:rPr>
              <w:t>56,03</w:t>
            </w:r>
          </w:p>
        </w:tc>
      </w:tr>
      <w:tr w:rsidR="00426524" w:rsidRPr="00FB61D2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F92643" w:rsidRDefault="00F92643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:rsidR="00F92643" w:rsidRDefault="00F92643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:rsidR="00426524" w:rsidRPr="00732125" w:rsidRDefault="0042652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lastRenderedPageBreak/>
              <w:t>Ек</w:t>
            </w:r>
            <w:proofErr w:type="spellEnd"/>
            <w:r w:rsidRPr="002F7077">
              <w:rPr>
                <w:rFonts w:cs="Times New Roman"/>
                <w:b/>
                <w:sz w:val="20"/>
                <w:lang w:val="sr-Cyrl-RS"/>
              </w:rPr>
              <w:t>. Клас</w:t>
            </w:r>
          </w:p>
        </w:tc>
        <w:tc>
          <w:tcPr>
            <w:tcW w:w="395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Опис извор 06 и 15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801" w:type="dxa"/>
            <w:gridSpan w:val="4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Извршено</w:t>
            </w:r>
            <w:r>
              <w:rPr>
                <w:rFonts w:cs="Times New Roman"/>
                <w:b/>
                <w:sz w:val="20"/>
                <w:lang w:val="sr-Cyrl-RS"/>
              </w:rPr>
              <w:t xml:space="preserve"> 01.01.-31.07</w:t>
            </w:r>
            <w:r w:rsidRPr="0073212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1801" w:type="dxa"/>
            <w:gridSpan w:val="4"/>
          </w:tcPr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077BF2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768" w:type="dxa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100,00</w:t>
            </w: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 xml:space="preserve">  2.466.365,00</w:t>
            </w:r>
          </w:p>
        </w:tc>
        <w:tc>
          <w:tcPr>
            <w:tcW w:w="1801" w:type="dxa"/>
            <w:gridSpan w:val="4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2.354.000</w:t>
            </w:r>
          </w:p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077BF2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95,44</w:t>
            </w:r>
          </w:p>
          <w:p w:rsidR="003979C5" w:rsidRPr="00077BF2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FB61D2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73212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УКУПНО ЗА ПРОЈЕКАТ 4002</w:t>
            </w:r>
          </w:p>
        </w:tc>
        <w:tc>
          <w:tcPr>
            <w:tcW w:w="1972" w:type="dxa"/>
          </w:tcPr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2.544.494,00</w:t>
            </w:r>
          </w:p>
        </w:tc>
        <w:tc>
          <w:tcPr>
            <w:tcW w:w="1801" w:type="dxa"/>
            <w:gridSpan w:val="4"/>
          </w:tcPr>
          <w:p w:rsidR="003979C5" w:rsidRPr="00732125" w:rsidRDefault="003979C5" w:rsidP="003979C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2.432.129,00</w:t>
            </w:r>
          </w:p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732125" w:rsidRDefault="003979C5" w:rsidP="003979C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95,58</w:t>
            </w:r>
          </w:p>
          <w:p w:rsidR="003979C5" w:rsidRPr="0073212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426524" w:rsidRPr="002F7077" w:rsidTr="00F92643">
        <w:tc>
          <w:tcPr>
            <w:tcW w:w="9314" w:type="dxa"/>
            <w:gridSpan w:val="10"/>
            <w:shd w:val="clear" w:color="auto" w:fill="D0CECE" w:themeFill="background2" w:themeFillShade="E6"/>
          </w:tcPr>
          <w:p w:rsidR="00426524" w:rsidRPr="002F7077" w:rsidRDefault="0042652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4003 -  ПРОЈЕКАТ ЈАВНИХ ФИНАНСИЈА ФИНАНСИРАЊЕ АГЕНДЕ 2030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proofErr w:type="spellStart"/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proofErr w:type="spellEnd"/>
            <w:r w:rsidRPr="002F7077">
              <w:rPr>
                <w:rFonts w:cs="Times New Roman"/>
                <w:b/>
                <w:sz w:val="20"/>
                <w:lang w:val="sr-Cyrl-RS"/>
              </w:rPr>
              <w:t>. Клас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 xml:space="preserve">Опис извор 06 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>
              <w:rPr>
                <w:rFonts w:cs="Times New Roman"/>
                <w:b/>
                <w:sz w:val="20"/>
                <w:lang w:val="sr-Cyrl-RS"/>
              </w:rPr>
              <w:t xml:space="preserve"> 01.01.-31.07.2022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68" w:type="dxa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Стални трошкови</w:t>
            </w:r>
          </w:p>
        </w:tc>
        <w:tc>
          <w:tcPr>
            <w:tcW w:w="2028" w:type="dxa"/>
            <w:gridSpan w:val="3"/>
          </w:tcPr>
          <w:p w:rsidR="003979C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659.000,00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658.491,64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492.000,00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492.000,00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100,00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 xml:space="preserve">5.320.000,00  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5.317.800,00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A33F4C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45" w:type="dxa"/>
            <w:gridSpan w:val="2"/>
          </w:tcPr>
          <w:p w:rsidR="003979C5" w:rsidRPr="0058028A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8028A">
              <w:rPr>
                <w:rFonts w:cs="Times New Roman"/>
                <w:bCs/>
                <w:color w:val="000000"/>
                <w:sz w:val="20"/>
              </w:rPr>
              <w:t>14.112,00</w:t>
            </w:r>
          </w:p>
          <w:p w:rsidR="003979C5" w:rsidRPr="0058028A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768" w:type="dxa"/>
          </w:tcPr>
          <w:p w:rsidR="003979C5" w:rsidRPr="0058028A" w:rsidRDefault="003979C5" w:rsidP="003979C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58028A">
              <w:rPr>
                <w:rFonts w:cs="Times New Roman"/>
                <w:bCs/>
                <w:color w:val="000000"/>
                <w:sz w:val="20"/>
              </w:rPr>
              <w:t>88,20</w:t>
            </w:r>
          </w:p>
          <w:p w:rsidR="003979C5" w:rsidRPr="0058028A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Машине и опрема</w:t>
            </w:r>
          </w:p>
        </w:tc>
        <w:tc>
          <w:tcPr>
            <w:tcW w:w="2028" w:type="dxa"/>
            <w:gridSpan w:val="3"/>
          </w:tcPr>
          <w:p w:rsidR="003979C5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3979C5" w:rsidRPr="002F7077" w:rsidTr="00F92643">
        <w:tc>
          <w:tcPr>
            <w:tcW w:w="817" w:type="dxa"/>
            <w:gridSpan w:val="2"/>
            <w:shd w:val="clear" w:color="auto" w:fill="D0CECE" w:themeFill="background2" w:themeFillShade="E6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:rsidR="003979C5" w:rsidRPr="002F7077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 ЗА ПРОЈЕКАТ</w:t>
            </w:r>
            <w:r>
              <w:rPr>
                <w:rFonts w:cs="Times New Roman"/>
                <w:b/>
                <w:sz w:val="20"/>
                <w:lang w:val="sr-Cyrl-RS"/>
              </w:rPr>
              <w:t xml:space="preserve"> 4003</w:t>
            </w:r>
          </w:p>
        </w:tc>
        <w:tc>
          <w:tcPr>
            <w:tcW w:w="2028" w:type="dxa"/>
            <w:gridSpan w:val="3"/>
          </w:tcPr>
          <w:p w:rsidR="003979C5" w:rsidRPr="002F7077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6.488.000,00</w:t>
            </w:r>
          </w:p>
        </w:tc>
        <w:tc>
          <w:tcPr>
            <w:tcW w:w="1745" w:type="dxa"/>
            <w:gridSpan w:val="2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F85C29">
              <w:rPr>
                <w:rFonts w:cs="Times New Roman"/>
                <w:b/>
                <w:sz w:val="20"/>
                <w:lang w:val="sr-Latn-RS"/>
              </w:rPr>
              <w:t>6.482.403,64</w:t>
            </w:r>
          </w:p>
        </w:tc>
        <w:tc>
          <w:tcPr>
            <w:tcW w:w="768" w:type="dxa"/>
          </w:tcPr>
          <w:p w:rsidR="003979C5" w:rsidRPr="00A33F4C" w:rsidRDefault="003979C5" w:rsidP="003979C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A33F4C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:rsidR="003979C5" w:rsidRDefault="003979C5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7B3D55" w:rsidRDefault="007B3D55" w:rsidP="007B3D55">
      <w:pPr>
        <w:rPr>
          <w:lang w:val="sr-Cyrl-RS"/>
        </w:rPr>
      </w:pPr>
    </w:p>
    <w:p w:rsidR="00F92643" w:rsidRDefault="00F92643" w:rsidP="007B3D55">
      <w:pPr>
        <w:rPr>
          <w:lang w:val="sr-Cyrl-RS"/>
        </w:rPr>
      </w:pPr>
    </w:p>
    <w:p w:rsidR="00F92643" w:rsidRDefault="00F92643" w:rsidP="007B3D55">
      <w:pPr>
        <w:rPr>
          <w:lang w:val="sr-Cyrl-RS"/>
        </w:rPr>
      </w:pPr>
    </w:p>
    <w:p w:rsidR="00F92643" w:rsidRPr="007B3D55" w:rsidRDefault="00F92643" w:rsidP="007B3D55">
      <w:pPr>
        <w:rPr>
          <w:lang w:val="sr-Cyrl-RS"/>
        </w:rPr>
      </w:pPr>
    </w:p>
    <w:p w:rsidR="00426524" w:rsidRDefault="00426524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Default="00F92643" w:rsidP="00426524">
      <w:pPr>
        <w:rPr>
          <w:lang w:val="sr-Cyrl-RS"/>
        </w:rPr>
      </w:pPr>
    </w:p>
    <w:p w:rsidR="00F92643" w:rsidRPr="00426524" w:rsidRDefault="00F92643" w:rsidP="00426524">
      <w:pPr>
        <w:rPr>
          <w:lang w:val="sr-Cyrl-RS"/>
        </w:rPr>
      </w:pPr>
    </w:p>
    <w:p w:rsidR="00832282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ПОДАЦИ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ЈАВНИМ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НАБАВКАМА</w:t>
      </w:r>
      <w:bookmarkEnd w:id="11"/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Податке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набавкама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можете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наћи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интернет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страни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0" w:history="1">
        <w:r w:rsidR="00C72512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C7251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832282" w:rsidRPr="002F7077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12" w:name="_Toc97275554"/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ПОДАЦИ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ИСПЛАЋЕНИМ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ПЛАТАМА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ЗАРАДАМА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ДРУГИМ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ПРИМАЊИМА</w:t>
      </w:r>
      <w:bookmarkEnd w:id="12"/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намештеника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уређују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накнаде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примања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намештеника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множењем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основицом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обрачун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исплату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Почев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јануар 2022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основица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износи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 xml:space="preserve">  23.313,02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динара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тако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што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сваки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свако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сврстава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једну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13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сврставају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до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до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X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III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сваку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утврђено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разреда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решењем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Решењем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разред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разврстан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прву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9,00,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заменик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8,00,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помоћници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разврстани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трећу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7,11.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Остали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службеници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Правилником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унутрашњем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уређењу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систематизацији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распоређени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млађи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самостални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виши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параметрима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напредовање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оцењивања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руковођење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унутрашњом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јединицом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утврђени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2,03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5,57.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следећи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0D08D4" w:rsidRPr="002F7077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  <w:sectPr w:rsidR="000D08D4" w:rsidRPr="002F7077" w:rsidSect="00756DE2">
          <w:footerReference w:type="default" r:id="rId31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tbl>
      <w:tblPr>
        <w:tblStyle w:val="GridTable5Dark-Accent2"/>
        <w:tblpPr w:leftFromText="180" w:rightFromText="180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00"/>
        <w:gridCol w:w="6736"/>
      </w:tblGrid>
      <w:tr w:rsidR="00C60BA9" w:rsidRPr="002F7077" w:rsidTr="004C2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lastRenderedPageBreak/>
              <w:t>Група положаја и називи звања</w:t>
            </w: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Платна група</w:t>
            </w:r>
          </w:p>
        </w:tc>
        <w:tc>
          <w:tcPr>
            <w:tcW w:w="6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Платни разред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  <w:vMerge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1              2              3              4              5              6               7               8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Прва група положаја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9.00            0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Друга група положаја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8.00            0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Трећа група положаја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7.11            0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Четврта група положаја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IV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6.32            0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Пета група положаја</w:t>
            </w:r>
          </w:p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5.62            0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Виши саветник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3.96          4.15        4.36        4.58        4.81           5.05            5.30          5.57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3.16          3.32        3.49        3.66        3.85           4.04            4.24          4.45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Саветник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2.53          2.66        2.79        2.93        3.08           3.23            3.39          3.56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Млађи саветник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IX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2.03          2.13        2.23        2.34        2.46           2.58            2.71          2.85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Сарадник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1.90          1.99        2.09        2.19        2.30           2.42            2.54          2.67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Млађи сарадник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1.65          1.73        1.82        1.91        2.00           2.10            2.21          2.32</w:t>
            </w:r>
          </w:p>
        </w:tc>
      </w:tr>
      <w:tr w:rsidR="00C60BA9" w:rsidRPr="002F7077" w:rsidTr="004C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Референт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1.55          1.63        1.71        1.79        1.88           1.98            2.07          2.18</w:t>
            </w:r>
          </w:p>
        </w:tc>
      </w:tr>
      <w:tr w:rsidR="00C60BA9" w:rsidRPr="002F7077" w:rsidTr="004C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  <w:bottom w:val="none" w:sz="0" w:space="0" w:color="auto"/>
            </w:tcBorders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Млађи референт</w:t>
            </w:r>
          </w:p>
        </w:tc>
        <w:tc>
          <w:tcPr>
            <w:tcW w:w="900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XIII</w:t>
            </w:r>
          </w:p>
        </w:tc>
        <w:tc>
          <w:tcPr>
            <w:tcW w:w="6736" w:type="dxa"/>
          </w:tcPr>
          <w:p w:rsidR="00062EA4" w:rsidRPr="00C60BA9" w:rsidRDefault="00062EA4" w:rsidP="00C60BA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1.40          1.47        1.54        1.62        1.70           1.79            1.88          1.97</w:t>
            </w:r>
          </w:p>
        </w:tc>
      </w:tr>
    </w:tbl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</w:pPr>
    </w:p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</w:pPr>
    </w:p>
    <w:p w:rsidR="00802A19" w:rsidRPr="002F7077" w:rsidRDefault="00802A19" w:rsidP="000D08D4">
      <w:pPr>
        <w:rPr>
          <w:rFonts w:ascii="Times New Roman" w:hAnsi="Times New Roman" w:cs="Times New Roman"/>
          <w:sz w:val="24"/>
          <w:lang w:val="sr-Cyrl-RS"/>
        </w:rPr>
        <w:sectPr w:rsidR="00802A19" w:rsidRPr="002F7077" w:rsidSect="00C60BA9">
          <w:footerReference w:type="default" r:id="rId32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CE107D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3" w:name="_Toc97275555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ПОДАЦИ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СРЕДСТВИМА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РАДА</w:t>
      </w:r>
      <w:bookmarkEnd w:id="13"/>
    </w:p>
    <w:p w:rsidR="00CE107D" w:rsidRPr="002F7077" w:rsidRDefault="00525D12" w:rsidP="005F0AC8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Податке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средствима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можете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наћи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овом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3" w:history="1">
        <w:r w:rsidRPr="000E6127">
          <w:rPr>
            <w:rStyle w:val="Hyperlink"/>
            <w:rFonts w:ascii="Times New Roman" w:hAnsi="Times New Roman" w:cs="Times New Roman"/>
            <w:sz w:val="24"/>
            <w:lang w:val="sr-Cyrl-RS"/>
          </w:rPr>
          <w:t>линку</w:t>
        </w:r>
      </w:hyperlink>
    </w:p>
    <w:p w:rsidR="00CE107D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sr-Cyrl-RS"/>
        </w:rPr>
      </w:pPr>
      <w:bookmarkStart w:id="14" w:name="_Toc97275556"/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ВРСТЕ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НАЧИН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МЕСТО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ЧУВАЊА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НОСАЧА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ИНФОРМАЦИЈА</w:t>
      </w:r>
      <w:bookmarkEnd w:id="14"/>
    </w:p>
    <w:p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FC4492"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Носачи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располаже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чувају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Београду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ул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Влајковићева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просторијама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електронској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форми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рачунарима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заједничком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серверу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F10747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Рачунари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обезбеђени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антивирус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програмима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док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заштити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напада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интернета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стара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Канцеларија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информационе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технологоије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електронску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1E24E5" w:rsidRPr="002F7077" w:rsidRDefault="001E24E5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CE107D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5" w:name="_Toc97275557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ПОДНОШЕЊЕ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ЗАХТЕВА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ЈАВНОГ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ЗНАЧАЈА</w:t>
      </w:r>
      <w:bookmarkEnd w:id="15"/>
    </w:p>
    <w:p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Поступак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води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слободном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РС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120/04,54/07,104/09, 36/10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усменог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писменог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захтева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остваривање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E107D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Захтев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обавезно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назив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упућује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презиме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адресу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тражиоца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што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прецизнији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опис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податке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олакшавају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проналажење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Свако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поднети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мора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навести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разлог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тражења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1E24E5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прописаном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обавестити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подносиоца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поседовању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ставити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односно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издати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упутити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копију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Тражилац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такође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бити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обавештен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времену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месту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начину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износ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евентуалних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нужних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E107D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бесплатан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просторијама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радно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време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Копија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издаје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обавезу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тражиоца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нужних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копије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802A19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наставку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приложен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шематски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приказ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поступка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обрасци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обавештења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ању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копије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жалби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:rsidR="001E24E5" w:rsidRPr="002F7077" w:rsidRDefault="001E24E5" w:rsidP="001E24E5">
      <w:pPr>
        <w:rPr>
          <w:rFonts w:ascii="Times New Roman" w:hAnsi="Times New Roman" w:cs="Times New Roman"/>
          <w:sz w:val="24"/>
          <w:lang w:val="sr-Cyrl-RS"/>
        </w:rPr>
        <w:sectPr w:rsidR="001E24E5" w:rsidRPr="002F7077" w:rsidSect="001E24E5">
          <w:footerReference w:type="default" r:id="rId34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:rsidR="00755314" w:rsidRPr="002F7077" w:rsidRDefault="00755314" w:rsidP="001E24E5">
      <w:pPr>
        <w:rPr>
          <w:rFonts w:ascii="Times New Roman" w:hAnsi="Times New Roman" w:cs="Times New Roman"/>
          <w:sz w:val="24"/>
          <w:lang w:val="sr-Cyrl-RS"/>
        </w:rPr>
      </w:pPr>
    </w:p>
    <w:p w:rsidR="00755314" w:rsidRPr="002F7077" w:rsidRDefault="00755314" w:rsidP="001E24E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lang w:val="sr-Cyrl-RS"/>
        </w:rPr>
        <w:sectPr w:rsidR="00755314" w:rsidRPr="002F7077" w:rsidSect="001E24E5">
          <w:footerReference w:type="default" r:id="rId35"/>
          <w:pgSz w:w="15840" w:h="12240" w:orient="landscape"/>
          <w:pgMar w:top="1440" w:right="1440" w:bottom="1440" w:left="1440" w:header="0" w:footer="1008" w:gutter="0"/>
          <w:cols w:space="720"/>
          <w:docGrid w:linePitch="360"/>
        </w:sectPr>
      </w:pPr>
      <w:r w:rsidRPr="002F707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14268" cy="4607044"/>
            <wp:effectExtent l="0" t="0" r="571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ematski_pristup_novoCIR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63" cy="46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42" w:rsidRPr="002F7077" w:rsidRDefault="00525D12" w:rsidP="00357B25">
      <w:pPr>
        <w:tabs>
          <w:tab w:val="left" w:pos="118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Републички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секретаријат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јавне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политике</w:t>
      </w:r>
    </w:p>
    <w:p w:rsidR="00A136F4" w:rsidRPr="002F7077" w:rsidRDefault="00525D12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Немањина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22-26</w:t>
      </w:r>
    </w:p>
    <w:p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525D1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Х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Т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Е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</w:t>
      </w:r>
    </w:p>
    <w:p w:rsidR="00CB7042" w:rsidRPr="002F7077" w:rsidRDefault="00525D1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приступ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информацији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од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јавног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значаја</w:t>
      </w:r>
    </w:p>
    <w:p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120/04, 54/07, 104/09, 36/10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105/21),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поседује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увид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7042" w:rsidRPr="002F7077" w:rsidRDefault="00525D1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докумената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захтевам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ми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доставите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редовном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поштом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електронском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поштом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факсом</w:t>
      </w:r>
    </w:p>
    <w:p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:***_________________________________________</w:t>
      </w:r>
    </w:p>
    <w:p w:rsidR="00CB7042" w:rsidRPr="002F7077" w:rsidRDefault="00525D1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навести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што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прецизнији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опис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се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тражи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као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друге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податке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олакшавају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проналажење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тражене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)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_____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</w:t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</w:p>
    <w:p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Име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презиме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</w:p>
    <w:p w:rsidR="00CB7042" w:rsidRPr="002F7077" w:rsidRDefault="00525D12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________________,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Адреса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седиште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информација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______202__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Други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подаци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контакт</w:t>
      </w: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имејл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телефон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</w:t>
      </w:r>
    </w:p>
    <w:p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Има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презиме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законског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заступника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****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  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Потпис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кућици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означити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законска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права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приступ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информацијама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желите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остварите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кућици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означити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ања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копије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докумената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Када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захтевате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ања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обавезно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уписати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ања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захтевате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Уколико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тражилац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правно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лице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власти</w:t>
      </w:r>
    </w:p>
    <w:p w:rsidR="00CB7042" w:rsidRPr="002F7077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:rsidR="00AB2EC4" w:rsidRPr="002F7077" w:rsidRDefault="00AB2EC4" w:rsidP="00CB7042">
      <w:pPr>
        <w:rPr>
          <w:rFonts w:ascii="Times New Roman" w:hAnsi="Times New Roman" w:cs="Times New Roman"/>
          <w:sz w:val="24"/>
          <w:lang w:val="sr-Cyrl-RS"/>
        </w:rPr>
        <w:sectPr w:rsidR="00AB2EC4" w:rsidRPr="002F7077" w:rsidSect="00FA6808">
          <w:footerReference w:type="default" r:id="rId37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lastRenderedPageBreak/>
        <w:t>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седиште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предмета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_________________</w:t>
      </w: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Датум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            _________________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подносиоца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захтева</w:t>
      </w:r>
    </w:p>
    <w:p w:rsidR="003F6AB5" w:rsidRPr="002F7077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став</w:t>
      </w:r>
      <w:r w:rsidR="00AC2669" w:rsidRPr="002F7077">
        <w:rPr>
          <w:rFonts w:ascii="Times New Roman" w:eastAsia="Times New Roman" w:hAnsi="Times New Roman" w:cs="Times New Roman"/>
          <w:b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ању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садржи</w:t>
      </w: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тражену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информацију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изради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копије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основу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члана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16. </w:t>
      </w:r>
      <w:r w:rsidRPr="002F7077">
        <w:rPr>
          <w:rFonts w:ascii="Times New Roman" w:eastAsia="Times New Roman" w:hAnsi="Times New Roman" w:cs="Times New Roman"/>
          <w:lang w:val="sr-Cyrl-RS"/>
        </w:rPr>
        <w:t>ст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 w:rsidRPr="002F7077">
        <w:rPr>
          <w:rFonts w:ascii="Times New Roman" w:eastAsia="Times New Roman" w:hAnsi="Times New Roman" w:cs="Times New Roman"/>
          <w:lang w:val="sr-Cyrl-RS"/>
        </w:rPr>
        <w:t>Закона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поступајући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вашем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</w:t>
      </w:r>
      <w:r w:rsidRPr="002F7077">
        <w:rPr>
          <w:rFonts w:ascii="Times New Roman" w:eastAsia="Times New Roman" w:hAnsi="Times New Roman" w:cs="Times New Roman"/>
          <w:lang w:val="sr-Cyrl-RS"/>
        </w:rPr>
        <w:t>год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., </w:t>
      </w:r>
      <w:r w:rsidRPr="002F7077">
        <w:rPr>
          <w:rFonts w:ascii="Times New Roman" w:eastAsia="Times New Roman" w:hAnsi="Times New Roman" w:cs="Times New Roman"/>
          <w:lang w:val="sr-Cyrl-RS"/>
        </w:rPr>
        <w:t>којим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тражили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вези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тражене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обавештавамо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вас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_______________,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 </w:t>
      </w:r>
      <w:r w:rsidRPr="002F7077">
        <w:rPr>
          <w:rFonts w:ascii="Times New Roman" w:eastAsia="Times New Roman" w:hAnsi="Times New Roman" w:cs="Times New Roman"/>
          <w:lang w:val="sr-Cyrl-RS"/>
        </w:rPr>
        <w:t>часова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времену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 </w:t>
      </w:r>
      <w:r w:rsidRPr="002F7077">
        <w:rPr>
          <w:rFonts w:ascii="Times New Roman" w:eastAsia="Times New Roman" w:hAnsi="Times New Roman" w:cs="Times New Roman"/>
          <w:lang w:val="sr-Cyrl-RS"/>
        </w:rPr>
        <w:t>до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 </w:t>
      </w:r>
      <w:r w:rsidRPr="002F7077">
        <w:rPr>
          <w:rFonts w:ascii="Times New Roman" w:eastAsia="Times New Roman" w:hAnsi="Times New Roman" w:cs="Times New Roman"/>
          <w:lang w:val="sr-Cyrl-RS"/>
        </w:rPr>
        <w:t>часова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просторијама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___________________ </w:t>
      </w:r>
      <w:r w:rsidRPr="002F7077">
        <w:rPr>
          <w:rFonts w:ascii="Times New Roman" w:eastAsia="Times New Roman" w:hAnsi="Times New Roman" w:cs="Times New Roman"/>
          <w:lang w:val="sr-Cyrl-RS"/>
        </w:rPr>
        <w:t>ул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____________________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______, </w:t>
      </w:r>
      <w:r w:rsidRPr="002F7077">
        <w:rPr>
          <w:rFonts w:ascii="Times New Roman" w:eastAsia="Times New Roman" w:hAnsi="Times New Roman" w:cs="Times New Roman"/>
          <w:lang w:val="sr-Cyrl-RS"/>
        </w:rPr>
        <w:t>канцеларија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 </w:t>
      </w:r>
      <w:r w:rsidRPr="002F7077">
        <w:rPr>
          <w:rFonts w:ascii="Times New Roman" w:eastAsia="Times New Roman" w:hAnsi="Times New Roman" w:cs="Times New Roman"/>
          <w:lang w:val="sr-Cyrl-RS"/>
        </w:rPr>
        <w:t>можете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извршити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садржана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тражена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приликом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ваш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захтев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може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вам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издати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копија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траженом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информацијом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Трошкови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утврђени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Уредбом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Републике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Србије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(„</w:t>
      </w:r>
      <w:r w:rsidRPr="002F7077">
        <w:rPr>
          <w:rFonts w:ascii="Times New Roman" w:eastAsia="Times New Roman" w:hAnsi="Times New Roman" w:cs="Times New Roman"/>
          <w:lang w:val="sr-Cyrl-RS"/>
        </w:rPr>
        <w:t>Сл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гласник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8/06),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lang w:val="sr-Cyrl-RS"/>
        </w:rPr>
        <w:t>копија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стране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4 </w:t>
      </w:r>
      <w:r w:rsidRPr="002F7077">
        <w:rPr>
          <w:rFonts w:ascii="Times New Roman" w:eastAsia="Times New Roman" w:hAnsi="Times New Roman" w:cs="Times New Roman"/>
          <w:lang w:val="sr-Cyrl-RS"/>
        </w:rPr>
        <w:t>формата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износи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3 </w:t>
      </w:r>
      <w:r w:rsidRPr="002F7077">
        <w:rPr>
          <w:rFonts w:ascii="Times New Roman" w:eastAsia="Times New Roman" w:hAnsi="Times New Roman" w:cs="Times New Roman"/>
          <w:lang w:val="sr-Cyrl-RS"/>
        </w:rPr>
        <w:t>формата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6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ЦД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35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дискете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ДВД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40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аудио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касета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150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видео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касета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300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претварање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једне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стране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физичког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електронски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облик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30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Износ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укупних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трошкова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израде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копије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вашем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износи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уплаћује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жиро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рачун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Буџета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Републике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Србије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840-742328-843-30, </w:t>
      </w:r>
      <w:r w:rsidRPr="002F7077">
        <w:rPr>
          <w:rFonts w:ascii="Times New Roman" w:eastAsia="Times New Roman" w:hAnsi="Times New Roman" w:cs="Times New Roman"/>
          <w:lang w:val="sr-Cyrl-RS"/>
        </w:rPr>
        <w:t>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позивом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97 – </w:t>
      </w:r>
      <w:r w:rsidRPr="002F7077">
        <w:rPr>
          <w:rFonts w:ascii="Times New Roman" w:eastAsia="Times New Roman" w:hAnsi="Times New Roman" w:cs="Times New Roman"/>
          <w:lang w:val="sr-Cyrl-RS"/>
        </w:rPr>
        <w:t>ознака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шифре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општине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града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где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налази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lang w:val="sr-Cyrl-RS"/>
        </w:rPr>
        <w:t>из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Правилника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условима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начину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вођења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рачуна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„</w:t>
      </w:r>
      <w:r w:rsidRPr="002F7077">
        <w:rPr>
          <w:rFonts w:ascii="Times New Roman" w:eastAsia="Times New Roman" w:hAnsi="Times New Roman" w:cs="Times New Roman"/>
          <w:lang w:val="sr-Cyrl-RS"/>
        </w:rPr>
        <w:t>Сл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гласник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20/07... 40/10). </w:t>
      </w:r>
    </w:p>
    <w:p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:rsidR="003F6AB5" w:rsidRPr="002F7077" w:rsidRDefault="00525D12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Именованом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>(</w:t>
      </w:r>
      <w:r w:rsidRPr="002F7077">
        <w:rPr>
          <w:rFonts w:ascii="Times New Roman" w:eastAsia="Times New Roman" w:hAnsi="Times New Roman" w:cs="Times New Roman"/>
          <w:lang w:val="sr-Cyrl-RS"/>
        </w:rPr>
        <w:t>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  <w:r w:rsidRPr="002F7077">
        <w:rPr>
          <w:rFonts w:ascii="Times New Roman" w:eastAsia="Times New Roman" w:hAnsi="Times New Roman" w:cs="Times New Roman"/>
          <w:lang w:val="sr-Cyrl-RS"/>
        </w:rPr>
        <w:t>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.)</w:t>
      </w:r>
    </w:p>
    <w:p w:rsidR="003F6AB5" w:rsidRPr="002F7077" w:rsidRDefault="00525D12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Архиви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_____________________________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овлашћеног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лица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руководиоца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83038A" w:rsidRPr="002F7077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ЖАЛБА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КАДА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ОРГАН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ТРАЖИОЦА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ЗАКОНСКОМ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РОКУ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(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ЋУТАЊЕ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УПРАВЕ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Повереник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y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јавног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значаја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заштиту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података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личности</w:t>
      </w: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пошту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lang w:val="sr-Cyrl-RS"/>
        </w:rPr>
        <w:t>Београд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складу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чланом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 w:rsidRPr="002F7077">
        <w:rPr>
          <w:rFonts w:ascii="Times New Roman" w:eastAsia="Times New Roman" w:hAnsi="Times New Roman" w:cs="Times New Roman"/>
          <w:lang w:val="sr-Cyrl-RS"/>
        </w:rPr>
        <w:t>Закона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подносим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Ж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Л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Б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</w:t>
      </w: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против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(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навести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због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тога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што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525D12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законском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року</w:t>
      </w:r>
    </w:p>
    <w:p w:rsidR="003F6AB5" w:rsidRPr="002F7077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подвући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чега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изјав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ује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жалба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том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…....................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тражио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ла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складу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омогући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2F7077">
        <w:rPr>
          <w:rFonts w:ascii="Times New Roman" w:eastAsia="Times New Roman" w:hAnsi="Times New Roman" w:cs="Times New Roman"/>
          <w:lang w:val="sr-Cyrl-RS"/>
        </w:rPr>
        <w:t>копија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садржи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вези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: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навести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податке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информацији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ама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основу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изнетог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предлажем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Повереник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уважи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моју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омогући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траженој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Као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доказ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, </w:t>
      </w:r>
      <w:r w:rsidRPr="002F7077">
        <w:rPr>
          <w:rFonts w:ascii="Times New Roman" w:eastAsia="Times New Roman" w:hAnsi="Times New Roman" w:cs="Times New Roman"/>
          <w:lang w:val="sr-Cyrl-RS"/>
        </w:rPr>
        <w:t>уз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копију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доказом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предаји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Напомена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>: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због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непоступању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треба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приложити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добијени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одговор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</w:t>
      </w:r>
    </w:p>
    <w:p w:rsidR="003F6AB5" w:rsidRPr="002F7077" w:rsidRDefault="00525D12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Подносилац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презиме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</w:t>
      </w:r>
    </w:p>
    <w:p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</w:t>
      </w:r>
    </w:p>
    <w:p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подаци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контакт</w:t>
      </w:r>
    </w:p>
    <w:p w:rsidR="003F6AB5" w:rsidRPr="002F7077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............................................................</w:t>
      </w:r>
    </w:p>
    <w:p w:rsidR="003F6AB5" w:rsidRPr="002F7077" w:rsidRDefault="00525D12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Потпис</w:t>
      </w: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.................................,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202....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3F6AB5" w:rsidRPr="002F7077" w:rsidRDefault="00525D12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ЖАЛБА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ПРОТИВ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КОЈОМ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3F6AB5" w:rsidRPr="002F7077" w:rsidRDefault="00525D12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ОДБИЈЕН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ИЛИ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ОДБАЧЕН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ЗАХТЕВ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ИНФОРМАЦИЈИ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Поверенику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информације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заштиту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података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личности</w:t>
      </w:r>
    </w:p>
    <w:p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пошту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lang w:val="sr-Cyrl-RS"/>
        </w:rPr>
        <w:t>Београд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Ж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Л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Б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(............................................................................................................................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....................................................................................................................)</w:t>
      </w:r>
    </w:p>
    <w:p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седиште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жалиоца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против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решења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учка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донео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одлуку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Наведеном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lang w:val="sr-Cyrl-RS"/>
        </w:rPr>
        <w:t>решењем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учком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обавештењем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писаној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форми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елементима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 , </w:t>
      </w:r>
      <w:r w:rsidRPr="002F7077">
        <w:rPr>
          <w:rFonts w:ascii="Times New Roman" w:eastAsia="Times New Roman" w:hAnsi="Times New Roman" w:cs="Times New Roman"/>
          <w:lang w:val="sr-Cyrl-RS"/>
        </w:rPr>
        <w:t>супротно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одбијен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одбачен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ла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упутио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ла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тако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ускраћено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онемогућено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остваривање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уставног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законског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права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Одлуку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побијам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делу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 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јер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заснована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Закону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основу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изнетих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разлога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предлажем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Повереник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уважи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моју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 </w:t>
      </w:r>
      <w:r w:rsidRPr="002F7077">
        <w:rPr>
          <w:rFonts w:ascii="Times New Roman" w:eastAsia="Times New Roman" w:hAnsi="Times New Roman" w:cs="Times New Roman"/>
          <w:lang w:val="sr-Cyrl-RS"/>
        </w:rPr>
        <w:t>поништи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првостепеног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омогући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траженој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подносим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благовремено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законском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року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утврђеном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члану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 w:rsidRPr="002F7077">
        <w:rPr>
          <w:rFonts w:ascii="Times New Roman" w:eastAsia="Times New Roman" w:hAnsi="Times New Roman" w:cs="Times New Roman"/>
          <w:lang w:val="sr-Cyrl-RS"/>
        </w:rPr>
        <w:t>ст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 w:rsidRPr="002F7077">
        <w:rPr>
          <w:rFonts w:ascii="Times New Roman" w:eastAsia="Times New Roman" w:hAnsi="Times New Roman" w:cs="Times New Roman"/>
          <w:lang w:val="sr-Cyrl-RS"/>
        </w:rPr>
        <w:t>Закона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3F6AB5" w:rsidRPr="002F7077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Подносилац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жалбе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Име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презиме</w:t>
      </w:r>
    </w:p>
    <w:p w:rsidR="003F6AB5" w:rsidRPr="002F7077" w:rsidRDefault="00525D12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............................................,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:rsidR="003F6AB5" w:rsidRPr="002F7077" w:rsidRDefault="00525D12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</w:p>
    <w:p w:rsidR="003F6AB5" w:rsidRPr="002F7077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Cyrl-RS"/>
        </w:rPr>
      </w:pPr>
    </w:p>
    <w:p w:rsidR="003F6AB5" w:rsidRPr="002F7077" w:rsidRDefault="00525D12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............202...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....................................................................</w:t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подаци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контакт</w:t>
      </w:r>
    </w:p>
    <w:p w:rsidR="003F6AB5" w:rsidRPr="002F7077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</w:p>
    <w:p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</w:p>
    <w:p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="00525D12" w:rsidRPr="002F7077">
        <w:rPr>
          <w:rFonts w:ascii="Times New Roman" w:eastAsia="Times New Roman" w:hAnsi="Times New Roman" w:cs="Times New Roman"/>
          <w:b/>
          <w:lang w:val="sr-Cyrl-RS"/>
        </w:rPr>
        <w:t>Напомена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3F6AB5" w:rsidRPr="002F7077" w:rsidRDefault="00525D12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навести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побија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lang w:val="sr-Cyrl-RS"/>
        </w:rPr>
        <w:t>решење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учак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обавештење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), </w:t>
      </w:r>
      <w:r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донео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као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датум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Дово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жалилац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наведе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погледу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незадово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посебно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образложити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Ако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изјав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овом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обрасцу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додатно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образложење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може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посебно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приложити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3F6AB5" w:rsidRPr="002F7077" w:rsidRDefault="00525D12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Уз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обавезно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приложити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поднетог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захтева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доказ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његовој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предаји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упућивању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органу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као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која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оспорава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жалбом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957657" w:rsidRPr="002F7077" w:rsidRDefault="00525D12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ПРИМЕР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ТУЖБЕ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ПРВОСТЕПЕНОГ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РЕШЕЊА</w:t>
      </w:r>
    </w:p>
    <w:p w:rsidR="00957657" w:rsidRPr="002F7077" w:rsidRDefault="00525D12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КОГА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НИЈЕ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ДОЗВО</w:t>
      </w:r>
      <w:r w:rsidR="007D14BC">
        <w:rPr>
          <w:rFonts w:ascii="Times New Roman" w:eastAsia="Times New Roman" w:hAnsi="Times New Roman" w:cs="Times New Roman"/>
          <w:sz w:val="24"/>
          <w:szCs w:val="20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ЕНА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ЖАЛБА</w:t>
      </w:r>
    </w:p>
    <w:p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</w:p>
    <w:p w:rsidR="00957657" w:rsidRPr="002F7077" w:rsidRDefault="00525D12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Немањина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                </w:t>
      </w:r>
    </w:p>
    <w:p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ТУЖЕНИ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)_______________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споровима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подносим</w:t>
      </w:r>
    </w:p>
    <w:p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заокружити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разлог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уопште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ненадлежни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правилима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непотпуно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нетачно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утврђених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чињеница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изведен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неправилан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учак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погледу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слободној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оцени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прекорачио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границе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такав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</w:p>
    <w:p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навести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назив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    ___________________________________________________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одбијен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мој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неоснован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Образложити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чега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решење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незаконито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) 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тужиоцу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ускраћено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уставно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тужбу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уважи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поништи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Прилог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:rsidR="00957657" w:rsidRPr="002F7077" w:rsidRDefault="00525D12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Тужилац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име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седиште</w:t>
      </w:r>
    </w:p>
    <w:p w:rsidR="003F6AB5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:rsidR="003F6AB5" w:rsidRPr="002F7077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________________________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:rsidR="00957657" w:rsidRPr="002F7077" w:rsidRDefault="00525D12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ПРИМЕР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ТУЖБЕ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</w:p>
    <w:p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</w:p>
    <w:p w:rsidR="00957657" w:rsidRPr="002F7077" w:rsidRDefault="00525D12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Немањина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</w:t>
      </w:r>
    </w:p>
    <w:p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957657" w:rsidRPr="002F7077" w:rsidRDefault="00525D12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ТУЖЕНИ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споровима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подносим</w:t>
      </w:r>
    </w:p>
    <w:p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уопште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ненадлежни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правилима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непотпуно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нетачно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утврђених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чињеница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изведен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неправилан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учак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погледу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слободној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оцени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прекорачио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границе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такав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</w:p>
    <w:p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одбијена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моја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жалба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повреде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неоснован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Образложити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чега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незаконито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тужиоцу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ускраћено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уставно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тужбу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уважи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поништи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Прилог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:rsidR="00957657" w:rsidRPr="002F7077" w:rsidRDefault="00525D12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Тужилац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име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седиште</w:t>
      </w:r>
    </w:p>
    <w:p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_</w:t>
      </w:r>
      <w:r w:rsidRPr="002F7077">
        <w:rPr>
          <w:rFonts w:ascii="Times New Roman" w:eastAsia="Times New Roman" w:hAnsi="Times New Roman" w:cs="Times New Roman"/>
          <w:u w:val="single"/>
          <w:lang w:val="sr-Cyrl-RS"/>
        </w:rPr>
        <w:t>_______________________</w:t>
      </w:r>
    </w:p>
    <w:p w:rsidR="00802A19" w:rsidRPr="002F7077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</w:p>
    <w:sectPr w:rsidR="00802A19" w:rsidRPr="002F7077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C" w:rsidRDefault="004A67DC" w:rsidP="0043669A">
      <w:pPr>
        <w:spacing w:after="0" w:line="240" w:lineRule="auto"/>
      </w:pPr>
      <w:r>
        <w:separator/>
      </w:r>
    </w:p>
  </w:endnote>
  <w:endnote w:type="continuationSeparator" w:id="0">
    <w:p w:rsidR="004A67DC" w:rsidRDefault="004A67DC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0" w:rsidRPr="00E4629E" w:rsidRDefault="00BF7860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35CAE2FC" wp14:editId="4372B49D">
          <wp:extent cx="342900" cy="511115"/>
          <wp:effectExtent l="0" t="0" r="0" b="3810"/>
          <wp:docPr id="16" name="Picture 16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Cyrl-RS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7860" w:rsidRDefault="00BF786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>ажуриран 02. августа</w:t>
                                </w:r>
                                <w:r w:rsidRPr="007D6C12"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BF7860" w:rsidRDefault="00BF78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Cyrl-RS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BF7860" w:rsidRDefault="00BF786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>ажуриран 02. августа</w:t>
                          </w:r>
                          <w:r w:rsidRPr="007D6C12"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 xml:space="preserve"> 2022</w:t>
                          </w:r>
                        </w:p>
                      </w:sdtContent>
                    </w:sdt>
                    <w:p w:rsidR="00BF7860" w:rsidRDefault="00BF78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860" w:rsidRDefault="00BF786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0BC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BF7860" w:rsidRDefault="00BF786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90BC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0" w:rsidRPr="00E4629E" w:rsidRDefault="00BF7860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1B52470" wp14:editId="4D43CE6E">
          <wp:extent cx="342900" cy="511115"/>
          <wp:effectExtent l="0" t="0" r="0" b="3810"/>
          <wp:docPr id="12" name="Picture 1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D53219C" wp14:editId="393D3A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0421331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7860" w:rsidRDefault="00BF786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ажуриран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02.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августа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BF7860" w:rsidRDefault="00BF78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3219C" id="Group 5" o:spid="_x0000_s1030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bkslXGYD&#10;AACOCgAADgAAAAAAAAAAAAAAAAAuAgAAZHJzL2Uyb0RvYy54bWxQSwECLQAUAAYACAAAACEA/QR0&#10;/NwAAAAEAQAADwAAAAAAAAAAAAAAAADABQAAZHJzL2Rvd25yZXYueG1sUEsFBgAAAAAEAAQA8wAA&#10;AMkGAAAAAA==&#10;">
              <v:rect id="Rectangle 6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04213312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BF7860" w:rsidRDefault="00BF786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ажуриран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02.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августа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2022</w:t>
                          </w:r>
                        </w:p>
                      </w:sdtContent>
                    </w:sdt>
                    <w:p w:rsidR="00BF7860" w:rsidRDefault="00BF78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0308B3" wp14:editId="7871A30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860" w:rsidRDefault="00BF786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0BC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08B3" id="Rectangle 9" o:spid="_x0000_s1033" style="position:absolute;left:0;text-align:left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sAH0qgAgAAn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BF7860" w:rsidRDefault="00BF786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90BC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0" w:rsidRPr="00E4629E" w:rsidRDefault="00BF7860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2BA885B8" wp14:editId="7B1EB5AA">
          <wp:extent cx="342900" cy="511115"/>
          <wp:effectExtent l="0" t="0" r="0" b="3810"/>
          <wp:docPr id="14" name="Picture 1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642C2215" wp14:editId="0C246C0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28917802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7860" w:rsidRDefault="00BF786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ажуриран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02.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августа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BF7860" w:rsidRDefault="00BF78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C2215" id="Group 1" o:spid="_x0000_s1034" style="position:absolute;left:0;text-align:left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i1srptAwAAjgoAAA4AAAAAAAAAAAAAAAAALgIAAGRycy9lMm9Eb2MueG1sUEsBAi0AFAAGAAgA&#10;AAAhAP0EdPzcAAAABAEAAA8AAAAAAAAAAAAAAAAAxwUAAGRycy9kb3ducmV2LnhtbFBLBQYAAAAA&#10;BAAEAPMAAADQBgAAAAA=&#10;">
              <v:rect id="Rectangle 2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28917802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BF7860" w:rsidRDefault="00BF786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ажуриран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02.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августа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2022</w:t>
                          </w:r>
                        </w:p>
                      </w:sdtContent>
                    </w:sdt>
                    <w:p w:rsidR="00BF7860" w:rsidRDefault="00BF78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C520231" wp14:editId="212AF8F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860" w:rsidRDefault="00BF786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0BC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20231" id="Rectangle 10" o:spid="_x0000_s1037" style="position:absolute;left:0;text-align:left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5s9MSJ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BF7860" w:rsidRDefault="00BF786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90BC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0" w:rsidRPr="00E4629E" w:rsidRDefault="00BF7860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6EE74864" wp14:editId="39D122CF">
          <wp:extent cx="342900" cy="511115"/>
          <wp:effectExtent l="0" t="0" r="0" b="3810"/>
          <wp:docPr id="24" name="Picture 2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27312A0E" wp14:editId="2427202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 Box 2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40744564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7860" w:rsidRDefault="00BF786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ажуриран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02.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августа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BF7860" w:rsidRDefault="00BF78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12A0E" id="Group 20" o:spid="_x0000_s1038" style="position:absolute;left:0;text-align:left;margin-left:416.8pt;margin-top:0;width:468pt;height:25.2pt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PTRIjHIDAACUCgAADgAAAAAAAAAAAAAAAAAuAgAAZHJzL2Uyb0RvYy54bWxQSwECLQAU&#10;AAYACAAAACEA/QR0/NwAAAAEAQAADwAAAAAAAAAAAAAAAADMBQAAZHJzL2Rvd25yZXYueG1sUEsF&#10;BgAAAAAEAAQA8wAAANUGAAAAAA==&#10;">
              <v:rect id="Rectangle 21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40744564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BF7860" w:rsidRDefault="00BF786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ажуриран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02.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августа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2022</w:t>
                          </w:r>
                        </w:p>
                      </w:sdtContent>
                    </w:sdt>
                    <w:p w:rsidR="00BF7860" w:rsidRDefault="00BF78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C09FD99" wp14:editId="7652803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860" w:rsidRDefault="00BF786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0BC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9FD99" id="Rectangle 23" o:spid="_x0000_s1041" style="position:absolute;left:0;text-align:left;margin-left:0;margin-top:0;width:36pt;height:25.2pt;z-index:25166848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" fillcolor="black [3213]" stroked="f" strokeweight="3pt">
              <v:textbox>
                <w:txbxContent>
                  <w:p w:rsidR="00BF7860" w:rsidRDefault="00BF786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90BC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46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0" w:rsidRPr="00E4629E" w:rsidRDefault="00BF7860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C" w:rsidRDefault="004A67DC" w:rsidP="0043669A">
      <w:pPr>
        <w:spacing w:after="0" w:line="240" w:lineRule="auto"/>
      </w:pPr>
      <w:r>
        <w:separator/>
      </w:r>
    </w:p>
  </w:footnote>
  <w:footnote w:type="continuationSeparator" w:id="0">
    <w:p w:rsidR="004A67DC" w:rsidRDefault="004A67DC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5CA8"/>
    <w:multiLevelType w:val="hybridMultilevel"/>
    <w:tmpl w:val="A4E8F738"/>
    <w:lvl w:ilvl="0" w:tplc="EDEAC1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DA4"/>
    <w:multiLevelType w:val="hybridMultilevel"/>
    <w:tmpl w:val="96A0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5641"/>
    <w:multiLevelType w:val="hybridMultilevel"/>
    <w:tmpl w:val="745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187"/>
    <w:multiLevelType w:val="hybridMultilevel"/>
    <w:tmpl w:val="288E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2FE"/>
    <w:multiLevelType w:val="hybridMultilevel"/>
    <w:tmpl w:val="3844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gutterAtTop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7"/>
    <w:rsid w:val="00000181"/>
    <w:rsid w:val="000116A3"/>
    <w:rsid w:val="0002240E"/>
    <w:rsid w:val="00026958"/>
    <w:rsid w:val="000300BE"/>
    <w:rsid w:val="0004575B"/>
    <w:rsid w:val="000477AF"/>
    <w:rsid w:val="00056A34"/>
    <w:rsid w:val="00062EA4"/>
    <w:rsid w:val="000637B2"/>
    <w:rsid w:val="000948CD"/>
    <w:rsid w:val="000A03DC"/>
    <w:rsid w:val="000A14CF"/>
    <w:rsid w:val="000A34A4"/>
    <w:rsid w:val="000A4872"/>
    <w:rsid w:val="000B3CFC"/>
    <w:rsid w:val="000D08D4"/>
    <w:rsid w:val="000D1CD9"/>
    <w:rsid w:val="000D666B"/>
    <w:rsid w:val="000E177F"/>
    <w:rsid w:val="000E523D"/>
    <w:rsid w:val="000E6127"/>
    <w:rsid w:val="000E79D2"/>
    <w:rsid w:val="000F3309"/>
    <w:rsid w:val="000F4C43"/>
    <w:rsid w:val="000F6E63"/>
    <w:rsid w:val="00101E17"/>
    <w:rsid w:val="001407DA"/>
    <w:rsid w:val="00161356"/>
    <w:rsid w:val="001625D3"/>
    <w:rsid w:val="00177AC5"/>
    <w:rsid w:val="00177EDE"/>
    <w:rsid w:val="001A1464"/>
    <w:rsid w:val="001A5A82"/>
    <w:rsid w:val="001D35A1"/>
    <w:rsid w:val="001E2157"/>
    <w:rsid w:val="001E215E"/>
    <w:rsid w:val="001E24E5"/>
    <w:rsid w:val="001E5FF9"/>
    <w:rsid w:val="001F41CF"/>
    <w:rsid w:val="001F4B6D"/>
    <w:rsid w:val="00201E8B"/>
    <w:rsid w:val="002042AB"/>
    <w:rsid w:val="00236C51"/>
    <w:rsid w:val="00256704"/>
    <w:rsid w:val="00265179"/>
    <w:rsid w:val="002914C3"/>
    <w:rsid w:val="0029492D"/>
    <w:rsid w:val="002B459B"/>
    <w:rsid w:val="002B7314"/>
    <w:rsid w:val="002E11BC"/>
    <w:rsid w:val="002E368E"/>
    <w:rsid w:val="002E5D79"/>
    <w:rsid w:val="002E72A1"/>
    <w:rsid w:val="002F04A5"/>
    <w:rsid w:val="002F5994"/>
    <w:rsid w:val="002F6D8C"/>
    <w:rsid w:val="002F7077"/>
    <w:rsid w:val="00313705"/>
    <w:rsid w:val="00313FF1"/>
    <w:rsid w:val="0031445E"/>
    <w:rsid w:val="00346DFB"/>
    <w:rsid w:val="00351D2B"/>
    <w:rsid w:val="00357B25"/>
    <w:rsid w:val="003756AA"/>
    <w:rsid w:val="003770AC"/>
    <w:rsid w:val="00382F10"/>
    <w:rsid w:val="003971EF"/>
    <w:rsid w:val="003979C5"/>
    <w:rsid w:val="003B56D1"/>
    <w:rsid w:val="003B5E06"/>
    <w:rsid w:val="003B72A8"/>
    <w:rsid w:val="003F074A"/>
    <w:rsid w:val="003F6AB5"/>
    <w:rsid w:val="0040034E"/>
    <w:rsid w:val="00423988"/>
    <w:rsid w:val="00426524"/>
    <w:rsid w:val="004338A4"/>
    <w:rsid w:val="0043669A"/>
    <w:rsid w:val="004516BF"/>
    <w:rsid w:val="004529CB"/>
    <w:rsid w:val="004539A6"/>
    <w:rsid w:val="0046018B"/>
    <w:rsid w:val="00460525"/>
    <w:rsid w:val="00475C19"/>
    <w:rsid w:val="00486E8F"/>
    <w:rsid w:val="004A3589"/>
    <w:rsid w:val="004A3AF7"/>
    <w:rsid w:val="004A67DC"/>
    <w:rsid w:val="004C2BC2"/>
    <w:rsid w:val="004C3D74"/>
    <w:rsid w:val="004D4AC6"/>
    <w:rsid w:val="004E1D23"/>
    <w:rsid w:val="004F5DC4"/>
    <w:rsid w:val="0050681A"/>
    <w:rsid w:val="005202DF"/>
    <w:rsid w:val="00525D12"/>
    <w:rsid w:val="00531F25"/>
    <w:rsid w:val="00554BF9"/>
    <w:rsid w:val="0058399B"/>
    <w:rsid w:val="00587D27"/>
    <w:rsid w:val="005A7E1C"/>
    <w:rsid w:val="005B294E"/>
    <w:rsid w:val="005B5BCA"/>
    <w:rsid w:val="005C0AF8"/>
    <w:rsid w:val="005E2425"/>
    <w:rsid w:val="005F071A"/>
    <w:rsid w:val="005F0AC8"/>
    <w:rsid w:val="00604631"/>
    <w:rsid w:val="00606034"/>
    <w:rsid w:val="00615267"/>
    <w:rsid w:val="00626D0E"/>
    <w:rsid w:val="00640B8D"/>
    <w:rsid w:val="00642700"/>
    <w:rsid w:val="0064390F"/>
    <w:rsid w:val="00643B9F"/>
    <w:rsid w:val="00646A01"/>
    <w:rsid w:val="00662168"/>
    <w:rsid w:val="006652A9"/>
    <w:rsid w:val="00675A6E"/>
    <w:rsid w:val="00677478"/>
    <w:rsid w:val="006803BB"/>
    <w:rsid w:val="006812DD"/>
    <w:rsid w:val="006826F3"/>
    <w:rsid w:val="006848CE"/>
    <w:rsid w:val="00690408"/>
    <w:rsid w:val="006914BD"/>
    <w:rsid w:val="006B1CCC"/>
    <w:rsid w:val="006B3362"/>
    <w:rsid w:val="006B4C1A"/>
    <w:rsid w:val="006D1888"/>
    <w:rsid w:val="006D4351"/>
    <w:rsid w:val="00714499"/>
    <w:rsid w:val="007207F6"/>
    <w:rsid w:val="0073245D"/>
    <w:rsid w:val="00755314"/>
    <w:rsid w:val="00756DE2"/>
    <w:rsid w:val="00774F6A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17F"/>
    <w:rsid w:val="007B2908"/>
    <w:rsid w:val="007B3D55"/>
    <w:rsid w:val="007D0921"/>
    <w:rsid w:val="007D14BC"/>
    <w:rsid w:val="007D6C12"/>
    <w:rsid w:val="007E692F"/>
    <w:rsid w:val="007F6E74"/>
    <w:rsid w:val="00802A19"/>
    <w:rsid w:val="00803907"/>
    <w:rsid w:val="00815002"/>
    <w:rsid w:val="00825D8A"/>
    <w:rsid w:val="0083038A"/>
    <w:rsid w:val="00832282"/>
    <w:rsid w:val="0083552D"/>
    <w:rsid w:val="0084720A"/>
    <w:rsid w:val="0085754D"/>
    <w:rsid w:val="00857846"/>
    <w:rsid w:val="0086090C"/>
    <w:rsid w:val="008711A1"/>
    <w:rsid w:val="00890109"/>
    <w:rsid w:val="00896950"/>
    <w:rsid w:val="008A1CFF"/>
    <w:rsid w:val="008C0E97"/>
    <w:rsid w:val="008C106D"/>
    <w:rsid w:val="008D013E"/>
    <w:rsid w:val="008D4C5B"/>
    <w:rsid w:val="009158FE"/>
    <w:rsid w:val="009254E8"/>
    <w:rsid w:val="00953D23"/>
    <w:rsid w:val="00956E1E"/>
    <w:rsid w:val="00957657"/>
    <w:rsid w:val="009602E8"/>
    <w:rsid w:val="00965DF6"/>
    <w:rsid w:val="00975C2E"/>
    <w:rsid w:val="00990BC6"/>
    <w:rsid w:val="009935B0"/>
    <w:rsid w:val="009C3C87"/>
    <w:rsid w:val="009C4DB1"/>
    <w:rsid w:val="009D03EF"/>
    <w:rsid w:val="009E01AF"/>
    <w:rsid w:val="009F73D8"/>
    <w:rsid w:val="00A06D48"/>
    <w:rsid w:val="00A136F4"/>
    <w:rsid w:val="00A1400B"/>
    <w:rsid w:val="00A15FF4"/>
    <w:rsid w:val="00A26E42"/>
    <w:rsid w:val="00A337BF"/>
    <w:rsid w:val="00A40CF3"/>
    <w:rsid w:val="00A44D14"/>
    <w:rsid w:val="00A716F2"/>
    <w:rsid w:val="00A75AE2"/>
    <w:rsid w:val="00A77C71"/>
    <w:rsid w:val="00A829C6"/>
    <w:rsid w:val="00A875FD"/>
    <w:rsid w:val="00AA28C2"/>
    <w:rsid w:val="00AA339F"/>
    <w:rsid w:val="00AA79E1"/>
    <w:rsid w:val="00AB2EC4"/>
    <w:rsid w:val="00AC2669"/>
    <w:rsid w:val="00AC5434"/>
    <w:rsid w:val="00AD10F6"/>
    <w:rsid w:val="00AD4E1F"/>
    <w:rsid w:val="00AE00A3"/>
    <w:rsid w:val="00AE707F"/>
    <w:rsid w:val="00AE7BCD"/>
    <w:rsid w:val="00B16CF0"/>
    <w:rsid w:val="00B25E75"/>
    <w:rsid w:val="00B26BBE"/>
    <w:rsid w:val="00B50A9B"/>
    <w:rsid w:val="00B51570"/>
    <w:rsid w:val="00B5247E"/>
    <w:rsid w:val="00B56B74"/>
    <w:rsid w:val="00B727D3"/>
    <w:rsid w:val="00B80950"/>
    <w:rsid w:val="00BB047F"/>
    <w:rsid w:val="00BC7FF7"/>
    <w:rsid w:val="00BD18F6"/>
    <w:rsid w:val="00BF2FAC"/>
    <w:rsid w:val="00BF733B"/>
    <w:rsid w:val="00BF7860"/>
    <w:rsid w:val="00C0136A"/>
    <w:rsid w:val="00C20B0A"/>
    <w:rsid w:val="00C21FC1"/>
    <w:rsid w:val="00C26E69"/>
    <w:rsid w:val="00C31198"/>
    <w:rsid w:val="00C60BA9"/>
    <w:rsid w:val="00C64B82"/>
    <w:rsid w:val="00C6634F"/>
    <w:rsid w:val="00C72512"/>
    <w:rsid w:val="00CB3A55"/>
    <w:rsid w:val="00CB7042"/>
    <w:rsid w:val="00CC04CB"/>
    <w:rsid w:val="00CC167E"/>
    <w:rsid w:val="00CC46CF"/>
    <w:rsid w:val="00CC5471"/>
    <w:rsid w:val="00CD7CC5"/>
    <w:rsid w:val="00CE107D"/>
    <w:rsid w:val="00CF23D2"/>
    <w:rsid w:val="00D032BE"/>
    <w:rsid w:val="00D25DF5"/>
    <w:rsid w:val="00D31985"/>
    <w:rsid w:val="00D62433"/>
    <w:rsid w:val="00D74F73"/>
    <w:rsid w:val="00D8178B"/>
    <w:rsid w:val="00DB3D07"/>
    <w:rsid w:val="00DB7A1F"/>
    <w:rsid w:val="00DD04A1"/>
    <w:rsid w:val="00DD3524"/>
    <w:rsid w:val="00DD5E5B"/>
    <w:rsid w:val="00DD7934"/>
    <w:rsid w:val="00E43F7B"/>
    <w:rsid w:val="00E4629E"/>
    <w:rsid w:val="00E63890"/>
    <w:rsid w:val="00E704B7"/>
    <w:rsid w:val="00E75A4A"/>
    <w:rsid w:val="00E91C9F"/>
    <w:rsid w:val="00E976C1"/>
    <w:rsid w:val="00EA21AD"/>
    <w:rsid w:val="00EA5647"/>
    <w:rsid w:val="00EB0C60"/>
    <w:rsid w:val="00EB5A6C"/>
    <w:rsid w:val="00EE4600"/>
    <w:rsid w:val="00EE4A7E"/>
    <w:rsid w:val="00EF6139"/>
    <w:rsid w:val="00F04ED8"/>
    <w:rsid w:val="00F05DF9"/>
    <w:rsid w:val="00F10747"/>
    <w:rsid w:val="00F11D74"/>
    <w:rsid w:val="00F409DA"/>
    <w:rsid w:val="00F672B8"/>
    <w:rsid w:val="00F7611E"/>
    <w:rsid w:val="00F85D1C"/>
    <w:rsid w:val="00F92643"/>
    <w:rsid w:val="00FA0E02"/>
    <w:rsid w:val="00FA3EC5"/>
    <w:rsid w:val="00FA6808"/>
    <w:rsid w:val="00FB2AA7"/>
    <w:rsid w:val="00FB58C5"/>
    <w:rsid w:val="00FB63A9"/>
    <w:rsid w:val="00FC43DD"/>
    <w:rsid w:val="00FC4492"/>
    <w:rsid w:val="00FD4A49"/>
    <w:rsid w:val="00FE2091"/>
    <w:rsid w:val="00FE320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8460C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B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ognjen.bogdanovic@rsjp.gov.rs" TargetMode="External"/><Relationship Id="rId26" Type="http://schemas.openxmlformats.org/officeDocument/2006/relationships/hyperlink" Target="mailto:jelena.todorovic@rsjp.gov.rs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dijana.iliczogovic@rsjp.gov.rs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rsjp.gov.rs" TargetMode="External"/><Relationship Id="rId17" Type="http://schemas.openxmlformats.org/officeDocument/2006/relationships/hyperlink" Target="mailto:ninoslav.kek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hyperlink" Target="https://rsjp.gov.rs/wp-content/uploads/Podaci-o-sredstvima-rada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nja.mesanovic@rsjp.gov.rs" TargetMode="External"/><Relationship Id="rId20" Type="http://schemas.openxmlformats.org/officeDocument/2006/relationships/hyperlink" Target="mailto:office@rsjp.gov.rs" TargetMode="External"/><Relationship Id="rId29" Type="http://schemas.openxmlformats.org/officeDocument/2006/relationships/hyperlink" Target="mailto:jelena.todorovic@rsjp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sjp.gov.rs" TargetMode="External"/><Relationship Id="rId24" Type="http://schemas.openxmlformats.org/officeDocument/2006/relationships/hyperlink" Target="mailto:office@rsjp.gov.rs" TargetMode="External"/><Relationship Id="rId32" Type="http://schemas.openxmlformats.org/officeDocument/2006/relationships/footer" Target="footer2.xml"/><Relationship Id="rId37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ojana.tosic@rsjp.gov.rs" TargetMode="External"/><Relationship Id="rId23" Type="http://schemas.openxmlformats.org/officeDocument/2006/relationships/hyperlink" Target="mailto:darinka.radojevic@rsjp.gov.rs" TargetMode="External"/><Relationship Id="rId28" Type="http://schemas.openxmlformats.org/officeDocument/2006/relationships/hyperlink" Target="mailto:jelena.mujcinovic@rsjp.gov.rs" TargetMode="External"/><Relationship Id="rId36" Type="http://schemas.openxmlformats.org/officeDocument/2006/relationships/image" Target="media/image4.jpg"/><Relationship Id="rId10" Type="http://schemas.openxmlformats.org/officeDocument/2006/relationships/hyperlink" Target="http://www.rsjp.gov.rs" TargetMode="External"/><Relationship Id="rId19" Type="http://schemas.openxmlformats.org/officeDocument/2006/relationships/hyperlink" Target="mailto:milan.pantelic@rsjp.gov.rs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ffice@rsjp.gov.rs" TargetMode="External"/><Relationship Id="rId22" Type="http://schemas.openxmlformats.org/officeDocument/2006/relationships/hyperlink" Target="mailto:svetlana.aksentijevic@rsjp.gov.rs" TargetMode="External"/><Relationship Id="rId27" Type="http://schemas.openxmlformats.org/officeDocument/2006/relationships/hyperlink" Target="mailto:nadica.mihailovic@rsjp.gov.rs" TargetMode="External"/><Relationship Id="rId30" Type="http://schemas.openxmlformats.org/officeDocument/2006/relationships/hyperlink" Target="http://www.rsjp.gov.rs" TargetMode="External"/><Relationship Id="rId35" Type="http://schemas.openxmlformats.org/officeDocument/2006/relationships/footer" Target="footer4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ажуриран 02. августа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9F9B6-8A61-4D40-B9AA-08F81D7B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52</Pages>
  <Words>17179</Words>
  <Characters>97924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29</cp:revision>
  <cp:lastPrinted>2022-08-02T11:36:00Z</cp:lastPrinted>
  <dcterms:created xsi:type="dcterms:W3CDTF">2022-06-13T10:45:00Z</dcterms:created>
  <dcterms:modified xsi:type="dcterms:W3CDTF">2022-08-02T11:39:00Z</dcterms:modified>
</cp:coreProperties>
</file>