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34F85" w14:textId="77777777" w:rsidR="00CA462F" w:rsidRPr="00883C79" w:rsidRDefault="00CA462F" w:rsidP="008034C0">
      <w:pPr>
        <w:spacing w:after="120" w:line="240" w:lineRule="auto"/>
        <w:jc w:val="both"/>
        <w:rPr>
          <w:rFonts w:ascii="Times New Roman" w:hAnsi="Times New Roman" w:cs="Times New Roman"/>
          <w:b/>
          <w:bCs/>
          <w:sz w:val="24"/>
          <w:szCs w:val="24"/>
          <w:lang w:val="sr-Cyrl-RS"/>
        </w:rPr>
      </w:pPr>
    </w:p>
    <w:p w14:paraId="1F0D07D8" w14:textId="59C9457F" w:rsidR="00D00679" w:rsidRPr="00883C79" w:rsidRDefault="007331DF" w:rsidP="00D00679">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На основу члана 38. став 1. Закона о планском систему Републике Србије (</w:t>
      </w:r>
      <w:r w:rsidR="00265C3A" w:rsidRPr="00883C79">
        <w:rPr>
          <w:rFonts w:ascii="Times New Roman" w:hAnsi="Times New Roman" w:cs="Times New Roman"/>
          <w:sz w:val="24"/>
          <w:szCs w:val="24"/>
          <w:lang w:val="sr-Cyrl-RS"/>
        </w:rPr>
        <w:t>,,</w:t>
      </w:r>
      <w:r w:rsidRPr="00883C79">
        <w:rPr>
          <w:rFonts w:ascii="Times New Roman" w:hAnsi="Times New Roman" w:cs="Times New Roman"/>
          <w:sz w:val="24"/>
          <w:szCs w:val="24"/>
          <w:lang w:val="sr-Cyrl-RS"/>
        </w:rPr>
        <w:t>Службени гласник РС</w:t>
      </w:r>
      <w:r w:rsidR="00265C3A" w:rsidRPr="00883C79">
        <w:rPr>
          <w:rFonts w:ascii="Times New Roman" w:hAnsi="Times New Roman" w:cs="Times New Roman"/>
          <w:sz w:val="24"/>
          <w:szCs w:val="24"/>
          <w:lang w:val="sr-Cyrl-RS"/>
        </w:rPr>
        <w:t>”</w:t>
      </w:r>
      <w:r w:rsidRPr="00883C79">
        <w:rPr>
          <w:rFonts w:ascii="Times New Roman" w:hAnsi="Times New Roman" w:cs="Times New Roman"/>
          <w:sz w:val="24"/>
          <w:szCs w:val="24"/>
          <w:lang w:val="sr-Cyrl-RS"/>
        </w:rPr>
        <w:t>, број 30/18),</w:t>
      </w:r>
    </w:p>
    <w:p w14:paraId="535B3459" w14:textId="2A83D848" w:rsidR="007331DF" w:rsidRPr="00883C79" w:rsidRDefault="00C77E91" w:rsidP="00D00679">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 </w:t>
      </w:r>
      <w:r w:rsidR="007331DF" w:rsidRPr="00883C79">
        <w:rPr>
          <w:rFonts w:ascii="Times New Roman" w:hAnsi="Times New Roman" w:cs="Times New Roman"/>
          <w:sz w:val="24"/>
          <w:szCs w:val="24"/>
          <w:lang w:val="sr-Cyrl-RS"/>
        </w:rPr>
        <w:t xml:space="preserve">Влада </w:t>
      </w:r>
      <w:r w:rsidR="00661F9E" w:rsidRPr="00883C79">
        <w:rPr>
          <w:rFonts w:ascii="Times New Roman" w:hAnsi="Times New Roman" w:cs="Times New Roman"/>
          <w:sz w:val="24"/>
          <w:szCs w:val="24"/>
          <w:lang w:val="sr-Cyrl-RS"/>
        </w:rPr>
        <w:t>усваја</w:t>
      </w:r>
    </w:p>
    <w:p w14:paraId="10678A29" w14:textId="503D288E" w:rsidR="00C77E91" w:rsidRPr="00883C79" w:rsidRDefault="00C77E91" w:rsidP="00116835">
      <w:pPr>
        <w:pStyle w:val="Title"/>
        <w:spacing w:after="120" w:line="240" w:lineRule="auto"/>
        <w:jc w:val="left"/>
        <w:rPr>
          <w:rFonts w:ascii="Times New Roman" w:hAnsi="Times New Roman"/>
          <w:b/>
          <w:bCs/>
          <w:color w:val="000000"/>
          <w:sz w:val="24"/>
          <w:szCs w:val="24"/>
          <w:lang w:val="sr-Cyrl-RS"/>
        </w:rPr>
      </w:pPr>
    </w:p>
    <w:p w14:paraId="44F3BD06" w14:textId="77777777" w:rsidR="00116835" w:rsidRPr="00883C79" w:rsidRDefault="007331DF" w:rsidP="008034C0">
      <w:pPr>
        <w:pStyle w:val="Title"/>
        <w:spacing w:after="120" w:line="240" w:lineRule="auto"/>
        <w:rPr>
          <w:rFonts w:ascii="Times New Roman" w:hAnsi="Times New Roman"/>
          <w:b/>
          <w:bCs/>
          <w:sz w:val="24"/>
          <w:szCs w:val="24"/>
          <w:lang w:val="sr-Cyrl-RS"/>
        </w:rPr>
      </w:pPr>
      <w:r w:rsidRPr="00883C79">
        <w:rPr>
          <w:rFonts w:ascii="Times New Roman" w:hAnsi="Times New Roman"/>
          <w:b/>
          <w:bCs/>
          <w:sz w:val="24"/>
          <w:szCs w:val="24"/>
          <w:lang w:val="sr-Cyrl-RS"/>
        </w:rPr>
        <w:t xml:space="preserve">ПРОГРАМ </w:t>
      </w:r>
    </w:p>
    <w:p w14:paraId="6CF42541" w14:textId="3BD0665C" w:rsidR="007331DF" w:rsidRPr="00883C79" w:rsidRDefault="007331DF" w:rsidP="008034C0">
      <w:pPr>
        <w:pStyle w:val="Title"/>
        <w:spacing w:after="120" w:line="240" w:lineRule="auto"/>
        <w:rPr>
          <w:rFonts w:ascii="Times New Roman" w:hAnsi="Times New Roman"/>
          <w:b/>
          <w:bCs/>
          <w:sz w:val="24"/>
          <w:szCs w:val="24"/>
          <w:lang w:val="sr-Cyrl-RS"/>
        </w:rPr>
      </w:pPr>
      <w:r w:rsidRPr="00883C79">
        <w:rPr>
          <w:rFonts w:ascii="Times New Roman" w:hAnsi="Times New Roman"/>
          <w:b/>
          <w:bCs/>
          <w:sz w:val="24"/>
          <w:szCs w:val="24"/>
          <w:lang w:val="sr-Cyrl-RS"/>
        </w:rPr>
        <w:t>РАЗВОЈА ЦИРКУЛАРНЕ ЕКОНОМИЈЕ</w:t>
      </w:r>
    </w:p>
    <w:p w14:paraId="33E72EA5" w14:textId="3C400BFF" w:rsidR="007331DF" w:rsidRPr="00883C79" w:rsidRDefault="007331DF" w:rsidP="008034C0">
      <w:pPr>
        <w:pStyle w:val="Title"/>
        <w:spacing w:after="120" w:line="240" w:lineRule="auto"/>
        <w:rPr>
          <w:rFonts w:ascii="Times New Roman" w:hAnsi="Times New Roman"/>
          <w:b/>
          <w:bCs/>
          <w:sz w:val="24"/>
          <w:szCs w:val="24"/>
          <w:lang w:val="sr-Cyrl-RS"/>
        </w:rPr>
      </w:pPr>
      <w:r w:rsidRPr="00883C79">
        <w:rPr>
          <w:rFonts w:ascii="Times New Roman" w:hAnsi="Times New Roman"/>
          <w:b/>
          <w:bCs/>
          <w:sz w:val="24"/>
          <w:szCs w:val="24"/>
          <w:lang w:val="sr-Cyrl-RS"/>
        </w:rPr>
        <w:t>У РЕПУБЛИЦИ СРБИЈИ ЗА ПЕРИОД 202</w:t>
      </w:r>
      <w:r w:rsidR="00A73567" w:rsidRPr="00883C79">
        <w:rPr>
          <w:rFonts w:ascii="Times New Roman" w:hAnsi="Times New Roman"/>
          <w:b/>
          <w:bCs/>
          <w:sz w:val="24"/>
          <w:szCs w:val="24"/>
          <w:lang w:val="sr-Cyrl-RS"/>
        </w:rPr>
        <w:t>6</w:t>
      </w:r>
      <w:r w:rsidR="007A6039">
        <w:rPr>
          <w:rFonts w:ascii="Times New Roman" w:hAnsi="Times New Roman"/>
          <w:b/>
          <w:bCs/>
          <w:sz w:val="24"/>
          <w:szCs w:val="24"/>
          <w:lang w:val="sr-Cyrl-RS"/>
        </w:rPr>
        <w:t xml:space="preserve"> – </w:t>
      </w:r>
      <w:r w:rsidRPr="00883C79">
        <w:rPr>
          <w:rFonts w:ascii="Times New Roman" w:hAnsi="Times New Roman"/>
          <w:b/>
          <w:bCs/>
          <w:sz w:val="24"/>
          <w:szCs w:val="24"/>
          <w:lang w:val="sr-Cyrl-RS"/>
        </w:rPr>
        <w:t>2030. ГОДИНЕ</w:t>
      </w:r>
    </w:p>
    <w:p w14:paraId="308055CB" w14:textId="77777777" w:rsidR="002D6D10" w:rsidRPr="00883C79" w:rsidRDefault="002D6D10" w:rsidP="002D6D10">
      <w:pPr>
        <w:rPr>
          <w:rFonts w:ascii="Times New Roman" w:hAnsi="Times New Roman" w:cs="Times New Roman"/>
          <w:sz w:val="24"/>
          <w:szCs w:val="24"/>
          <w:lang w:val="sr-Cyrl-RS"/>
        </w:rPr>
      </w:pPr>
    </w:p>
    <w:p w14:paraId="4705FE67" w14:textId="496037D7" w:rsidR="005F48A5" w:rsidRPr="00883C79" w:rsidRDefault="00714227" w:rsidP="00655447">
      <w:pPr>
        <w:pStyle w:val="Heading1"/>
        <w:numPr>
          <w:ilvl w:val="0"/>
          <w:numId w:val="20"/>
        </w:numPr>
        <w:spacing w:before="0" w:line="240" w:lineRule="auto"/>
        <w:rPr>
          <w:sz w:val="24"/>
          <w:szCs w:val="24"/>
          <w:lang w:val="sr-Cyrl-RS"/>
        </w:rPr>
      </w:pPr>
      <w:bookmarkStart w:id="0" w:name="_Toc174901892"/>
      <w:r w:rsidRPr="00883C79">
        <w:rPr>
          <w:sz w:val="24"/>
          <w:szCs w:val="24"/>
          <w:lang w:val="sr-Cyrl-RS"/>
        </w:rPr>
        <w:t>УВОД</w:t>
      </w:r>
      <w:bookmarkEnd w:id="0"/>
    </w:p>
    <w:p w14:paraId="66E72FEF" w14:textId="77777777" w:rsidR="00367584" w:rsidRPr="00883C79" w:rsidRDefault="00367584" w:rsidP="00367584">
      <w:pPr>
        <w:rPr>
          <w:rFonts w:ascii="Times New Roman" w:hAnsi="Times New Roman" w:cs="Times New Roman"/>
          <w:sz w:val="12"/>
          <w:szCs w:val="12"/>
          <w:lang w:val="sr-Cyrl-RS"/>
        </w:rPr>
      </w:pPr>
    </w:p>
    <w:p w14:paraId="4BFD92B4" w14:textId="6C6F5B6F" w:rsidR="005F48A5" w:rsidRPr="00883C79" w:rsidRDefault="005F48A5" w:rsidP="00CF270C">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Циркуларна економија</w:t>
      </w:r>
      <w:r w:rsidR="00DE2AAB" w:rsidRPr="00883C79">
        <w:rPr>
          <w:rFonts w:ascii="Times New Roman" w:hAnsi="Times New Roman" w:cs="Times New Roman"/>
          <w:sz w:val="24"/>
          <w:szCs w:val="24"/>
          <w:lang w:val="sr-Cyrl-RS"/>
        </w:rPr>
        <w:t xml:space="preserve"> (</w:t>
      </w:r>
      <w:r w:rsidR="00661F9E" w:rsidRPr="00883C79">
        <w:rPr>
          <w:rFonts w:ascii="Times New Roman" w:hAnsi="Times New Roman" w:cs="Times New Roman"/>
          <w:sz w:val="24"/>
          <w:szCs w:val="24"/>
          <w:lang w:val="sr-Cyrl-RS"/>
        </w:rPr>
        <w:t xml:space="preserve">у даљем тексту: </w:t>
      </w:r>
      <w:r w:rsidR="00DE2AAB"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као модел одрживог развоја који тежи очувању ресурса, смањењу отпада и продужетку животног века производа, све више се препознаје као неопходан одговор на изазове савременог друштва и привреде. Прелазак са традиционалног линеарног модела </w:t>
      </w:r>
      <w:r w:rsidR="00265C3A" w:rsidRPr="00883C79">
        <w:rPr>
          <w:rFonts w:ascii="Times New Roman" w:hAnsi="Times New Roman" w:cs="Times New Roman"/>
          <w:sz w:val="24"/>
          <w:szCs w:val="24"/>
          <w:lang w:val="sr-Cyrl-RS"/>
        </w:rPr>
        <w:t>,,</w:t>
      </w:r>
      <w:r w:rsidRPr="00883C79">
        <w:rPr>
          <w:rFonts w:ascii="Times New Roman" w:hAnsi="Times New Roman" w:cs="Times New Roman"/>
          <w:sz w:val="24"/>
          <w:szCs w:val="24"/>
          <w:lang w:val="sr-Cyrl-RS"/>
        </w:rPr>
        <w:t>узми–произведи–употреби–</w:t>
      </w:r>
      <w:r w:rsidR="003D26E5" w:rsidRPr="00883C79">
        <w:rPr>
          <w:rFonts w:ascii="Times New Roman" w:hAnsi="Times New Roman" w:cs="Times New Roman"/>
          <w:sz w:val="24"/>
          <w:szCs w:val="24"/>
          <w:lang w:val="sr-Cyrl-RS"/>
        </w:rPr>
        <w:t>баци</w:t>
      </w:r>
      <w:r w:rsidR="00265C3A" w:rsidRPr="00883C79">
        <w:rPr>
          <w:rFonts w:ascii="Times New Roman" w:hAnsi="Times New Roman" w:cs="Times New Roman"/>
          <w:sz w:val="24"/>
          <w:szCs w:val="24"/>
          <w:lang w:val="sr-Cyrl-RS"/>
        </w:rPr>
        <w:t>”</w:t>
      </w:r>
      <w:r w:rsidR="003D26E5" w:rsidRPr="00883C79">
        <w:rPr>
          <w:rFonts w:ascii="Times New Roman" w:hAnsi="Times New Roman" w:cs="Times New Roman"/>
          <w:sz w:val="24"/>
          <w:szCs w:val="24"/>
          <w:lang w:val="sr-Cyrl-RS"/>
        </w:rPr>
        <w:t xml:space="preserve"> на циркуларни </w:t>
      </w:r>
      <w:r w:rsidRPr="00883C79">
        <w:rPr>
          <w:rFonts w:ascii="Times New Roman" w:hAnsi="Times New Roman" w:cs="Times New Roman"/>
          <w:sz w:val="24"/>
          <w:szCs w:val="24"/>
          <w:lang w:val="sr-Cyrl-RS"/>
        </w:rPr>
        <w:t xml:space="preserve">приступ </w:t>
      </w:r>
      <w:r w:rsidR="00265C3A" w:rsidRPr="00883C79">
        <w:rPr>
          <w:rFonts w:ascii="Times New Roman" w:hAnsi="Times New Roman" w:cs="Times New Roman"/>
          <w:sz w:val="24"/>
          <w:szCs w:val="24"/>
          <w:lang w:val="sr-Cyrl-RS"/>
        </w:rPr>
        <w:t>,,</w:t>
      </w:r>
      <w:r w:rsidR="0073658C" w:rsidRPr="00883C79">
        <w:rPr>
          <w:rFonts w:ascii="Times New Roman" w:hAnsi="Times New Roman" w:cs="Times New Roman"/>
          <w:sz w:val="24"/>
          <w:szCs w:val="24"/>
          <w:lang w:val="sr-Cyrl-RS"/>
        </w:rPr>
        <w:t>смањи-поново употреби-рециклирај-преиспитај-одбаци-поправи</w:t>
      </w:r>
      <w:r w:rsidR="00265C3A" w:rsidRPr="00883C79">
        <w:rPr>
          <w:rFonts w:ascii="Times New Roman" w:hAnsi="Times New Roman" w:cs="Times New Roman"/>
          <w:sz w:val="24"/>
          <w:szCs w:val="24"/>
          <w:lang w:val="sr-Cyrl-RS"/>
        </w:rPr>
        <w:t>”</w:t>
      </w:r>
      <w:r w:rsidR="003D26E5" w:rsidRPr="00883C79">
        <w:rPr>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t>представља стратешки приоритет Републике Србије у процесу зелене транзиције и унапређења животне средине.</w:t>
      </w:r>
      <w:r w:rsidR="0023027F" w:rsidRPr="00883C79">
        <w:rPr>
          <w:rFonts w:ascii="Times New Roman" w:hAnsi="Times New Roman" w:cs="Times New Roman"/>
          <w:sz w:val="24"/>
          <w:szCs w:val="24"/>
          <w:lang w:val="sr-Cyrl-RS"/>
        </w:rPr>
        <w:t xml:space="preserve"> </w:t>
      </w:r>
      <w:r w:rsidR="00546A59" w:rsidRPr="00883C79">
        <w:rPr>
          <w:rFonts w:ascii="Times New Roman" w:hAnsi="Times New Roman" w:cs="Times New Roman"/>
          <w:sz w:val="24"/>
          <w:szCs w:val="24"/>
          <w:lang w:val="sr-Cyrl-RS"/>
        </w:rPr>
        <w:t>ЦЕ</w:t>
      </w:r>
      <w:r w:rsidR="0023027F" w:rsidRPr="00883C79">
        <w:rPr>
          <w:rFonts w:ascii="Times New Roman" w:hAnsi="Times New Roman" w:cs="Times New Roman"/>
          <w:sz w:val="24"/>
          <w:szCs w:val="24"/>
          <w:lang w:val="sr-Cyrl-RS"/>
        </w:rPr>
        <w:t xml:space="preserve"> је постала кључна полуга за подстицање иновација, одрживог р</w:t>
      </w:r>
      <w:r w:rsidR="001B0543" w:rsidRPr="00883C79">
        <w:rPr>
          <w:rFonts w:ascii="Times New Roman" w:hAnsi="Times New Roman" w:cs="Times New Roman"/>
          <w:sz w:val="24"/>
          <w:szCs w:val="24"/>
          <w:lang w:val="sr-Cyrl-RS"/>
        </w:rPr>
        <w:t>азвоја</w:t>
      </w:r>
      <w:r w:rsidR="0023027F" w:rsidRPr="00883C79">
        <w:rPr>
          <w:rFonts w:ascii="Times New Roman" w:hAnsi="Times New Roman" w:cs="Times New Roman"/>
          <w:sz w:val="24"/>
          <w:szCs w:val="24"/>
          <w:lang w:val="sr-Cyrl-RS"/>
        </w:rPr>
        <w:t xml:space="preserve">, </w:t>
      </w:r>
      <w:r w:rsidR="00771E5C" w:rsidRPr="00883C79">
        <w:rPr>
          <w:rFonts w:ascii="Times New Roman" w:hAnsi="Times New Roman" w:cs="Times New Roman"/>
          <w:sz w:val="24"/>
          <w:szCs w:val="24"/>
          <w:lang w:val="sr-Cyrl-RS"/>
        </w:rPr>
        <w:t>смањењ</w:t>
      </w:r>
      <w:r w:rsidR="00CB0AF4" w:rsidRPr="00883C79">
        <w:rPr>
          <w:rFonts w:ascii="Times New Roman" w:hAnsi="Times New Roman" w:cs="Times New Roman"/>
          <w:sz w:val="24"/>
          <w:szCs w:val="24"/>
          <w:lang w:val="sr-Cyrl-RS"/>
        </w:rPr>
        <w:t>е</w:t>
      </w:r>
      <w:r w:rsidR="0023027F" w:rsidRPr="00883C79">
        <w:rPr>
          <w:rFonts w:ascii="Times New Roman" w:hAnsi="Times New Roman" w:cs="Times New Roman"/>
          <w:sz w:val="24"/>
          <w:szCs w:val="24"/>
          <w:lang w:val="sr-Cyrl-RS"/>
        </w:rPr>
        <w:t xml:space="preserve"> емисија гасова са ефектом стаклене баште и </w:t>
      </w:r>
      <w:r w:rsidR="00672318" w:rsidRPr="00883C79">
        <w:rPr>
          <w:rFonts w:ascii="Times New Roman" w:hAnsi="Times New Roman" w:cs="Times New Roman"/>
          <w:sz w:val="24"/>
          <w:szCs w:val="24"/>
          <w:lang w:val="sr-Cyrl-RS"/>
        </w:rPr>
        <w:t xml:space="preserve">рационално управљање ресурсима. </w:t>
      </w:r>
      <w:r w:rsidR="008F4563" w:rsidRPr="00883C79">
        <w:rPr>
          <w:rFonts w:ascii="Times New Roman" w:hAnsi="Times New Roman" w:cs="Times New Roman"/>
          <w:sz w:val="24"/>
          <w:szCs w:val="24"/>
          <w:lang w:val="sr-Cyrl-RS"/>
        </w:rPr>
        <w:t>Tемељно</w:t>
      </w:r>
      <w:r w:rsidR="00672318" w:rsidRPr="00883C79">
        <w:rPr>
          <w:rFonts w:ascii="Times New Roman" w:hAnsi="Times New Roman" w:cs="Times New Roman"/>
          <w:sz w:val="24"/>
          <w:szCs w:val="24"/>
          <w:lang w:val="sr-Cyrl-RS"/>
        </w:rPr>
        <w:t xml:space="preserve"> разумевање принципа </w:t>
      </w:r>
      <w:r w:rsidR="00546A59" w:rsidRPr="00883C79">
        <w:rPr>
          <w:rFonts w:ascii="Times New Roman" w:hAnsi="Times New Roman" w:cs="Times New Roman"/>
          <w:sz w:val="24"/>
          <w:szCs w:val="24"/>
          <w:lang w:val="sr-Cyrl-RS"/>
        </w:rPr>
        <w:t>ЦЕ</w:t>
      </w:r>
      <w:r w:rsidR="008F4563" w:rsidRPr="00883C79">
        <w:rPr>
          <w:rFonts w:ascii="Times New Roman" w:hAnsi="Times New Roman" w:cs="Times New Roman"/>
          <w:sz w:val="24"/>
          <w:szCs w:val="24"/>
          <w:lang w:val="sr-Cyrl-RS"/>
        </w:rPr>
        <w:t xml:space="preserve"> омогућава да </w:t>
      </w:r>
      <w:r w:rsidR="00E4123C" w:rsidRPr="00883C79">
        <w:rPr>
          <w:rFonts w:ascii="Times New Roman" w:hAnsi="Times New Roman" w:cs="Times New Roman"/>
          <w:sz w:val="24"/>
          <w:szCs w:val="24"/>
          <w:lang w:val="sr-Cyrl-RS"/>
        </w:rPr>
        <w:t>се циркуларни модел и</w:t>
      </w:r>
      <w:r w:rsidR="001B0543" w:rsidRPr="00883C79">
        <w:rPr>
          <w:rFonts w:ascii="Times New Roman" w:hAnsi="Times New Roman" w:cs="Times New Roman"/>
          <w:sz w:val="24"/>
          <w:szCs w:val="24"/>
          <w:lang w:val="sr-Cyrl-RS"/>
        </w:rPr>
        <w:t>м</w:t>
      </w:r>
      <w:r w:rsidR="00E4123C" w:rsidRPr="00883C79">
        <w:rPr>
          <w:rFonts w:ascii="Times New Roman" w:hAnsi="Times New Roman" w:cs="Times New Roman"/>
          <w:sz w:val="24"/>
          <w:szCs w:val="24"/>
          <w:lang w:val="sr-Cyrl-RS"/>
        </w:rPr>
        <w:t>плементира</w:t>
      </w:r>
      <w:r w:rsidR="008F4563" w:rsidRPr="00883C79">
        <w:rPr>
          <w:rFonts w:ascii="Times New Roman" w:hAnsi="Times New Roman" w:cs="Times New Roman"/>
          <w:sz w:val="24"/>
          <w:szCs w:val="24"/>
          <w:lang w:val="sr-Cyrl-RS"/>
        </w:rPr>
        <w:t xml:space="preserve"> у пракси, водећи рачуна о максималној ефикасности ресурса, продужетку корисности производа и минимизацији негативних утицаја на животну средину.</w:t>
      </w:r>
      <w:r w:rsidR="00E4123C" w:rsidRPr="00883C79">
        <w:rPr>
          <w:rFonts w:ascii="Times New Roman" w:hAnsi="Times New Roman" w:cs="Times New Roman"/>
          <w:sz w:val="24"/>
          <w:szCs w:val="24"/>
          <w:lang w:val="sr-Cyrl-RS"/>
        </w:rPr>
        <w:t xml:space="preserve"> Ради практичне примене циркуларног модела, издвајају се кључни принципи </w:t>
      </w:r>
      <w:r w:rsidR="00546A59" w:rsidRPr="00883C79">
        <w:rPr>
          <w:rFonts w:ascii="Times New Roman" w:hAnsi="Times New Roman" w:cs="Times New Roman"/>
          <w:sz w:val="24"/>
          <w:szCs w:val="24"/>
          <w:lang w:val="sr-Cyrl-RS"/>
        </w:rPr>
        <w:t>ЦЕ</w:t>
      </w:r>
      <w:r w:rsidR="00E4123C" w:rsidRPr="00883C79">
        <w:rPr>
          <w:rFonts w:ascii="Times New Roman" w:hAnsi="Times New Roman" w:cs="Times New Roman"/>
          <w:sz w:val="24"/>
          <w:szCs w:val="24"/>
          <w:lang w:val="sr-Cyrl-RS"/>
        </w:rPr>
        <w:t>:</w:t>
      </w:r>
    </w:p>
    <w:p w14:paraId="7270DA1A" w14:textId="6D6DDE18" w:rsidR="008F4563" w:rsidRPr="00883C79" w:rsidRDefault="008F4563" w:rsidP="00661F9E">
      <w:pPr>
        <w:pStyle w:val="NormalWeb"/>
        <w:spacing w:before="0" w:beforeAutospacing="0" w:after="120" w:afterAutospacing="0"/>
        <w:ind w:firstLine="720"/>
        <w:jc w:val="both"/>
        <w:rPr>
          <w:lang w:val="sr-Cyrl-RS"/>
        </w:rPr>
      </w:pPr>
      <w:r w:rsidRPr="00883C79">
        <w:rPr>
          <w:lang w:val="sr-Cyrl-RS"/>
        </w:rPr>
        <w:t>1</w:t>
      </w:r>
      <w:r w:rsidRPr="00883C79">
        <w:rPr>
          <w:i/>
          <w:lang w:val="sr-Cyrl-RS"/>
        </w:rPr>
        <w:t>. Производња са превенцијом настанка отпада и без загађења</w:t>
      </w:r>
      <w:r w:rsidR="00E4123C" w:rsidRPr="00883C79">
        <w:rPr>
          <w:lang w:val="sr-Cyrl-RS"/>
        </w:rPr>
        <w:t xml:space="preserve">. </w:t>
      </w:r>
      <w:r w:rsidR="00546A59" w:rsidRPr="00883C79">
        <w:rPr>
          <w:lang w:val="sr-Cyrl-RS"/>
        </w:rPr>
        <w:t>ЦЕ</w:t>
      </w:r>
      <w:r w:rsidRPr="00883C79">
        <w:rPr>
          <w:lang w:val="sr-Cyrl-RS"/>
        </w:rPr>
        <w:t xml:space="preserve"> тежи смањењу отпада и загађења кроз коришћење чистих технолошких процеса и материјала, као и кроз циркуларни дизајн. Ово укључује употребу модуларних дизајна који олакшавају поправке и рециклирање, чиме се п</w:t>
      </w:r>
      <w:r w:rsidR="00E4123C" w:rsidRPr="00883C79">
        <w:rPr>
          <w:lang w:val="sr-Cyrl-RS"/>
        </w:rPr>
        <w:t>родужава животни век производа</w:t>
      </w:r>
      <w:r w:rsidR="00661F9E" w:rsidRPr="00883C79">
        <w:rPr>
          <w:lang w:val="sr-Cyrl-RS"/>
        </w:rPr>
        <w:t>;</w:t>
      </w:r>
    </w:p>
    <w:p w14:paraId="6E6C1446" w14:textId="602D0471" w:rsidR="008F4563" w:rsidRPr="00883C79" w:rsidRDefault="008F4563" w:rsidP="00661F9E">
      <w:pPr>
        <w:pStyle w:val="NormalWeb"/>
        <w:spacing w:before="0" w:beforeAutospacing="0" w:after="120" w:afterAutospacing="0"/>
        <w:ind w:firstLine="720"/>
        <w:jc w:val="both"/>
        <w:rPr>
          <w:lang w:val="sr-Cyrl-RS"/>
        </w:rPr>
      </w:pPr>
      <w:r w:rsidRPr="00883C79">
        <w:rPr>
          <w:lang w:val="sr-Cyrl-RS"/>
        </w:rPr>
        <w:t xml:space="preserve">2. </w:t>
      </w:r>
      <w:r w:rsidRPr="00883C79">
        <w:rPr>
          <w:i/>
          <w:lang w:val="sr-Cyrl-RS"/>
        </w:rPr>
        <w:t>Продужени животни век производа</w:t>
      </w:r>
      <w:r w:rsidR="00E4123C" w:rsidRPr="00883C79">
        <w:rPr>
          <w:lang w:val="sr-Cyrl-RS"/>
        </w:rPr>
        <w:t xml:space="preserve">. </w:t>
      </w:r>
      <w:r w:rsidR="00546A59" w:rsidRPr="00883C79">
        <w:rPr>
          <w:lang w:val="sr-Cyrl-RS"/>
        </w:rPr>
        <w:t>ЦЕ</w:t>
      </w:r>
      <w:r w:rsidRPr="00883C79">
        <w:rPr>
          <w:lang w:val="sr-Cyrl-RS"/>
        </w:rPr>
        <w:t xml:space="preserve"> промовише продужење животног века производа кроз р</w:t>
      </w:r>
      <w:r w:rsidR="001B0543" w:rsidRPr="00883C79">
        <w:rPr>
          <w:lang w:val="sr-Cyrl-RS"/>
        </w:rPr>
        <w:t>азличите моделе, као што су дужи</w:t>
      </w:r>
      <w:r w:rsidRPr="00883C79">
        <w:rPr>
          <w:lang w:val="sr-Cyrl-RS"/>
        </w:rPr>
        <w:t xml:space="preserve"> гаранцијск</w:t>
      </w:r>
      <w:r w:rsidR="001B0543" w:rsidRPr="00883C79">
        <w:rPr>
          <w:lang w:val="sr-Cyrl-RS"/>
        </w:rPr>
        <w:t>и</w:t>
      </w:r>
      <w:r w:rsidRPr="00883C79">
        <w:rPr>
          <w:lang w:val="sr-Cyrl-RS"/>
        </w:rPr>
        <w:t xml:space="preserve"> период</w:t>
      </w:r>
      <w:r w:rsidR="001B0543" w:rsidRPr="00883C79">
        <w:rPr>
          <w:lang w:val="sr-Cyrl-RS"/>
        </w:rPr>
        <w:t>и</w:t>
      </w:r>
      <w:r w:rsidRPr="00883C79">
        <w:rPr>
          <w:lang w:val="sr-Cyrl-RS"/>
        </w:rPr>
        <w:t>, пружање услуга поправки и доступност резервних делова. Овај принцип подстиче промену традиционалних пословних модела који се фокусирају на једнократн</w:t>
      </w:r>
      <w:r w:rsidR="00E4123C" w:rsidRPr="00883C79">
        <w:rPr>
          <w:lang w:val="sr-Cyrl-RS"/>
        </w:rPr>
        <w:t>у потрошњу и одлагање производа</w:t>
      </w:r>
      <w:r w:rsidR="00661F9E" w:rsidRPr="00883C79">
        <w:rPr>
          <w:lang w:val="sr-Cyrl-RS"/>
        </w:rPr>
        <w:t>;</w:t>
      </w:r>
    </w:p>
    <w:p w14:paraId="4352B2F2" w14:textId="5D3F28E4" w:rsidR="008F4563" w:rsidRPr="00883C79" w:rsidRDefault="008F4563" w:rsidP="00661F9E">
      <w:pPr>
        <w:pStyle w:val="NormalWeb"/>
        <w:spacing w:before="0" w:beforeAutospacing="0" w:after="120" w:afterAutospacing="0"/>
        <w:ind w:firstLine="720"/>
        <w:jc w:val="both"/>
        <w:rPr>
          <w:lang w:val="sr-Cyrl-RS"/>
        </w:rPr>
      </w:pPr>
      <w:r w:rsidRPr="00883C79">
        <w:rPr>
          <w:lang w:val="sr-Cyrl-RS"/>
        </w:rPr>
        <w:t xml:space="preserve">3. </w:t>
      </w:r>
      <w:r w:rsidRPr="00883C79">
        <w:rPr>
          <w:i/>
          <w:lang w:val="sr-Cyrl-RS"/>
        </w:rPr>
        <w:t>Смањен негативан утицај на животну средину и регенерација ресурса</w:t>
      </w:r>
      <w:r w:rsidR="00E4123C" w:rsidRPr="00883C79">
        <w:rPr>
          <w:i/>
          <w:lang w:val="sr-Cyrl-RS"/>
        </w:rPr>
        <w:t xml:space="preserve">. </w:t>
      </w:r>
      <w:r w:rsidR="00546A59" w:rsidRPr="00883C79">
        <w:rPr>
          <w:lang w:val="sr-Cyrl-RS"/>
        </w:rPr>
        <w:t>ЦЕ</w:t>
      </w:r>
      <w:r w:rsidRPr="00883C79">
        <w:rPr>
          <w:lang w:val="sr-Cyrl-RS"/>
        </w:rPr>
        <w:t xml:space="preserve"> се ослања на употребу обновљивих извора енергије и сировина које су већ у оптицају. Уместо екстракције нових природних ресурса, циљ је користити ресурсе који се већ налазе у употреби како би се смањио негативни утицај на животну средину. Овај принцип такође подстиче регенерацију ресурса кроз процесе рециклирања и поновне употребе.</w:t>
      </w:r>
    </w:p>
    <w:p w14:paraId="59F1E2B3" w14:textId="4E5A773C" w:rsidR="0023027F" w:rsidRPr="00883C79" w:rsidRDefault="005F48A5" w:rsidP="00CF270C">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Програм развоја циркуларне економије у Републици Србији за период 202</w:t>
      </w:r>
      <w:r w:rsidR="00A73567" w:rsidRPr="00883C79">
        <w:rPr>
          <w:rFonts w:ascii="Times New Roman" w:hAnsi="Times New Roman" w:cs="Times New Roman"/>
          <w:sz w:val="24"/>
          <w:szCs w:val="24"/>
          <w:lang w:val="sr-Cyrl-RS"/>
        </w:rPr>
        <w:t>6</w:t>
      </w:r>
      <w:r w:rsidR="004A3C58" w:rsidRPr="00883C79">
        <w:rPr>
          <w:rFonts w:ascii="Times New Roman" w:hAnsi="Times New Roman" w:cs="Times New Roman"/>
          <w:sz w:val="24"/>
          <w:szCs w:val="24"/>
          <w:lang w:val="sr-Cyrl-RS"/>
        </w:rPr>
        <w:t xml:space="preserve"> – </w:t>
      </w:r>
      <w:r w:rsidRPr="00883C79">
        <w:rPr>
          <w:rFonts w:ascii="Times New Roman" w:hAnsi="Times New Roman" w:cs="Times New Roman"/>
          <w:sz w:val="24"/>
          <w:szCs w:val="24"/>
          <w:lang w:val="sr-Cyrl-RS"/>
        </w:rPr>
        <w:t>2030. године (у даљем тексту: Програм), са циљевима, мерама и активностима</w:t>
      </w:r>
      <w:r w:rsidR="00771E5C" w:rsidRPr="00883C79">
        <w:rPr>
          <w:rFonts w:ascii="Times New Roman" w:hAnsi="Times New Roman" w:cs="Times New Roman"/>
          <w:sz w:val="24"/>
          <w:szCs w:val="24"/>
          <w:lang w:val="sr-Cyrl-RS"/>
        </w:rPr>
        <w:t>,</w:t>
      </w:r>
      <w:r w:rsidRPr="00883C79">
        <w:rPr>
          <w:rFonts w:ascii="Times New Roman" w:hAnsi="Times New Roman" w:cs="Times New Roman"/>
          <w:sz w:val="24"/>
          <w:szCs w:val="24"/>
          <w:lang w:val="sr-Cyrl-RS"/>
        </w:rPr>
        <w:t xml:space="preserve"> представља наставак Програма развоја циркуларне економије у Републици Србији за период 2022</w:t>
      </w:r>
      <w:r w:rsidR="004A3C58" w:rsidRPr="00883C79">
        <w:rPr>
          <w:rFonts w:ascii="Times New Roman" w:hAnsi="Times New Roman" w:cs="Times New Roman"/>
          <w:sz w:val="24"/>
          <w:szCs w:val="24"/>
          <w:lang w:val="sr-Cyrl-RS"/>
        </w:rPr>
        <w:t xml:space="preserve"> – </w:t>
      </w:r>
      <w:r w:rsidRPr="00883C79">
        <w:rPr>
          <w:rFonts w:ascii="Times New Roman" w:hAnsi="Times New Roman" w:cs="Times New Roman"/>
          <w:sz w:val="24"/>
          <w:szCs w:val="24"/>
          <w:lang w:val="sr-Cyrl-RS"/>
        </w:rPr>
        <w:t>2024. године</w:t>
      </w:r>
      <w:r w:rsidR="004A3C58" w:rsidRPr="00883C79">
        <w:rPr>
          <w:rFonts w:ascii="Times New Roman" w:hAnsi="Times New Roman" w:cs="Times New Roman"/>
          <w:sz w:val="24"/>
          <w:szCs w:val="24"/>
          <w:lang w:val="sr-Cyrl-RS"/>
        </w:rPr>
        <w:t xml:space="preserve"> </w:t>
      </w:r>
      <w:r w:rsidR="004A3C58" w:rsidRPr="00883C79">
        <w:rPr>
          <w:rFonts w:ascii="Times New Roman" w:hAnsi="Times New Roman" w:cs="Times New Roman"/>
          <w:bCs/>
          <w:color w:val="000000"/>
          <w:sz w:val="24"/>
          <w:szCs w:val="24"/>
          <w:lang w:val="sr-Cyrl-RS"/>
        </w:rPr>
        <w:t>(„Службени гласник PC”, број 137/22)</w:t>
      </w:r>
      <w:r w:rsidRPr="00883C79">
        <w:rPr>
          <w:rFonts w:ascii="Times New Roman" w:hAnsi="Times New Roman" w:cs="Times New Roman"/>
          <w:sz w:val="24"/>
          <w:szCs w:val="24"/>
          <w:lang w:val="sr-Cyrl-RS"/>
        </w:rPr>
        <w:t xml:space="preserve">. У претходне три године, Министарство заштите животне средине је са партнерима успешно реализовало </w:t>
      </w:r>
      <w:r w:rsidRPr="00883C79">
        <w:rPr>
          <w:rFonts w:ascii="Times New Roman" w:hAnsi="Times New Roman" w:cs="Times New Roman"/>
          <w:sz w:val="24"/>
          <w:szCs w:val="24"/>
          <w:lang w:val="sr-Cyrl-RS"/>
        </w:rPr>
        <w:lastRenderedPageBreak/>
        <w:t xml:space="preserve">активности из Акционог плана који је био део претходног програма. Добри резултати који су постигнути, показали су да је потребно и даље планирати </w:t>
      </w:r>
      <w:r w:rsidR="00E56983" w:rsidRPr="00883C79">
        <w:rPr>
          <w:rFonts w:ascii="Times New Roman" w:hAnsi="Times New Roman" w:cs="Times New Roman"/>
          <w:sz w:val="24"/>
          <w:szCs w:val="24"/>
          <w:lang w:val="sr-Cyrl-RS"/>
        </w:rPr>
        <w:t xml:space="preserve">и мапирати </w:t>
      </w:r>
      <w:r w:rsidRPr="00883C79">
        <w:rPr>
          <w:rFonts w:ascii="Times New Roman" w:hAnsi="Times New Roman" w:cs="Times New Roman"/>
          <w:sz w:val="24"/>
          <w:szCs w:val="24"/>
          <w:lang w:val="sr-Cyrl-RS"/>
        </w:rPr>
        <w:t xml:space="preserve">мере и активности којима ће се транзиција са линеарне на </w:t>
      </w:r>
      <w:r w:rsidR="00546A59"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наставити и у наредним годинама. Како би се планирале мере и активности на дужи период, нови Програм је предвиђен на период од </w:t>
      </w:r>
      <w:r w:rsidR="00E37A45" w:rsidRPr="00883C79">
        <w:rPr>
          <w:rFonts w:ascii="Times New Roman" w:hAnsi="Times New Roman" w:cs="Times New Roman"/>
          <w:sz w:val="24"/>
          <w:szCs w:val="24"/>
          <w:lang w:val="sr-Cyrl-RS"/>
        </w:rPr>
        <w:t>пет</w:t>
      </w:r>
      <w:r w:rsidRPr="00883C79">
        <w:rPr>
          <w:rFonts w:ascii="Times New Roman" w:hAnsi="Times New Roman" w:cs="Times New Roman"/>
          <w:sz w:val="24"/>
          <w:szCs w:val="24"/>
          <w:lang w:val="sr-Cyrl-RS"/>
        </w:rPr>
        <w:t xml:space="preserve"> година, од 202</w:t>
      </w:r>
      <w:r w:rsidR="002850D8" w:rsidRPr="00883C79">
        <w:rPr>
          <w:rFonts w:ascii="Times New Roman" w:hAnsi="Times New Roman" w:cs="Times New Roman"/>
          <w:sz w:val="24"/>
          <w:szCs w:val="24"/>
          <w:lang w:val="sr-Cyrl-RS"/>
        </w:rPr>
        <w:t>6</w:t>
      </w:r>
      <w:r w:rsidRPr="00883C79">
        <w:rPr>
          <w:rFonts w:ascii="Times New Roman" w:hAnsi="Times New Roman" w:cs="Times New Roman"/>
          <w:sz w:val="24"/>
          <w:szCs w:val="24"/>
          <w:lang w:val="sr-Cyrl-RS"/>
        </w:rPr>
        <w:t xml:space="preserve">. до 2030. године, а пратиће га два </w:t>
      </w:r>
      <w:r w:rsidR="004A3C58" w:rsidRPr="00883C79">
        <w:rPr>
          <w:rFonts w:ascii="Times New Roman" w:hAnsi="Times New Roman" w:cs="Times New Roman"/>
          <w:sz w:val="24"/>
          <w:szCs w:val="24"/>
          <w:lang w:val="sr-Cyrl-RS"/>
        </w:rPr>
        <w:t xml:space="preserve">акциона </w:t>
      </w:r>
      <w:r w:rsidRPr="00883C79">
        <w:rPr>
          <w:rFonts w:ascii="Times New Roman" w:hAnsi="Times New Roman" w:cs="Times New Roman"/>
          <w:sz w:val="24"/>
          <w:szCs w:val="24"/>
          <w:lang w:val="sr-Cyrl-RS"/>
        </w:rPr>
        <w:t xml:space="preserve">плана, </w:t>
      </w:r>
      <w:r w:rsidR="00A73567" w:rsidRPr="00883C79">
        <w:rPr>
          <w:rFonts w:ascii="Times New Roman" w:hAnsi="Times New Roman" w:cs="Times New Roman"/>
          <w:sz w:val="24"/>
          <w:szCs w:val="24"/>
          <w:lang w:val="sr-Cyrl-RS"/>
        </w:rPr>
        <w:t>један</w:t>
      </w:r>
      <w:r w:rsidR="002850D8" w:rsidRPr="00883C79">
        <w:rPr>
          <w:rFonts w:ascii="Times New Roman" w:hAnsi="Times New Roman" w:cs="Times New Roman"/>
          <w:sz w:val="24"/>
          <w:szCs w:val="24"/>
          <w:lang w:val="sr-Cyrl-RS"/>
        </w:rPr>
        <w:t xml:space="preserve"> од </w:t>
      </w:r>
      <w:r w:rsidR="00A73567" w:rsidRPr="00883C79">
        <w:rPr>
          <w:rFonts w:ascii="Times New Roman" w:hAnsi="Times New Roman" w:cs="Times New Roman"/>
          <w:sz w:val="24"/>
          <w:szCs w:val="24"/>
          <w:lang w:val="sr-Cyrl-RS"/>
        </w:rPr>
        <w:t>две и други у тр</w:t>
      </w:r>
      <w:r w:rsidR="001D6FDB" w:rsidRPr="00883C79">
        <w:rPr>
          <w:rFonts w:ascii="Times New Roman" w:hAnsi="Times New Roman" w:cs="Times New Roman"/>
          <w:sz w:val="24"/>
          <w:szCs w:val="24"/>
          <w:lang w:val="sr-Cyrl-RS"/>
        </w:rPr>
        <w:t>ајању</w:t>
      </w:r>
      <w:r w:rsidR="00CB0AF4" w:rsidRPr="00883C79">
        <w:rPr>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t>од три године.</w:t>
      </w:r>
      <w:r w:rsidR="0023027F" w:rsidRPr="00883C79">
        <w:rPr>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t>Програм је усклађен са осталим документима јавних политика који су усвојени у претходним годинама</w:t>
      </w:r>
      <w:r w:rsidR="009014E4" w:rsidRPr="00883C79">
        <w:rPr>
          <w:rFonts w:ascii="Times New Roman" w:hAnsi="Times New Roman" w:cs="Times New Roman"/>
          <w:sz w:val="24"/>
          <w:szCs w:val="24"/>
          <w:lang w:val="sr-Cyrl-RS"/>
        </w:rPr>
        <w:t>,</w:t>
      </w:r>
      <w:r w:rsidRPr="00883C79">
        <w:rPr>
          <w:rFonts w:ascii="Times New Roman" w:hAnsi="Times New Roman" w:cs="Times New Roman"/>
          <w:sz w:val="24"/>
          <w:szCs w:val="24"/>
          <w:lang w:val="sr-Cyrl-RS"/>
        </w:rPr>
        <w:t xml:space="preserve"> а релева</w:t>
      </w:r>
      <w:r w:rsidR="00883C79">
        <w:rPr>
          <w:rFonts w:ascii="Times New Roman" w:hAnsi="Times New Roman" w:cs="Times New Roman"/>
          <w:sz w:val="24"/>
          <w:szCs w:val="24"/>
          <w:lang w:val="sr-Cyrl-RS"/>
        </w:rPr>
        <w:t>н</w:t>
      </w:r>
      <w:r w:rsidRPr="00883C79">
        <w:rPr>
          <w:rFonts w:ascii="Times New Roman" w:hAnsi="Times New Roman" w:cs="Times New Roman"/>
          <w:sz w:val="24"/>
          <w:szCs w:val="24"/>
          <w:lang w:val="sr-Cyrl-RS"/>
        </w:rPr>
        <w:t xml:space="preserve">тни су за област </w:t>
      </w:r>
      <w:r w:rsidR="00546A59"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w:t>
      </w:r>
    </w:p>
    <w:p w14:paraId="5BD51D54" w14:textId="2FA4E7B1" w:rsidR="00FA2FB4" w:rsidRPr="00883C79" w:rsidRDefault="00FA2FB4" w:rsidP="002F7C76">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Програм се доноси ради системског смањења настанка отпада, повећања поновне употребе/рециклаже,</w:t>
      </w:r>
      <w:r w:rsidR="0009455E" w:rsidRPr="00883C79">
        <w:rPr>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t xml:space="preserve">развоја тржишта секундарних сировина и подстицања циркуларних пословних модела. </w:t>
      </w:r>
      <w:r w:rsidR="0009455E" w:rsidRPr="00883C79">
        <w:rPr>
          <w:rFonts w:ascii="Times New Roman" w:hAnsi="Times New Roman" w:cs="Times New Roman"/>
          <w:sz w:val="24"/>
          <w:szCs w:val="24"/>
          <w:lang w:val="sr-Cyrl-RS"/>
        </w:rPr>
        <w:t>И</w:t>
      </w:r>
      <w:r w:rsidRPr="00883C79">
        <w:rPr>
          <w:rFonts w:ascii="Times New Roman" w:hAnsi="Times New Roman" w:cs="Times New Roman"/>
          <w:sz w:val="24"/>
          <w:szCs w:val="24"/>
          <w:lang w:val="sr-Cyrl-RS"/>
        </w:rPr>
        <w:t xml:space="preserve">нтервенција је неопходна због постојања тржишних </w:t>
      </w:r>
      <w:r w:rsidR="0009455E" w:rsidRPr="00883C79">
        <w:rPr>
          <w:rFonts w:ascii="Times New Roman" w:hAnsi="Times New Roman" w:cs="Times New Roman"/>
          <w:sz w:val="24"/>
          <w:szCs w:val="24"/>
          <w:lang w:val="sr-Cyrl-RS"/>
        </w:rPr>
        <w:t>изазова</w:t>
      </w:r>
      <w:r w:rsidRPr="00883C79">
        <w:rPr>
          <w:rFonts w:ascii="Times New Roman" w:hAnsi="Times New Roman" w:cs="Times New Roman"/>
          <w:sz w:val="24"/>
          <w:szCs w:val="24"/>
          <w:lang w:val="sr-Cyrl-RS"/>
        </w:rPr>
        <w:t xml:space="preserve">, недовољних подстицаја за Eко дизајн, инфраструктурних ограничења и потребе за бољом међусекторском координацијом. </w:t>
      </w:r>
    </w:p>
    <w:p w14:paraId="2F92C8AA" w14:textId="6829FE46" w:rsidR="0023027F" w:rsidRPr="00883C79" w:rsidRDefault="00DE2AAB" w:rsidP="002F7C76">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Поред циљева који су дефинисани</w:t>
      </w:r>
      <w:r w:rsidR="005F48A5" w:rsidRPr="00883C79">
        <w:rPr>
          <w:rFonts w:ascii="Times New Roman" w:hAnsi="Times New Roman" w:cs="Times New Roman"/>
          <w:sz w:val="24"/>
          <w:szCs w:val="24"/>
          <w:lang w:val="sr-Cyrl-RS"/>
        </w:rPr>
        <w:t xml:space="preserve"> Агендом 2030 </w:t>
      </w:r>
      <w:r w:rsidR="0021177D" w:rsidRPr="00883C79">
        <w:rPr>
          <w:rFonts w:ascii="Times New Roman" w:hAnsi="Times New Roman" w:cs="Times New Roman"/>
          <w:sz w:val="24"/>
          <w:szCs w:val="24"/>
          <w:lang w:val="sr-Cyrl-RS"/>
        </w:rPr>
        <w:t xml:space="preserve">Уједињених нација </w:t>
      </w:r>
      <w:r w:rsidR="005F48A5" w:rsidRPr="00883C79">
        <w:rPr>
          <w:rFonts w:ascii="Times New Roman" w:hAnsi="Times New Roman" w:cs="Times New Roman"/>
          <w:sz w:val="24"/>
          <w:szCs w:val="24"/>
          <w:lang w:val="sr-Cyrl-RS"/>
        </w:rPr>
        <w:t xml:space="preserve">за одрживи развој и </w:t>
      </w:r>
      <w:r w:rsidR="0021177D" w:rsidRPr="00883C79">
        <w:rPr>
          <w:rFonts w:ascii="Times New Roman" w:hAnsi="Times New Roman" w:cs="Times New Roman"/>
          <w:sz w:val="24"/>
          <w:szCs w:val="24"/>
          <w:lang w:val="sr-Cyrl-RS"/>
        </w:rPr>
        <w:t xml:space="preserve">Споразумом </w:t>
      </w:r>
      <w:r w:rsidR="005F48A5" w:rsidRPr="00883C79">
        <w:rPr>
          <w:rFonts w:ascii="Times New Roman" w:hAnsi="Times New Roman" w:cs="Times New Roman"/>
          <w:sz w:val="24"/>
          <w:szCs w:val="24"/>
          <w:lang w:val="sr-Cyrl-RS"/>
        </w:rPr>
        <w:t>о клими</w:t>
      </w:r>
      <w:r w:rsidR="0021177D" w:rsidRPr="00883C79">
        <w:rPr>
          <w:rFonts w:ascii="Times New Roman" w:hAnsi="Times New Roman" w:cs="Times New Roman"/>
          <w:sz w:val="24"/>
          <w:szCs w:val="24"/>
          <w:lang w:val="sr-Cyrl-RS"/>
        </w:rPr>
        <w:t xml:space="preserve"> из Париза</w:t>
      </w:r>
      <w:r w:rsidR="005F48A5" w:rsidRPr="00883C79">
        <w:rPr>
          <w:rFonts w:ascii="Times New Roman" w:hAnsi="Times New Roman" w:cs="Times New Roman"/>
          <w:sz w:val="24"/>
          <w:szCs w:val="24"/>
          <w:lang w:val="sr-Cyrl-RS"/>
        </w:rPr>
        <w:t xml:space="preserve"> из 2015. године, </w:t>
      </w:r>
      <w:r w:rsidR="004A3C58" w:rsidRPr="00883C79">
        <w:rPr>
          <w:rFonts w:ascii="Times New Roman" w:hAnsi="Times New Roman" w:cs="Times New Roman"/>
          <w:sz w:val="24"/>
          <w:szCs w:val="24"/>
          <w:lang w:val="sr-Cyrl-RS"/>
        </w:rPr>
        <w:t>који је потврђен у Народној скупштини</w:t>
      </w:r>
      <w:r w:rsidR="0021177D" w:rsidRPr="00883C79">
        <w:rPr>
          <w:rFonts w:ascii="Times New Roman" w:hAnsi="Times New Roman" w:cs="Times New Roman"/>
          <w:sz w:val="24"/>
          <w:szCs w:val="24"/>
          <w:lang w:val="sr-Cyrl-RS"/>
        </w:rPr>
        <w:t xml:space="preserve"> доношењем</w:t>
      </w:r>
      <w:r w:rsidR="004A3C58" w:rsidRPr="00883C79">
        <w:rPr>
          <w:rFonts w:ascii="Times New Roman" w:hAnsi="Times New Roman" w:cs="Times New Roman"/>
          <w:sz w:val="24"/>
          <w:szCs w:val="24"/>
          <w:lang w:val="sr-Cyrl-RS"/>
        </w:rPr>
        <w:t xml:space="preserve"> </w:t>
      </w:r>
      <w:r w:rsidR="00A97D6E" w:rsidRPr="00883C79">
        <w:rPr>
          <w:rFonts w:ascii="Times New Roman" w:hAnsi="Times New Roman" w:cs="Times New Roman"/>
          <w:bCs/>
          <w:sz w:val="24"/>
          <w:szCs w:val="24"/>
          <w:lang w:val="sr-Cyrl-RS"/>
        </w:rPr>
        <w:t>Закон</w:t>
      </w:r>
      <w:r w:rsidR="0021177D" w:rsidRPr="00883C79">
        <w:rPr>
          <w:rFonts w:ascii="Times New Roman" w:hAnsi="Times New Roman" w:cs="Times New Roman"/>
          <w:bCs/>
          <w:sz w:val="24"/>
          <w:szCs w:val="24"/>
          <w:lang w:val="sr-Cyrl-RS"/>
        </w:rPr>
        <w:t>а</w:t>
      </w:r>
      <w:r w:rsidR="00A97D6E" w:rsidRPr="00883C79">
        <w:rPr>
          <w:rFonts w:ascii="Times New Roman" w:hAnsi="Times New Roman" w:cs="Times New Roman"/>
          <w:bCs/>
          <w:sz w:val="24"/>
          <w:szCs w:val="24"/>
          <w:lang w:val="sr-Cyrl-RS"/>
        </w:rPr>
        <w:t xml:space="preserve"> о потврђивању Споразума из Париза („Службени гласник PC – Међународни уговори”, број 4/17), </w:t>
      </w:r>
      <w:r w:rsidR="005F48A5" w:rsidRPr="00883C79">
        <w:rPr>
          <w:rFonts w:ascii="Times New Roman" w:hAnsi="Times New Roman" w:cs="Times New Roman"/>
          <w:sz w:val="24"/>
          <w:szCs w:val="24"/>
          <w:lang w:val="sr-Cyrl-RS"/>
        </w:rPr>
        <w:t xml:space="preserve">Европска унија </w:t>
      </w:r>
      <w:r w:rsidR="00265C3A" w:rsidRPr="00883C79">
        <w:rPr>
          <w:rFonts w:ascii="Times New Roman" w:hAnsi="Times New Roman" w:cs="Times New Roman"/>
          <w:sz w:val="24"/>
          <w:szCs w:val="24"/>
          <w:lang w:val="sr-Cyrl-RS"/>
        </w:rPr>
        <w:t xml:space="preserve">(у даљем тексту: ЕУ) </w:t>
      </w:r>
      <w:r w:rsidR="005F48A5" w:rsidRPr="00883C79">
        <w:rPr>
          <w:rFonts w:ascii="Times New Roman" w:hAnsi="Times New Roman" w:cs="Times New Roman"/>
          <w:sz w:val="24"/>
          <w:szCs w:val="24"/>
          <w:lang w:val="sr-Cyrl-RS"/>
        </w:rPr>
        <w:t>је у последњих неколико година донела низ докумената који се односе на текстил, биоекономију, одрживе производе, извештавањ</w:t>
      </w:r>
      <w:r w:rsidR="00601F3F" w:rsidRPr="00883C79">
        <w:rPr>
          <w:rFonts w:ascii="Times New Roman" w:hAnsi="Times New Roman" w:cs="Times New Roman"/>
          <w:sz w:val="24"/>
          <w:szCs w:val="24"/>
          <w:lang w:val="sr-Cyrl-RS"/>
        </w:rPr>
        <w:t>e</w:t>
      </w:r>
      <w:r w:rsidR="005F48A5" w:rsidRPr="00883C79">
        <w:rPr>
          <w:rFonts w:ascii="Times New Roman" w:hAnsi="Times New Roman" w:cs="Times New Roman"/>
          <w:sz w:val="24"/>
          <w:szCs w:val="24"/>
          <w:lang w:val="sr-Cyrl-RS"/>
        </w:rPr>
        <w:t xml:space="preserve"> о одрживим активностима, ЕУ таксономију, амбалажу и а</w:t>
      </w:r>
      <w:r w:rsidR="00637A3E">
        <w:rPr>
          <w:rFonts w:ascii="Times New Roman" w:hAnsi="Times New Roman" w:cs="Times New Roman"/>
          <w:sz w:val="24"/>
          <w:szCs w:val="24"/>
          <w:lang w:val="sr-Cyrl-RS"/>
        </w:rPr>
        <w:t>м</w:t>
      </w:r>
      <w:r w:rsidR="005F48A5" w:rsidRPr="00883C79">
        <w:rPr>
          <w:rFonts w:ascii="Times New Roman" w:hAnsi="Times New Roman" w:cs="Times New Roman"/>
          <w:sz w:val="24"/>
          <w:szCs w:val="24"/>
          <w:lang w:val="sr-Cyrl-RS"/>
        </w:rPr>
        <w:t>балажни отпад и др. Све пo</w:t>
      </w:r>
      <w:r w:rsidR="004E783F" w:rsidRPr="00883C79">
        <w:rPr>
          <w:rFonts w:ascii="Times New Roman" w:hAnsi="Times New Roman" w:cs="Times New Roman"/>
          <w:sz w:val="24"/>
          <w:szCs w:val="24"/>
          <w:lang w:val="sr-Cyrl-RS"/>
        </w:rPr>
        <w:t>менуте теме</w:t>
      </w:r>
      <w:r w:rsidR="005F48A5" w:rsidRPr="00883C79">
        <w:rPr>
          <w:rFonts w:ascii="Times New Roman" w:hAnsi="Times New Roman" w:cs="Times New Roman"/>
          <w:sz w:val="24"/>
          <w:szCs w:val="24"/>
          <w:lang w:val="sr-Cyrl-RS"/>
        </w:rPr>
        <w:t xml:space="preserve"> представљају </w:t>
      </w:r>
      <w:r w:rsidR="0023027F" w:rsidRPr="00883C79">
        <w:rPr>
          <w:rFonts w:ascii="Times New Roman" w:hAnsi="Times New Roman" w:cs="Times New Roman"/>
          <w:sz w:val="24"/>
          <w:szCs w:val="24"/>
          <w:lang w:val="sr-Cyrl-RS"/>
        </w:rPr>
        <w:t xml:space="preserve">изазове са којима се суочава и </w:t>
      </w:r>
      <w:r w:rsidR="005F48A5" w:rsidRPr="00883C79">
        <w:rPr>
          <w:rFonts w:ascii="Times New Roman" w:hAnsi="Times New Roman" w:cs="Times New Roman"/>
          <w:sz w:val="24"/>
          <w:szCs w:val="24"/>
          <w:lang w:val="sr-Cyrl-RS"/>
        </w:rPr>
        <w:t>Републик</w:t>
      </w:r>
      <w:r w:rsidR="0023027F" w:rsidRPr="00883C79">
        <w:rPr>
          <w:rFonts w:ascii="Times New Roman" w:hAnsi="Times New Roman" w:cs="Times New Roman"/>
          <w:sz w:val="24"/>
          <w:szCs w:val="24"/>
          <w:lang w:val="sr-Cyrl-RS"/>
        </w:rPr>
        <w:t>а</w:t>
      </w:r>
      <w:r w:rsidR="005F48A5" w:rsidRPr="00883C79">
        <w:rPr>
          <w:rFonts w:ascii="Times New Roman" w:hAnsi="Times New Roman" w:cs="Times New Roman"/>
          <w:sz w:val="24"/>
          <w:szCs w:val="24"/>
          <w:lang w:val="sr-Cyrl-RS"/>
        </w:rPr>
        <w:t xml:space="preserve"> Србиј</w:t>
      </w:r>
      <w:r w:rsidR="0023027F" w:rsidRPr="00883C79">
        <w:rPr>
          <w:rFonts w:ascii="Times New Roman" w:hAnsi="Times New Roman" w:cs="Times New Roman"/>
          <w:sz w:val="24"/>
          <w:szCs w:val="24"/>
          <w:lang w:val="sr-Cyrl-RS"/>
        </w:rPr>
        <w:t>а</w:t>
      </w:r>
      <w:r w:rsidR="00D7531E" w:rsidRPr="00883C79">
        <w:rPr>
          <w:rFonts w:ascii="Times New Roman" w:hAnsi="Times New Roman" w:cs="Times New Roman"/>
          <w:sz w:val="24"/>
          <w:szCs w:val="24"/>
          <w:lang w:val="sr-Cyrl-RS"/>
        </w:rPr>
        <w:t xml:space="preserve">, стога </w:t>
      </w:r>
      <w:r w:rsidR="00ED751B" w:rsidRPr="00883C79">
        <w:rPr>
          <w:rFonts w:ascii="Times New Roman" w:hAnsi="Times New Roman" w:cs="Times New Roman"/>
          <w:sz w:val="24"/>
          <w:szCs w:val="24"/>
          <w:lang w:val="sr-Cyrl-RS"/>
        </w:rPr>
        <w:t xml:space="preserve">Програм утврђује циљеве, </w:t>
      </w:r>
      <w:r w:rsidR="00D7531E" w:rsidRPr="00883C79">
        <w:rPr>
          <w:rFonts w:ascii="Times New Roman" w:hAnsi="Times New Roman" w:cs="Times New Roman"/>
          <w:sz w:val="24"/>
          <w:szCs w:val="24"/>
          <w:lang w:val="sr-Cyrl-RS"/>
        </w:rPr>
        <w:t>мере</w:t>
      </w:r>
      <w:r w:rsidR="00ED751B" w:rsidRPr="00883C79">
        <w:rPr>
          <w:rFonts w:ascii="Times New Roman" w:hAnsi="Times New Roman" w:cs="Times New Roman"/>
          <w:sz w:val="24"/>
          <w:szCs w:val="24"/>
          <w:lang w:val="sr-Cyrl-RS"/>
        </w:rPr>
        <w:t xml:space="preserve"> и активности</w:t>
      </w:r>
      <w:r w:rsidR="00D7531E" w:rsidRPr="00883C79">
        <w:rPr>
          <w:rFonts w:ascii="Times New Roman" w:hAnsi="Times New Roman" w:cs="Times New Roman"/>
          <w:sz w:val="24"/>
          <w:szCs w:val="24"/>
          <w:lang w:val="sr-Cyrl-RS"/>
        </w:rPr>
        <w:t xml:space="preserve"> како би се наставио континуирани развој </w:t>
      </w:r>
      <w:r w:rsidR="00546A59" w:rsidRPr="00883C79">
        <w:rPr>
          <w:rFonts w:ascii="Times New Roman" w:hAnsi="Times New Roman" w:cs="Times New Roman"/>
          <w:sz w:val="24"/>
          <w:szCs w:val="24"/>
          <w:lang w:val="sr-Cyrl-RS"/>
        </w:rPr>
        <w:t>ЦЕ</w:t>
      </w:r>
      <w:r w:rsidR="00D7531E" w:rsidRPr="00883C79">
        <w:rPr>
          <w:rFonts w:ascii="Times New Roman" w:hAnsi="Times New Roman" w:cs="Times New Roman"/>
          <w:sz w:val="24"/>
          <w:szCs w:val="24"/>
          <w:lang w:val="sr-Cyrl-RS"/>
        </w:rPr>
        <w:t xml:space="preserve"> у </w:t>
      </w:r>
      <w:r w:rsidR="009014E4" w:rsidRPr="00883C79">
        <w:rPr>
          <w:rFonts w:ascii="Times New Roman" w:hAnsi="Times New Roman" w:cs="Times New Roman"/>
          <w:sz w:val="24"/>
          <w:szCs w:val="24"/>
          <w:lang w:val="sr-Cyrl-RS"/>
        </w:rPr>
        <w:t>Р</w:t>
      </w:r>
      <w:r w:rsidR="00265C3A" w:rsidRPr="00883C79">
        <w:rPr>
          <w:rFonts w:ascii="Times New Roman" w:hAnsi="Times New Roman" w:cs="Times New Roman"/>
          <w:sz w:val="24"/>
          <w:szCs w:val="24"/>
          <w:lang w:val="sr-Cyrl-RS"/>
        </w:rPr>
        <w:t>епублици Србији</w:t>
      </w:r>
      <w:r w:rsidR="00D7531E" w:rsidRPr="00883C79">
        <w:rPr>
          <w:rFonts w:ascii="Times New Roman" w:hAnsi="Times New Roman" w:cs="Times New Roman"/>
          <w:sz w:val="24"/>
          <w:szCs w:val="24"/>
          <w:lang w:val="sr-Cyrl-RS"/>
        </w:rPr>
        <w:t xml:space="preserve"> и истовремено прилагодио новим глобалним трендовима. </w:t>
      </w:r>
      <w:r w:rsidR="005F48A5" w:rsidRPr="00883C79">
        <w:rPr>
          <w:rFonts w:ascii="Times New Roman" w:hAnsi="Times New Roman" w:cs="Times New Roman"/>
          <w:sz w:val="24"/>
          <w:szCs w:val="24"/>
          <w:lang w:val="sr-Cyrl-RS"/>
        </w:rPr>
        <w:t>Програм</w:t>
      </w:r>
      <w:r w:rsidR="0037002B" w:rsidRPr="00883C79">
        <w:rPr>
          <w:rFonts w:ascii="Times New Roman" w:hAnsi="Times New Roman" w:cs="Times New Roman"/>
          <w:sz w:val="24"/>
          <w:szCs w:val="24"/>
          <w:lang w:val="sr-Cyrl-RS"/>
        </w:rPr>
        <w:t xml:space="preserve"> такође</w:t>
      </w:r>
      <w:r w:rsidR="005F48A5" w:rsidRPr="00883C79">
        <w:rPr>
          <w:rFonts w:ascii="Times New Roman" w:hAnsi="Times New Roman" w:cs="Times New Roman"/>
          <w:sz w:val="24"/>
          <w:szCs w:val="24"/>
          <w:lang w:val="sr-Cyrl-RS"/>
        </w:rPr>
        <w:t xml:space="preserve"> </w:t>
      </w:r>
      <w:r w:rsidR="00ED751B" w:rsidRPr="00883C79">
        <w:rPr>
          <w:rFonts w:ascii="Times New Roman" w:hAnsi="Times New Roman" w:cs="Times New Roman"/>
          <w:sz w:val="24"/>
          <w:szCs w:val="24"/>
          <w:lang w:val="sr-Cyrl-RS"/>
        </w:rPr>
        <w:t xml:space="preserve">укључује </w:t>
      </w:r>
      <w:r w:rsidR="00BA1004" w:rsidRPr="00883C79">
        <w:rPr>
          <w:rFonts w:ascii="Times New Roman" w:hAnsi="Times New Roman" w:cs="Times New Roman"/>
          <w:sz w:val="24"/>
          <w:szCs w:val="24"/>
          <w:lang w:val="sr-Cyrl-RS"/>
        </w:rPr>
        <w:t xml:space="preserve">индикаторе за праћење напретка имплементације </w:t>
      </w:r>
      <w:r w:rsidR="00601F3F" w:rsidRPr="00883C79">
        <w:rPr>
          <w:rFonts w:ascii="Times New Roman" w:hAnsi="Times New Roman" w:cs="Times New Roman"/>
          <w:sz w:val="24"/>
          <w:szCs w:val="24"/>
          <w:lang w:val="sr-Cyrl-RS"/>
        </w:rPr>
        <w:t>циркуларне</w:t>
      </w:r>
      <w:r w:rsidR="0015497C" w:rsidRPr="00883C79">
        <w:rPr>
          <w:rFonts w:ascii="Times New Roman" w:hAnsi="Times New Roman" w:cs="Times New Roman"/>
          <w:sz w:val="24"/>
          <w:szCs w:val="24"/>
          <w:lang w:val="sr-Cyrl-RS"/>
        </w:rPr>
        <w:t xml:space="preserve">, чиме се </w:t>
      </w:r>
      <w:r w:rsidR="00937D32" w:rsidRPr="00883C79">
        <w:rPr>
          <w:rFonts w:ascii="Times New Roman" w:hAnsi="Times New Roman" w:cs="Times New Roman"/>
          <w:sz w:val="24"/>
          <w:szCs w:val="24"/>
          <w:lang w:val="sr-Cyrl-RS"/>
        </w:rPr>
        <w:t>поставља</w:t>
      </w:r>
      <w:r w:rsidR="0015497C" w:rsidRPr="00883C79">
        <w:rPr>
          <w:rFonts w:ascii="Times New Roman" w:hAnsi="Times New Roman" w:cs="Times New Roman"/>
          <w:sz w:val="24"/>
          <w:szCs w:val="24"/>
          <w:lang w:val="sr-Cyrl-RS"/>
        </w:rPr>
        <w:t>ју</w:t>
      </w:r>
      <w:r w:rsidR="00937D32" w:rsidRPr="00883C79">
        <w:rPr>
          <w:rFonts w:ascii="Times New Roman" w:hAnsi="Times New Roman" w:cs="Times New Roman"/>
          <w:sz w:val="24"/>
          <w:szCs w:val="24"/>
          <w:lang w:val="sr-Cyrl-RS"/>
        </w:rPr>
        <w:t xml:space="preserve"> темељ</w:t>
      </w:r>
      <w:r w:rsidR="0015497C" w:rsidRPr="00883C79">
        <w:rPr>
          <w:rFonts w:ascii="Times New Roman" w:hAnsi="Times New Roman" w:cs="Times New Roman"/>
          <w:sz w:val="24"/>
          <w:szCs w:val="24"/>
          <w:lang w:val="sr-Cyrl-RS"/>
        </w:rPr>
        <w:t>и</w:t>
      </w:r>
      <w:r w:rsidR="00937D32" w:rsidRPr="00883C79">
        <w:rPr>
          <w:rFonts w:ascii="Times New Roman" w:hAnsi="Times New Roman" w:cs="Times New Roman"/>
          <w:sz w:val="24"/>
          <w:szCs w:val="24"/>
          <w:lang w:val="sr-Cyrl-RS"/>
        </w:rPr>
        <w:t xml:space="preserve"> и трасира пут ка циркуларној трансформацији и развоју циркуларних модела производње и потрошње.</w:t>
      </w:r>
    </w:p>
    <w:p w14:paraId="2D290138" w14:textId="0379F2F0" w:rsidR="000B625F" w:rsidRPr="00883C79" w:rsidRDefault="00666991" w:rsidP="002F7C76">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Усвајањем Програма, Република Србија наставља да следи претходно дефинисан </w:t>
      </w:r>
      <w:r w:rsidR="005F48A5" w:rsidRPr="00883C79">
        <w:rPr>
          <w:rFonts w:ascii="Times New Roman" w:hAnsi="Times New Roman" w:cs="Times New Roman"/>
          <w:sz w:val="24"/>
          <w:szCs w:val="24"/>
          <w:lang w:val="sr-Cyrl-RS"/>
        </w:rPr>
        <w:t xml:space="preserve"> стратешк</w:t>
      </w:r>
      <w:r w:rsidRPr="00883C79">
        <w:rPr>
          <w:rFonts w:ascii="Times New Roman" w:hAnsi="Times New Roman" w:cs="Times New Roman"/>
          <w:sz w:val="24"/>
          <w:szCs w:val="24"/>
          <w:lang w:val="sr-Cyrl-RS"/>
        </w:rPr>
        <w:t>и оквир за циркуларну економију</w:t>
      </w:r>
      <w:r w:rsidR="005F48A5" w:rsidRPr="00883C79">
        <w:rPr>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t xml:space="preserve">који је </w:t>
      </w:r>
      <w:r w:rsidR="005F48A5" w:rsidRPr="00883C79">
        <w:rPr>
          <w:rFonts w:ascii="Times New Roman" w:hAnsi="Times New Roman" w:cs="Times New Roman"/>
          <w:sz w:val="24"/>
          <w:szCs w:val="24"/>
          <w:lang w:val="sr-Cyrl-RS"/>
        </w:rPr>
        <w:t xml:space="preserve">започет 2019. године израдом </w:t>
      </w:r>
      <w:r w:rsidR="00546A59" w:rsidRPr="00883C79">
        <w:rPr>
          <w:rFonts w:ascii="Times New Roman" w:hAnsi="Times New Roman" w:cs="Times New Roman"/>
          <w:i/>
          <w:iCs/>
          <w:sz w:val="24"/>
          <w:szCs w:val="24"/>
          <w:lang w:val="sr-Cyrl-RS"/>
        </w:rPr>
        <w:t>Е</w:t>
      </w:r>
      <w:r w:rsidR="005F48A5" w:rsidRPr="00883C79">
        <w:rPr>
          <w:rFonts w:ascii="Times New Roman" w:hAnsi="Times New Roman" w:cs="Times New Roman"/>
          <w:i/>
          <w:iCs/>
          <w:sz w:val="24"/>
          <w:szCs w:val="24"/>
          <w:lang w:val="sr-Cyrl-RS"/>
        </w:rPr>
        <w:t>x-ante</w:t>
      </w:r>
      <w:r w:rsidR="005F48A5" w:rsidRPr="00883C79">
        <w:rPr>
          <w:rFonts w:ascii="Times New Roman" w:hAnsi="Times New Roman" w:cs="Times New Roman"/>
          <w:sz w:val="24"/>
          <w:szCs w:val="24"/>
          <w:lang w:val="sr-Cyrl-RS"/>
        </w:rPr>
        <w:t xml:space="preserve"> анализе </w:t>
      </w:r>
      <w:r w:rsidRPr="00883C79">
        <w:rPr>
          <w:rFonts w:ascii="Times New Roman" w:hAnsi="Times New Roman" w:cs="Times New Roman"/>
          <w:sz w:val="24"/>
          <w:szCs w:val="24"/>
          <w:lang w:val="sr-Cyrl-RS"/>
        </w:rPr>
        <w:t xml:space="preserve">ефеката за </w:t>
      </w:r>
      <w:r w:rsidR="00546A59" w:rsidRPr="00883C79">
        <w:rPr>
          <w:rFonts w:ascii="Times New Roman" w:hAnsi="Times New Roman" w:cs="Times New Roman"/>
          <w:sz w:val="24"/>
          <w:szCs w:val="24"/>
          <w:lang w:val="sr-Cyrl-RS"/>
        </w:rPr>
        <w:t>ЦЕ</w:t>
      </w:r>
      <w:r w:rsidR="000B625F" w:rsidRPr="00883C79">
        <w:rPr>
          <w:rFonts w:ascii="Times New Roman" w:hAnsi="Times New Roman" w:cs="Times New Roman"/>
          <w:sz w:val="24"/>
          <w:szCs w:val="24"/>
          <w:lang w:val="sr-Cyrl-RS"/>
        </w:rPr>
        <w:t xml:space="preserve">. </w:t>
      </w:r>
      <w:r w:rsidR="005F48A5" w:rsidRPr="00883C79">
        <w:rPr>
          <w:rFonts w:ascii="Times New Roman" w:hAnsi="Times New Roman" w:cs="Times New Roman"/>
          <w:sz w:val="24"/>
          <w:szCs w:val="24"/>
          <w:lang w:val="sr-Cyrl-RS"/>
        </w:rPr>
        <w:t xml:space="preserve">Паралелно са израдом </w:t>
      </w:r>
      <w:r w:rsidR="005F48A5" w:rsidRPr="00883C79">
        <w:rPr>
          <w:rFonts w:ascii="Times New Roman" w:hAnsi="Times New Roman" w:cs="Times New Roman"/>
          <w:i/>
          <w:iCs/>
          <w:sz w:val="24"/>
          <w:szCs w:val="24"/>
          <w:lang w:val="sr-Cyrl-RS"/>
        </w:rPr>
        <w:t xml:space="preserve">Еx-ante </w:t>
      </w:r>
      <w:r w:rsidR="005F48A5" w:rsidRPr="00883C79">
        <w:rPr>
          <w:rFonts w:ascii="Times New Roman" w:hAnsi="Times New Roman" w:cs="Times New Roman"/>
          <w:sz w:val="24"/>
          <w:szCs w:val="24"/>
          <w:lang w:val="sr-Cyrl-RS"/>
        </w:rPr>
        <w:t xml:space="preserve">анализе ефеката, у 2020. години припремљена је и Мапа пута за циркуларну економију, чиме је Република Србија као прва од земаља у региону са оваквом врстом документа показала да је опредељена за процес зелене транзиције. </w:t>
      </w:r>
      <w:r w:rsidR="000B625F" w:rsidRPr="00883C79">
        <w:rPr>
          <w:rFonts w:ascii="Times New Roman" w:hAnsi="Times New Roman" w:cs="Times New Roman"/>
          <w:sz w:val="24"/>
          <w:szCs w:val="24"/>
          <w:lang w:val="sr-Cyrl-RS"/>
        </w:rPr>
        <w:t xml:space="preserve">Зелена транзиција је процес који подразумева економску, енергетску и инвестициону транзицију, које су засноване на одрживом коришћењу ресурса и енергије, смањењу негативног утицаја на животну средину, примени иновација и дигиталних алата, знању, додатој вредности и већој конкурентности привреде. </w:t>
      </w:r>
    </w:p>
    <w:p w14:paraId="1920848F" w14:textId="28A93D61" w:rsidR="000B625F" w:rsidRPr="00883C79" w:rsidRDefault="005F48A5" w:rsidP="002F7C76">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У складу са резултатима </w:t>
      </w:r>
      <w:r w:rsidR="000B625F" w:rsidRPr="00883C79">
        <w:rPr>
          <w:rFonts w:ascii="Times New Roman" w:hAnsi="Times New Roman" w:cs="Times New Roman"/>
          <w:i/>
          <w:iCs/>
          <w:sz w:val="24"/>
          <w:szCs w:val="24"/>
          <w:lang w:val="sr-Cyrl-RS"/>
        </w:rPr>
        <w:t>Еx-ante</w:t>
      </w:r>
      <w:r w:rsidR="000B625F" w:rsidRPr="00883C79">
        <w:rPr>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t>анализе и Законом о планском систему Р</w:t>
      </w:r>
      <w:r w:rsidR="00E37A45" w:rsidRPr="00883C79">
        <w:rPr>
          <w:rFonts w:ascii="Times New Roman" w:hAnsi="Times New Roman" w:cs="Times New Roman"/>
          <w:sz w:val="24"/>
          <w:szCs w:val="24"/>
          <w:lang w:val="sr-Cyrl-RS"/>
        </w:rPr>
        <w:t>епублике Србије</w:t>
      </w:r>
      <w:r w:rsidR="0053020C" w:rsidRPr="00883C79">
        <w:rPr>
          <w:rFonts w:ascii="Times New Roman" w:hAnsi="Times New Roman" w:cs="Times New Roman"/>
          <w:sz w:val="24"/>
          <w:szCs w:val="24"/>
          <w:lang w:val="sr-Cyrl-RS"/>
        </w:rPr>
        <w:t xml:space="preserve"> (</w:t>
      </w:r>
      <w:r w:rsidR="00052F97" w:rsidRPr="00883C79">
        <w:rPr>
          <w:rFonts w:ascii="Times New Roman" w:hAnsi="Times New Roman" w:cs="Times New Roman"/>
          <w:bCs/>
          <w:sz w:val="24"/>
          <w:szCs w:val="24"/>
          <w:lang w:val="sr-Cyrl-RS"/>
        </w:rPr>
        <w:t>„</w:t>
      </w:r>
      <w:r w:rsidR="0053020C" w:rsidRPr="00883C79">
        <w:rPr>
          <w:rFonts w:ascii="Times New Roman" w:hAnsi="Times New Roman" w:cs="Times New Roman"/>
          <w:sz w:val="24"/>
          <w:szCs w:val="24"/>
          <w:lang w:val="sr-Cyrl-RS"/>
        </w:rPr>
        <w:t>Службени гласник РС</w:t>
      </w:r>
      <w:r w:rsidR="00265C3A" w:rsidRPr="00883C79">
        <w:rPr>
          <w:rFonts w:ascii="Times New Roman" w:hAnsi="Times New Roman" w:cs="Times New Roman"/>
          <w:sz w:val="24"/>
          <w:szCs w:val="24"/>
          <w:lang w:val="sr-Cyrl-RS"/>
        </w:rPr>
        <w:t>”</w:t>
      </w:r>
      <w:r w:rsidR="0053020C" w:rsidRPr="00883C79">
        <w:rPr>
          <w:rFonts w:ascii="Times New Roman" w:hAnsi="Times New Roman" w:cs="Times New Roman"/>
          <w:sz w:val="24"/>
          <w:szCs w:val="24"/>
          <w:lang w:val="sr-Cyrl-RS"/>
        </w:rPr>
        <w:t>, број 30/18)</w:t>
      </w:r>
      <w:r w:rsidRPr="00883C79">
        <w:rPr>
          <w:rFonts w:ascii="Times New Roman" w:hAnsi="Times New Roman" w:cs="Times New Roman"/>
          <w:sz w:val="24"/>
          <w:szCs w:val="24"/>
          <w:lang w:val="sr-Cyrl-RS"/>
        </w:rPr>
        <w:t>, Министарство заштите животне средине је иницирало израду Програма развоја циркуларне економије у Републици Србији за период 2022</w:t>
      </w:r>
      <w:r w:rsidR="00A97D6E" w:rsidRPr="00883C79">
        <w:rPr>
          <w:rFonts w:ascii="Times New Roman" w:hAnsi="Times New Roman" w:cs="Times New Roman"/>
          <w:sz w:val="24"/>
          <w:szCs w:val="24"/>
          <w:lang w:val="sr-Cyrl-RS"/>
        </w:rPr>
        <w:t xml:space="preserve"> – </w:t>
      </w:r>
      <w:r w:rsidRPr="00883C79">
        <w:rPr>
          <w:rFonts w:ascii="Times New Roman" w:hAnsi="Times New Roman" w:cs="Times New Roman"/>
          <w:sz w:val="24"/>
          <w:szCs w:val="24"/>
          <w:lang w:val="sr-Cyrl-RS"/>
        </w:rPr>
        <w:t>2024. године. Документ је био припремљен у складу са Уредбом о методологији управљањa јавним политикама, анализ</w:t>
      </w:r>
      <w:r w:rsidR="009014E4" w:rsidRPr="00883C79">
        <w:rPr>
          <w:rFonts w:ascii="Times New Roman" w:hAnsi="Times New Roman" w:cs="Times New Roman"/>
          <w:sz w:val="24"/>
          <w:szCs w:val="24"/>
          <w:lang w:val="sr-Cyrl-RS"/>
        </w:rPr>
        <w:t>ом</w:t>
      </w:r>
      <w:r w:rsidRPr="00883C79">
        <w:rPr>
          <w:rFonts w:ascii="Times New Roman" w:hAnsi="Times New Roman" w:cs="Times New Roman"/>
          <w:sz w:val="24"/>
          <w:szCs w:val="24"/>
          <w:lang w:val="sr-Cyrl-RS"/>
        </w:rPr>
        <w:t xml:space="preserve"> ефеката јавних политика и пропис</w:t>
      </w:r>
      <w:r w:rsidR="009014E4" w:rsidRPr="00883C79">
        <w:rPr>
          <w:rFonts w:ascii="Times New Roman" w:hAnsi="Times New Roman" w:cs="Times New Roman"/>
          <w:sz w:val="24"/>
          <w:szCs w:val="24"/>
          <w:lang w:val="sr-Cyrl-RS"/>
        </w:rPr>
        <w:t>има</w:t>
      </w:r>
      <w:r w:rsidRPr="00883C79">
        <w:rPr>
          <w:rFonts w:ascii="Times New Roman" w:hAnsi="Times New Roman" w:cs="Times New Roman"/>
          <w:sz w:val="24"/>
          <w:szCs w:val="24"/>
          <w:lang w:val="sr-Cyrl-RS"/>
        </w:rPr>
        <w:t xml:space="preserve"> и садржај</w:t>
      </w:r>
      <w:r w:rsidR="009014E4" w:rsidRPr="00883C79">
        <w:rPr>
          <w:rFonts w:ascii="Times New Roman" w:hAnsi="Times New Roman" w:cs="Times New Roman"/>
          <w:sz w:val="24"/>
          <w:szCs w:val="24"/>
          <w:lang w:val="sr-Cyrl-RS"/>
        </w:rPr>
        <w:t>има</w:t>
      </w:r>
      <w:r w:rsidRPr="00883C79">
        <w:rPr>
          <w:rFonts w:ascii="Times New Roman" w:hAnsi="Times New Roman" w:cs="Times New Roman"/>
          <w:sz w:val="24"/>
          <w:szCs w:val="24"/>
          <w:lang w:val="sr-Cyrl-RS"/>
        </w:rPr>
        <w:t xml:space="preserve"> појединачних докумената јавних политика</w:t>
      </w:r>
      <w:r w:rsidR="00E37A45" w:rsidRPr="00883C79">
        <w:rPr>
          <w:rFonts w:ascii="Times New Roman" w:hAnsi="Times New Roman" w:cs="Times New Roman"/>
          <w:sz w:val="24"/>
          <w:szCs w:val="24"/>
          <w:lang w:val="sr-Cyrl-RS"/>
        </w:rPr>
        <w:t xml:space="preserve"> („Службени гласник РС”, бр</w:t>
      </w:r>
      <w:r w:rsidR="00A97D6E" w:rsidRPr="00883C79">
        <w:rPr>
          <w:rFonts w:ascii="Times New Roman" w:hAnsi="Times New Roman" w:cs="Times New Roman"/>
          <w:sz w:val="24"/>
          <w:szCs w:val="24"/>
          <w:lang w:val="sr-Cyrl-RS"/>
        </w:rPr>
        <w:t>.</w:t>
      </w:r>
      <w:r w:rsidR="00E37A45" w:rsidRPr="00883C79">
        <w:rPr>
          <w:rFonts w:ascii="Times New Roman" w:hAnsi="Times New Roman" w:cs="Times New Roman"/>
          <w:sz w:val="24"/>
          <w:szCs w:val="24"/>
          <w:lang w:val="sr-Cyrl-RS"/>
        </w:rPr>
        <w:t xml:space="preserve"> 8/19</w:t>
      </w:r>
      <w:r w:rsidR="00A97D6E" w:rsidRPr="00883C79">
        <w:rPr>
          <w:rFonts w:ascii="Times New Roman" w:hAnsi="Times New Roman" w:cs="Times New Roman"/>
          <w:sz w:val="24"/>
          <w:szCs w:val="24"/>
          <w:lang w:val="sr-Cyrl-RS"/>
        </w:rPr>
        <w:t xml:space="preserve"> и 20/25 – др. пропис</w:t>
      </w:r>
      <w:r w:rsidR="00E37A45" w:rsidRPr="00883C79">
        <w:rPr>
          <w:rFonts w:ascii="Times New Roman" w:hAnsi="Times New Roman" w:cs="Times New Roman"/>
          <w:sz w:val="24"/>
          <w:szCs w:val="24"/>
          <w:lang w:val="sr-Cyrl-RS"/>
        </w:rPr>
        <w:t>)</w:t>
      </w:r>
      <w:r w:rsidRPr="00883C79">
        <w:rPr>
          <w:rFonts w:ascii="Times New Roman" w:hAnsi="Times New Roman" w:cs="Times New Roman"/>
          <w:sz w:val="24"/>
          <w:szCs w:val="24"/>
          <w:lang w:val="sr-Cyrl-RS"/>
        </w:rPr>
        <w:t xml:space="preserve">. Покривао је најважније области од значаја за </w:t>
      </w:r>
      <w:r w:rsidR="00546A59"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управљање отпадом; управљање водама; обновљиви извори енергије и енергетска ефикасност; управљање хемикалијама; зелене јавне набавке и добровољни инструменти; привредна политика; иновације и подизање јавне свести. Ове области разматране су у</w:t>
      </w:r>
      <w:r w:rsidR="00C77E91" w:rsidRPr="00883C79">
        <w:rPr>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t xml:space="preserve">контексту тренутног стања и потенцијала за примену </w:t>
      </w:r>
      <w:r w:rsidR="00546A59"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w:t>
      </w:r>
      <w:r w:rsidR="00B61322" w:rsidRPr="00883C79">
        <w:rPr>
          <w:rFonts w:ascii="Times New Roman" w:hAnsi="Times New Roman" w:cs="Times New Roman"/>
          <w:sz w:val="24"/>
          <w:szCs w:val="24"/>
          <w:lang w:val="sr-Cyrl-RS"/>
        </w:rPr>
        <w:t>Општи циљ овог документа</w:t>
      </w:r>
      <w:r w:rsidRPr="00883C79">
        <w:rPr>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lastRenderedPageBreak/>
        <w:t xml:space="preserve">био </w:t>
      </w:r>
      <w:r w:rsidR="00B61322" w:rsidRPr="00883C79">
        <w:rPr>
          <w:rFonts w:ascii="Times New Roman" w:hAnsi="Times New Roman" w:cs="Times New Roman"/>
          <w:sz w:val="24"/>
          <w:szCs w:val="24"/>
          <w:lang w:val="sr-Cyrl-RS"/>
        </w:rPr>
        <w:t xml:space="preserve">је </w:t>
      </w:r>
      <w:r w:rsidRPr="00883C79">
        <w:rPr>
          <w:rFonts w:ascii="Times New Roman" w:hAnsi="Times New Roman" w:cs="Times New Roman"/>
          <w:sz w:val="24"/>
          <w:szCs w:val="24"/>
          <w:lang w:val="sr-Cyrl-RS"/>
        </w:rPr>
        <w:t xml:space="preserve">стварање подстицајног окружења за развој </w:t>
      </w:r>
      <w:r w:rsidR="00546A59"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у циљу подршке зеленој транзицији у Републици Србији. </w:t>
      </w:r>
    </w:p>
    <w:p w14:paraId="0F8A12CE" w14:textId="10D76D53" w:rsidR="005F48A5" w:rsidRPr="00883C79" w:rsidRDefault="005F48A5" w:rsidP="002F7C76">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У </w:t>
      </w:r>
      <w:r w:rsidR="00E37A45" w:rsidRPr="00883C79">
        <w:rPr>
          <w:rFonts w:ascii="Times New Roman" w:hAnsi="Times New Roman" w:cs="Times New Roman"/>
          <w:sz w:val="24"/>
          <w:szCs w:val="24"/>
          <w:lang w:val="sr-Cyrl-RS"/>
        </w:rPr>
        <w:t>ЕУ</w:t>
      </w:r>
      <w:r w:rsidRPr="00883C79">
        <w:rPr>
          <w:rFonts w:ascii="Times New Roman" w:hAnsi="Times New Roman" w:cs="Times New Roman"/>
          <w:sz w:val="24"/>
          <w:szCs w:val="24"/>
          <w:lang w:val="sr-Cyrl-RS"/>
        </w:rPr>
        <w:t xml:space="preserve"> се у послeдњих неколико година интензивно усвајају стратешка документа и директиве </w:t>
      </w:r>
      <w:r w:rsidR="0037002B" w:rsidRPr="00883C79">
        <w:rPr>
          <w:rFonts w:ascii="Times New Roman" w:hAnsi="Times New Roman" w:cs="Times New Roman"/>
          <w:sz w:val="24"/>
          <w:szCs w:val="24"/>
          <w:lang w:val="sr-Cyrl-RS"/>
        </w:rPr>
        <w:t xml:space="preserve">које </w:t>
      </w:r>
      <w:r w:rsidRPr="00883C79">
        <w:rPr>
          <w:rFonts w:ascii="Times New Roman" w:hAnsi="Times New Roman" w:cs="Times New Roman"/>
          <w:sz w:val="24"/>
          <w:szCs w:val="24"/>
          <w:lang w:val="sr-Cyrl-RS"/>
        </w:rPr>
        <w:t xml:space="preserve">усмеравају и подстичу процесе ка </w:t>
      </w:r>
      <w:r w:rsidR="00546A59"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Зелени договор је у децембру 2019. године представљен као нова развојна стратегија која настоји да ЕУ трансформише у праведно и просперитетно друштво са модерном, конкурентном привредом, заснованој на ефикасној потрошњи ресурса и очувању животне средине и здравља људи. </w:t>
      </w:r>
      <w:r w:rsidR="00906FE3" w:rsidRPr="00883C79">
        <w:rPr>
          <w:rFonts w:ascii="Times New Roman" w:hAnsi="Times New Roman" w:cs="Times New Roman"/>
          <w:sz w:val="24"/>
          <w:szCs w:val="24"/>
          <w:lang w:val="sr-Cyrl-RS"/>
        </w:rPr>
        <w:t xml:space="preserve">Циљ ове стратегије је </w:t>
      </w:r>
      <w:r w:rsidR="009014E4" w:rsidRPr="00883C79">
        <w:rPr>
          <w:rFonts w:ascii="Times New Roman" w:hAnsi="Times New Roman" w:cs="Times New Roman"/>
          <w:sz w:val="24"/>
          <w:szCs w:val="24"/>
          <w:lang w:val="sr-Cyrl-RS"/>
        </w:rPr>
        <w:t xml:space="preserve">да до 2050. године </w:t>
      </w:r>
      <w:r w:rsidRPr="00883C79">
        <w:rPr>
          <w:rFonts w:ascii="Times New Roman" w:hAnsi="Times New Roman" w:cs="Times New Roman"/>
          <w:sz w:val="24"/>
          <w:szCs w:val="24"/>
          <w:lang w:val="sr-Cyrl-RS"/>
        </w:rPr>
        <w:t xml:space="preserve">Европа постане први климатски неутралан континет. Како би се успоставио оквир за раст и одрживу производњу, у марту 2020. </w:t>
      </w:r>
      <w:r w:rsidR="00546A59" w:rsidRPr="00883C79">
        <w:rPr>
          <w:rFonts w:ascii="Times New Roman" w:hAnsi="Times New Roman" w:cs="Times New Roman"/>
          <w:sz w:val="24"/>
          <w:szCs w:val="24"/>
          <w:lang w:val="sr-Cyrl-RS"/>
        </w:rPr>
        <w:t>г</w:t>
      </w:r>
      <w:r w:rsidRPr="00883C79">
        <w:rPr>
          <w:rFonts w:ascii="Times New Roman" w:hAnsi="Times New Roman" w:cs="Times New Roman"/>
          <w:sz w:val="24"/>
          <w:szCs w:val="24"/>
          <w:lang w:val="sr-Cyrl-RS"/>
        </w:rPr>
        <w:t>одине</w:t>
      </w:r>
      <w:r w:rsidR="00546A59" w:rsidRPr="00883C79">
        <w:rPr>
          <w:rFonts w:ascii="Times New Roman" w:hAnsi="Times New Roman" w:cs="Times New Roman"/>
          <w:sz w:val="24"/>
          <w:szCs w:val="24"/>
          <w:lang w:val="sr-Cyrl-RS"/>
        </w:rPr>
        <w:t>,</w:t>
      </w:r>
      <w:r w:rsidRPr="00883C79">
        <w:rPr>
          <w:rFonts w:ascii="Times New Roman" w:hAnsi="Times New Roman" w:cs="Times New Roman"/>
          <w:sz w:val="24"/>
          <w:szCs w:val="24"/>
          <w:lang w:val="sr-Cyrl-RS"/>
        </w:rPr>
        <w:t xml:space="preserve"> донета су два веома важна документа: Нови акциони план за циркуларну економију – за чистију и конкуре</w:t>
      </w:r>
      <w:r w:rsidR="00093228">
        <w:rPr>
          <w:rFonts w:ascii="Times New Roman" w:hAnsi="Times New Roman" w:cs="Times New Roman"/>
          <w:sz w:val="24"/>
          <w:szCs w:val="24"/>
          <w:lang w:val="sr-Cyrl-RS"/>
        </w:rPr>
        <w:t>н</w:t>
      </w:r>
      <w:r w:rsidRPr="00883C79">
        <w:rPr>
          <w:rFonts w:ascii="Times New Roman" w:hAnsi="Times New Roman" w:cs="Times New Roman"/>
          <w:sz w:val="24"/>
          <w:szCs w:val="24"/>
          <w:lang w:val="sr-Cyrl-RS"/>
        </w:rPr>
        <w:t>тнију Европу и Нова индустријска стратегија за Европу.</w:t>
      </w:r>
    </w:p>
    <w:p w14:paraId="3F002CCC" w14:textId="1C2DBA1D" w:rsidR="00FB3430" w:rsidRPr="00883C79" w:rsidRDefault="005F48A5" w:rsidP="002F7C76">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Као део Зеленог договора, у новембру 2020. године потписана је Софијска декларација о Зеленој агенди за западни Балкан. Чине је пет стубова од којих је један циркуларна економија. У октобру 2021. усвојен је Акциони план за Зелену агенду, у којем је припрема стратешког документа за циркуларну економију jедна од предвиђених активности. Република Србија је прва земља у региону која је испунила овај циљ кроз усвајање Програма развоја </w:t>
      </w:r>
      <w:r w:rsidR="00E37A45" w:rsidRPr="00883C79">
        <w:rPr>
          <w:rFonts w:ascii="Times New Roman" w:hAnsi="Times New Roman" w:cs="Times New Roman"/>
          <w:sz w:val="24"/>
          <w:szCs w:val="24"/>
          <w:lang w:val="sr-Cyrl-RS"/>
        </w:rPr>
        <w:t>циркуларне економије у Републици Србији</w:t>
      </w:r>
      <w:r w:rsidRPr="00883C79">
        <w:rPr>
          <w:rFonts w:ascii="Times New Roman" w:hAnsi="Times New Roman" w:cs="Times New Roman"/>
          <w:sz w:val="24"/>
          <w:szCs w:val="24"/>
          <w:lang w:val="sr-Cyrl-RS"/>
        </w:rPr>
        <w:t xml:space="preserve"> за период 2022</w:t>
      </w:r>
      <w:r w:rsidR="00A97D6E" w:rsidRPr="00883C79">
        <w:rPr>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t>2024.</w:t>
      </w:r>
      <w:r w:rsidR="00A97D6E" w:rsidRPr="00883C79">
        <w:rPr>
          <w:rFonts w:ascii="Times New Roman" w:hAnsi="Times New Roman" w:cs="Times New Roman"/>
          <w:sz w:val="24"/>
          <w:szCs w:val="24"/>
          <w:lang w:val="sr-Cyrl-RS"/>
        </w:rPr>
        <w:t xml:space="preserve"> године.</w:t>
      </w:r>
      <w:r w:rsidRPr="00883C79">
        <w:rPr>
          <w:rFonts w:ascii="Times New Roman" w:hAnsi="Times New Roman" w:cs="Times New Roman"/>
          <w:sz w:val="24"/>
          <w:szCs w:val="24"/>
          <w:lang w:val="sr-Cyrl-RS"/>
        </w:rPr>
        <w:t xml:space="preserve"> </w:t>
      </w:r>
    </w:p>
    <w:p w14:paraId="04C35E49" w14:textId="6F746E09" w:rsidR="00FB3430" w:rsidRPr="00883C79" w:rsidRDefault="00FB3430" w:rsidP="00CF270C">
      <w:pPr>
        <w:spacing w:after="120" w:line="240" w:lineRule="auto"/>
        <w:ind w:firstLine="720"/>
        <w:jc w:val="both"/>
        <w:rPr>
          <w:rFonts w:ascii="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 xml:space="preserve">Програм развоја циркуларне економије </w:t>
      </w:r>
      <w:r w:rsidR="00601F3F" w:rsidRPr="00883C79">
        <w:rPr>
          <w:rFonts w:ascii="Times New Roman" w:eastAsia="Times New Roman" w:hAnsi="Times New Roman" w:cs="Times New Roman"/>
          <w:sz w:val="24"/>
          <w:szCs w:val="24"/>
          <w:lang w:val="sr-Cyrl-RS"/>
        </w:rPr>
        <w:t xml:space="preserve">у Републици Србији </w:t>
      </w:r>
      <w:r w:rsidR="00672318" w:rsidRPr="00883C79">
        <w:rPr>
          <w:rFonts w:ascii="Times New Roman" w:eastAsia="Times New Roman" w:hAnsi="Times New Roman" w:cs="Times New Roman"/>
          <w:sz w:val="24"/>
          <w:szCs w:val="24"/>
          <w:lang w:val="sr-Cyrl-RS"/>
        </w:rPr>
        <w:t xml:space="preserve">за период </w:t>
      </w:r>
      <w:r w:rsidR="00E41C20" w:rsidRPr="00883C79">
        <w:rPr>
          <w:rFonts w:ascii="Times New Roman" w:hAnsi="Times New Roman" w:cs="Times New Roman"/>
          <w:sz w:val="24"/>
          <w:szCs w:val="24"/>
          <w:lang w:val="sr-Cyrl-RS"/>
        </w:rPr>
        <w:t>202</w:t>
      </w:r>
      <w:r w:rsidR="002850D8" w:rsidRPr="00883C79">
        <w:rPr>
          <w:rFonts w:ascii="Times New Roman" w:hAnsi="Times New Roman" w:cs="Times New Roman"/>
          <w:sz w:val="24"/>
          <w:szCs w:val="24"/>
          <w:lang w:val="sr-Cyrl-RS"/>
        </w:rPr>
        <w:t>6</w:t>
      </w:r>
      <w:r w:rsidR="001D4177">
        <w:rPr>
          <w:rFonts w:ascii="Times New Roman" w:hAnsi="Times New Roman" w:cs="Times New Roman"/>
          <w:sz w:val="24"/>
          <w:szCs w:val="24"/>
          <w:lang w:val="sr-Cyrl-RS"/>
        </w:rPr>
        <w:t xml:space="preserve"> – </w:t>
      </w:r>
      <w:r w:rsidR="00E41C20" w:rsidRPr="00883C79">
        <w:rPr>
          <w:rFonts w:ascii="Times New Roman" w:hAnsi="Times New Roman" w:cs="Times New Roman"/>
          <w:sz w:val="24"/>
          <w:szCs w:val="24"/>
          <w:lang w:val="sr-Cyrl-RS"/>
        </w:rPr>
        <w:t xml:space="preserve">2030. </w:t>
      </w:r>
      <w:r w:rsidR="00672318" w:rsidRPr="00883C79">
        <w:rPr>
          <w:rFonts w:ascii="Times New Roman" w:hAnsi="Times New Roman" w:cs="Times New Roman"/>
          <w:sz w:val="24"/>
          <w:szCs w:val="24"/>
          <w:lang w:val="sr-Cyrl-RS"/>
        </w:rPr>
        <w:t xml:space="preserve">године </w:t>
      </w:r>
      <w:r w:rsidRPr="00883C79">
        <w:rPr>
          <w:rFonts w:ascii="Times New Roman" w:eastAsia="Times New Roman" w:hAnsi="Times New Roman" w:cs="Times New Roman"/>
          <w:sz w:val="24"/>
          <w:szCs w:val="24"/>
          <w:lang w:val="sr-Cyrl-RS"/>
        </w:rPr>
        <w:t xml:space="preserve">усклађен је са релевантним политикама и инструментима </w:t>
      </w:r>
      <w:r w:rsidR="00CF270C" w:rsidRPr="00883C79">
        <w:rPr>
          <w:rFonts w:ascii="Times New Roman" w:eastAsia="Times New Roman" w:hAnsi="Times New Roman" w:cs="Times New Roman"/>
          <w:sz w:val="24"/>
          <w:szCs w:val="24"/>
          <w:lang w:val="sr-Cyrl-RS"/>
        </w:rPr>
        <w:t>ЕУ</w:t>
      </w:r>
      <w:r w:rsidRPr="00883C79">
        <w:rPr>
          <w:rFonts w:ascii="Times New Roman" w:eastAsia="Times New Roman" w:hAnsi="Times New Roman" w:cs="Times New Roman"/>
          <w:sz w:val="24"/>
          <w:szCs w:val="24"/>
          <w:lang w:val="sr-Cyrl-RS"/>
        </w:rPr>
        <w:t>, усмереним ка подстицању одрживог и ресурсно ефикасног привредног развоја. Конкретно, Програм је усклађен са:</w:t>
      </w:r>
    </w:p>
    <w:p w14:paraId="12D135C6" w14:textId="40878A1F" w:rsidR="00CD7140" w:rsidRPr="00883C79" w:rsidRDefault="00FB3430" w:rsidP="009A4ED0">
      <w:pPr>
        <w:pStyle w:val="ListParagraph"/>
        <w:numPr>
          <w:ilvl w:val="0"/>
          <w:numId w:val="21"/>
        </w:numPr>
        <w:spacing w:after="120" w:line="240" w:lineRule="auto"/>
        <w:ind w:left="0" w:firstLine="360"/>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bCs/>
          <w:sz w:val="24"/>
          <w:szCs w:val="24"/>
          <w:lang w:val="sr-Cyrl-RS"/>
        </w:rPr>
        <w:t>Европским акционим планом за циркуларну економију (CEAP 2.0)</w:t>
      </w:r>
      <w:r w:rsidRPr="00883C79">
        <w:rPr>
          <w:rFonts w:ascii="Times New Roman" w:eastAsia="Times New Roman" w:hAnsi="Times New Roman" w:cs="Times New Roman"/>
          <w:sz w:val="24"/>
          <w:szCs w:val="24"/>
          <w:lang w:val="sr-Cyrl-RS"/>
        </w:rPr>
        <w:t>, који представља оквир за смањење притиска на природне ресурсе кроз дизајн производа, производне процесе и управљање отпадом;</w:t>
      </w:r>
    </w:p>
    <w:p w14:paraId="6C8C2B03" w14:textId="77777777" w:rsidR="00CF270C" w:rsidRPr="00883C79" w:rsidRDefault="00FB3430" w:rsidP="009A4ED0">
      <w:pPr>
        <w:pStyle w:val="ListParagraph"/>
        <w:numPr>
          <w:ilvl w:val="0"/>
          <w:numId w:val="21"/>
        </w:numPr>
        <w:spacing w:after="120" w:line="240" w:lineRule="auto"/>
        <w:ind w:left="0" w:firstLine="360"/>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bCs/>
          <w:sz w:val="24"/>
          <w:szCs w:val="24"/>
          <w:lang w:val="sr-Cyrl-RS"/>
        </w:rPr>
        <w:t>ЕУ таксономијом одрживих активности (EU Taxonomy for Sustainable Activities)</w:t>
      </w:r>
      <w:r w:rsidRPr="00883C79">
        <w:rPr>
          <w:rFonts w:ascii="Times New Roman" w:eastAsia="Times New Roman" w:hAnsi="Times New Roman" w:cs="Times New Roman"/>
          <w:sz w:val="24"/>
          <w:szCs w:val="24"/>
          <w:lang w:val="sr-Cyrl-RS"/>
        </w:rPr>
        <w:t>, која дефинише критеријуме за одређивање да ли је економска активност одржива са аспекта заштите животне средине;</w:t>
      </w:r>
    </w:p>
    <w:p w14:paraId="30678AD8" w14:textId="77777777" w:rsidR="00CF270C" w:rsidRPr="00883C79" w:rsidRDefault="00FB3430" w:rsidP="009A4ED0">
      <w:pPr>
        <w:pStyle w:val="ListParagraph"/>
        <w:numPr>
          <w:ilvl w:val="0"/>
          <w:numId w:val="21"/>
        </w:numPr>
        <w:spacing w:after="120" w:line="240" w:lineRule="auto"/>
        <w:ind w:left="0" w:firstLine="360"/>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bCs/>
          <w:sz w:val="24"/>
          <w:szCs w:val="24"/>
          <w:lang w:val="sr-Cyrl-RS"/>
        </w:rPr>
        <w:t>Директивом о пластици за једнократну употребу (Single-Use Plastics Directive –SUPD)</w:t>
      </w:r>
      <w:r w:rsidRPr="00883C79">
        <w:rPr>
          <w:rFonts w:ascii="Times New Roman" w:eastAsia="Times New Roman" w:hAnsi="Times New Roman" w:cs="Times New Roman"/>
          <w:sz w:val="24"/>
          <w:szCs w:val="24"/>
          <w:lang w:val="sr-Cyrl-RS"/>
        </w:rPr>
        <w:t>, која има за циљ смањење утицаја одређених пластичних производа на животну средину;</w:t>
      </w:r>
    </w:p>
    <w:p w14:paraId="7932620A" w14:textId="5D375FEA" w:rsidR="00FB3430" w:rsidRPr="00883C79" w:rsidRDefault="00FB3430" w:rsidP="009A4ED0">
      <w:pPr>
        <w:pStyle w:val="ListParagraph"/>
        <w:numPr>
          <w:ilvl w:val="0"/>
          <w:numId w:val="21"/>
        </w:numPr>
        <w:spacing w:after="120" w:line="240" w:lineRule="auto"/>
        <w:ind w:left="0" w:firstLine="360"/>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bCs/>
          <w:sz w:val="24"/>
          <w:szCs w:val="24"/>
          <w:lang w:val="sr-Cyrl-RS"/>
        </w:rPr>
        <w:t>Индустријским планом Европског зеленог договора (EU Green Deal Industrial Plan)</w:t>
      </w:r>
      <w:r w:rsidRPr="00883C79">
        <w:rPr>
          <w:rFonts w:ascii="Times New Roman" w:eastAsia="Times New Roman" w:hAnsi="Times New Roman" w:cs="Times New Roman"/>
          <w:sz w:val="24"/>
          <w:szCs w:val="24"/>
          <w:lang w:val="sr-Cyrl-RS"/>
        </w:rPr>
        <w:t>, који промовише иновације и инвестиције у зелене технологије и циркуларне моделе производње.</w:t>
      </w:r>
    </w:p>
    <w:p w14:paraId="1CE800BD" w14:textId="541C8FC5" w:rsidR="00FB3430" w:rsidRPr="00883C79" w:rsidRDefault="00CD7140" w:rsidP="00CF270C">
      <w:pPr>
        <w:spacing w:after="120" w:line="240" w:lineRule="auto"/>
        <w:ind w:firstLine="720"/>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 xml:space="preserve">У складу са овим приступима, индикатори дефинисани у </w:t>
      </w:r>
      <w:r w:rsidR="00BC5E93" w:rsidRPr="00883C79">
        <w:rPr>
          <w:rFonts w:ascii="Times New Roman" w:eastAsia="Times New Roman" w:hAnsi="Times New Roman" w:cs="Times New Roman"/>
          <w:sz w:val="24"/>
          <w:szCs w:val="24"/>
          <w:lang w:val="sr-Cyrl-RS"/>
        </w:rPr>
        <w:t>П</w:t>
      </w:r>
      <w:r w:rsidRPr="00883C79">
        <w:rPr>
          <w:rFonts w:ascii="Times New Roman" w:eastAsia="Times New Roman" w:hAnsi="Times New Roman" w:cs="Times New Roman"/>
          <w:sz w:val="24"/>
          <w:szCs w:val="24"/>
          <w:lang w:val="sr-Cyrl-RS"/>
        </w:rPr>
        <w:t xml:space="preserve">рограму </w:t>
      </w:r>
      <w:r w:rsidR="001B12A2" w:rsidRPr="00883C79">
        <w:rPr>
          <w:rFonts w:ascii="Times New Roman" w:eastAsia="Times New Roman" w:hAnsi="Times New Roman" w:cs="Times New Roman"/>
          <w:sz w:val="24"/>
          <w:szCs w:val="24"/>
          <w:lang w:val="sr-Cyrl-RS"/>
        </w:rPr>
        <w:t>усаглашени су</w:t>
      </w:r>
      <w:r w:rsidRPr="00883C79">
        <w:rPr>
          <w:rFonts w:ascii="Times New Roman" w:eastAsia="Times New Roman" w:hAnsi="Times New Roman" w:cs="Times New Roman"/>
          <w:sz w:val="24"/>
          <w:szCs w:val="24"/>
          <w:lang w:val="sr-Cyrl-RS"/>
        </w:rPr>
        <w:t xml:space="preserve"> са Eurostat CE Monitoring Framework, чиме се обезбеђује транспарентно праћење напретка и упоредивост на регионалном нивоу.</w:t>
      </w:r>
      <w:r w:rsidR="001B12A2" w:rsidRPr="00883C79">
        <w:rPr>
          <w:rFonts w:ascii="Times New Roman" w:eastAsia="Times New Roman" w:hAnsi="Times New Roman" w:cs="Times New Roman"/>
          <w:sz w:val="24"/>
          <w:szCs w:val="24"/>
          <w:lang w:val="sr-Cyrl-RS"/>
        </w:rPr>
        <w:t xml:space="preserve"> </w:t>
      </w:r>
      <w:r w:rsidR="004A5E35" w:rsidRPr="00883C79">
        <w:rPr>
          <w:rFonts w:ascii="Times New Roman" w:eastAsia="Times New Roman" w:hAnsi="Times New Roman" w:cs="Times New Roman"/>
          <w:sz w:val="24"/>
          <w:szCs w:val="24"/>
          <w:lang w:val="sr-Cyrl-RS"/>
        </w:rPr>
        <w:t xml:space="preserve">Предложени </w:t>
      </w:r>
      <w:r w:rsidR="001B12A2" w:rsidRPr="00883C79">
        <w:rPr>
          <w:rFonts w:ascii="Times New Roman" w:eastAsia="Times New Roman" w:hAnsi="Times New Roman" w:cs="Times New Roman"/>
          <w:sz w:val="24"/>
          <w:szCs w:val="24"/>
          <w:lang w:val="sr-Cyrl-RS"/>
        </w:rPr>
        <w:t xml:space="preserve">су </w:t>
      </w:r>
      <w:r w:rsidR="004A5E35" w:rsidRPr="00883C79">
        <w:rPr>
          <w:rFonts w:ascii="Times New Roman" w:eastAsia="Times New Roman" w:hAnsi="Times New Roman" w:cs="Times New Roman"/>
          <w:sz w:val="24"/>
          <w:szCs w:val="24"/>
          <w:lang w:val="sr-Cyrl-RS"/>
        </w:rPr>
        <w:t xml:space="preserve">и </w:t>
      </w:r>
      <w:r w:rsidR="001B12A2" w:rsidRPr="00883C79">
        <w:rPr>
          <w:rFonts w:ascii="Times New Roman" w:eastAsia="Times New Roman" w:hAnsi="Times New Roman" w:cs="Times New Roman"/>
          <w:sz w:val="24"/>
          <w:szCs w:val="24"/>
          <w:lang w:val="sr-Cyrl-RS"/>
        </w:rPr>
        <w:t>Индекс индустријске симбиозе (И</w:t>
      </w:r>
      <w:r w:rsidR="00015567" w:rsidRPr="00883C79">
        <w:rPr>
          <w:rFonts w:ascii="Times New Roman" w:eastAsia="Times New Roman" w:hAnsi="Times New Roman" w:cs="Times New Roman"/>
          <w:sz w:val="24"/>
          <w:szCs w:val="24"/>
          <w:lang w:val="sr-Cyrl-RS"/>
        </w:rPr>
        <w:t>И</w:t>
      </w:r>
      <w:r w:rsidR="001B12A2" w:rsidRPr="00883C79">
        <w:rPr>
          <w:rFonts w:ascii="Times New Roman" w:eastAsia="Times New Roman" w:hAnsi="Times New Roman" w:cs="Times New Roman"/>
          <w:sz w:val="24"/>
          <w:szCs w:val="24"/>
          <w:lang w:val="sr-Cyrl-RS"/>
        </w:rPr>
        <w:t xml:space="preserve">С) локалних заједница, као и Интегрисан индекс циркуларних перформанси </w:t>
      </w:r>
      <w:r w:rsidR="00231E15" w:rsidRPr="00883C79">
        <w:rPr>
          <w:rFonts w:ascii="Times New Roman" w:eastAsia="Times New Roman" w:hAnsi="Times New Roman" w:cs="Times New Roman"/>
          <w:sz w:val="24"/>
          <w:szCs w:val="24"/>
          <w:lang w:val="sr-Cyrl-RS"/>
        </w:rPr>
        <w:t xml:space="preserve">(ИИЦП) </w:t>
      </w:r>
      <w:r w:rsidR="001B12A2" w:rsidRPr="00883C79">
        <w:rPr>
          <w:rFonts w:ascii="Times New Roman" w:eastAsia="Times New Roman" w:hAnsi="Times New Roman" w:cs="Times New Roman"/>
          <w:sz w:val="24"/>
          <w:szCs w:val="24"/>
          <w:lang w:val="sr-Cyrl-RS"/>
        </w:rPr>
        <w:t xml:space="preserve">на локалном и националном нивоу, што омогућава континуирано праћење напретка, процену ефикасности спровођења мера и правовремено унапређење </w:t>
      </w:r>
      <w:r w:rsidR="00EB5A15" w:rsidRPr="00883C79">
        <w:rPr>
          <w:rFonts w:ascii="Times New Roman" w:eastAsia="Times New Roman" w:hAnsi="Times New Roman" w:cs="Times New Roman"/>
          <w:sz w:val="24"/>
          <w:szCs w:val="24"/>
          <w:lang w:val="sr-Cyrl-RS"/>
        </w:rPr>
        <w:t xml:space="preserve">јавних </w:t>
      </w:r>
      <w:r w:rsidR="00B15E97" w:rsidRPr="00883C79">
        <w:rPr>
          <w:rFonts w:ascii="Times New Roman" w:eastAsia="Times New Roman" w:hAnsi="Times New Roman" w:cs="Times New Roman"/>
          <w:sz w:val="24"/>
          <w:szCs w:val="24"/>
          <w:lang w:val="sr-Cyrl-RS"/>
        </w:rPr>
        <w:t>политика</w:t>
      </w:r>
      <w:r w:rsidR="001B12A2" w:rsidRPr="00883C79">
        <w:rPr>
          <w:rFonts w:ascii="Times New Roman" w:eastAsia="Times New Roman" w:hAnsi="Times New Roman" w:cs="Times New Roman"/>
          <w:sz w:val="24"/>
          <w:szCs w:val="24"/>
          <w:lang w:val="sr-Cyrl-RS"/>
        </w:rPr>
        <w:t>.</w:t>
      </w:r>
    </w:p>
    <w:p w14:paraId="0B7103BE" w14:textId="11820C8F" w:rsidR="005F48A5" w:rsidRPr="00883C79" w:rsidRDefault="00C263E2" w:rsidP="00CF270C">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Програмом су дефинисани циљеви</w:t>
      </w:r>
      <w:r w:rsidR="00473BE8" w:rsidRPr="00883C79">
        <w:rPr>
          <w:rFonts w:ascii="Times New Roman" w:hAnsi="Times New Roman" w:cs="Times New Roman"/>
          <w:sz w:val="24"/>
          <w:szCs w:val="24"/>
          <w:lang w:val="sr-Cyrl-RS"/>
        </w:rPr>
        <w:t xml:space="preserve"> који подстичу свеобухватну транзицију ка </w:t>
      </w:r>
      <w:r w:rsidR="00546A59" w:rsidRPr="00883C79">
        <w:rPr>
          <w:rFonts w:ascii="Times New Roman" w:hAnsi="Times New Roman" w:cs="Times New Roman"/>
          <w:sz w:val="24"/>
          <w:szCs w:val="24"/>
          <w:lang w:val="sr-Cyrl-RS"/>
        </w:rPr>
        <w:t>ЦЕ</w:t>
      </w:r>
      <w:r w:rsidR="00473BE8" w:rsidRPr="00883C79">
        <w:rPr>
          <w:rFonts w:ascii="Times New Roman" w:hAnsi="Times New Roman" w:cs="Times New Roman"/>
          <w:sz w:val="24"/>
          <w:szCs w:val="24"/>
          <w:lang w:val="sr-Cyrl-RS"/>
        </w:rPr>
        <w:t xml:space="preserve"> моделу, уз јачање капацитета свих релевантних актера, унапређење ефикасности коришћења ресурса </w:t>
      </w:r>
      <w:r w:rsidR="00640001" w:rsidRPr="00883C79">
        <w:rPr>
          <w:rFonts w:ascii="Times New Roman" w:hAnsi="Times New Roman" w:cs="Times New Roman"/>
          <w:sz w:val="24"/>
          <w:szCs w:val="24"/>
          <w:lang w:val="sr-Cyrl-RS"/>
        </w:rPr>
        <w:t>и очување животне средине. Програм садржи општи</w:t>
      </w:r>
      <w:r w:rsidRPr="00883C79">
        <w:rPr>
          <w:rFonts w:ascii="Times New Roman" w:hAnsi="Times New Roman" w:cs="Times New Roman"/>
          <w:sz w:val="24"/>
          <w:szCs w:val="24"/>
          <w:lang w:val="sr-Cyrl-RS"/>
        </w:rPr>
        <w:t xml:space="preserve"> циљ </w:t>
      </w:r>
      <w:r w:rsidR="00640001" w:rsidRPr="00883C79">
        <w:rPr>
          <w:rFonts w:ascii="Times New Roman" w:hAnsi="Times New Roman" w:cs="Times New Roman"/>
          <w:sz w:val="24"/>
          <w:szCs w:val="24"/>
          <w:lang w:val="sr-Cyrl-RS"/>
        </w:rPr>
        <w:t xml:space="preserve">и </w:t>
      </w:r>
      <w:r w:rsidR="001171E1" w:rsidRPr="00883C79">
        <w:rPr>
          <w:rFonts w:ascii="Times New Roman" w:hAnsi="Times New Roman" w:cs="Times New Roman"/>
          <w:sz w:val="24"/>
          <w:szCs w:val="24"/>
          <w:lang w:val="sr-Cyrl-RS"/>
        </w:rPr>
        <w:t xml:space="preserve">пет </w:t>
      </w:r>
      <w:r w:rsidR="00EA3955" w:rsidRPr="00883C79">
        <w:rPr>
          <w:rFonts w:ascii="Times New Roman" w:eastAsia="Times New Roman" w:hAnsi="Times New Roman" w:cs="Times New Roman"/>
          <w:color w:val="1F1F1F"/>
          <w:sz w:val="24"/>
          <w:szCs w:val="24"/>
          <w:lang w:val="sr-Cyrl-RS"/>
        </w:rPr>
        <w:t>посеб</w:t>
      </w:r>
      <w:r w:rsidR="006F476B" w:rsidRPr="00883C79">
        <w:rPr>
          <w:rFonts w:ascii="Times New Roman" w:eastAsia="Times New Roman" w:hAnsi="Times New Roman" w:cs="Times New Roman"/>
          <w:color w:val="1F1F1F"/>
          <w:sz w:val="24"/>
          <w:szCs w:val="24"/>
          <w:lang w:val="sr-Cyrl-RS"/>
        </w:rPr>
        <w:t>н</w:t>
      </w:r>
      <w:r w:rsidR="006F476B" w:rsidRPr="00883C79">
        <w:rPr>
          <w:rFonts w:ascii="Times New Roman" w:hAnsi="Times New Roman" w:cs="Times New Roman"/>
          <w:sz w:val="24"/>
          <w:szCs w:val="24"/>
          <w:lang w:val="sr-Cyrl-RS"/>
        </w:rPr>
        <w:t>их</w:t>
      </w:r>
      <w:r w:rsidR="00640001" w:rsidRPr="00883C79">
        <w:rPr>
          <w:rFonts w:ascii="Times New Roman" w:hAnsi="Times New Roman" w:cs="Times New Roman"/>
          <w:sz w:val="24"/>
          <w:szCs w:val="24"/>
          <w:lang w:val="sr-Cyrl-RS"/>
        </w:rPr>
        <w:t xml:space="preserve"> циљев</w:t>
      </w:r>
      <w:r w:rsidR="001171E1" w:rsidRPr="00883C79">
        <w:rPr>
          <w:rFonts w:ascii="Times New Roman" w:hAnsi="Times New Roman" w:cs="Times New Roman"/>
          <w:sz w:val="24"/>
          <w:szCs w:val="24"/>
          <w:lang w:val="sr-Cyrl-RS"/>
        </w:rPr>
        <w:t>а</w:t>
      </w:r>
      <w:r w:rsidR="00640001" w:rsidRPr="00883C79">
        <w:rPr>
          <w:rFonts w:ascii="Times New Roman" w:hAnsi="Times New Roman" w:cs="Times New Roman"/>
          <w:sz w:val="24"/>
          <w:szCs w:val="24"/>
          <w:lang w:val="sr-Cyrl-RS"/>
        </w:rPr>
        <w:t>:</w:t>
      </w:r>
    </w:p>
    <w:p w14:paraId="63B8273A" w14:textId="4A0F0836" w:rsidR="004E783F" w:rsidRPr="00883C79" w:rsidRDefault="009A4ED0" w:rsidP="00CF270C">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lastRenderedPageBreak/>
        <w:t>–</w:t>
      </w:r>
      <w:r w:rsidR="00A97D6E" w:rsidRPr="00883C79">
        <w:rPr>
          <w:rFonts w:ascii="Times New Roman" w:hAnsi="Times New Roman" w:cs="Times New Roman"/>
          <w:sz w:val="24"/>
          <w:szCs w:val="24"/>
          <w:lang w:val="sr-Cyrl-RS"/>
        </w:rPr>
        <w:t xml:space="preserve"> </w:t>
      </w:r>
      <w:r w:rsidR="00EE21E1" w:rsidRPr="001D4177">
        <w:rPr>
          <w:rFonts w:ascii="Times New Roman" w:hAnsi="Times New Roman" w:cs="Times New Roman"/>
          <w:b/>
          <w:sz w:val="24"/>
          <w:szCs w:val="24"/>
          <w:lang w:val="sr-Cyrl-RS"/>
        </w:rPr>
        <w:t>Општи циљ</w:t>
      </w:r>
      <w:r w:rsidR="00EE21E1" w:rsidRPr="00883C79">
        <w:rPr>
          <w:rFonts w:ascii="Times New Roman" w:hAnsi="Times New Roman" w:cs="Times New Roman"/>
          <w:sz w:val="24"/>
          <w:szCs w:val="24"/>
          <w:lang w:val="sr-Cyrl-RS"/>
        </w:rPr>
        <w:t xml:space="preserve">: </w:t>
      </w:r>
      <w:r w:rsidR="00B1507C" w:rsidRPr="00883C79">
        <w:rPr>
          <w:rFonts w:ascii="Times New Roman" w:hAnsi="Times New Roman" w:cs="Times New Roman"/>
          <w:sz w:val="24"/>
          <w:szCs w:val="24"/>
          <w:lang w:val="sr-Cyrl-RS"/>
        </w:rPr>
        <w:t xml:space="preserve">Достизање циљева одрживог развоја кроз системску примену концепта </w:t>
      </w:r>
      <w:r w:rsidR="00546A59" w:rsidRPr="00883C79">
        <w:rPr>
          <w:rFonts w:ascii="Times New Roman" w:hAnsi="Times New Roman" w:cs="Times New Roman"/>
          <w:sz w:val="24"/>
          <w:szCs w:val="24"/>
          <w:lang w:val="sr-Cyrl-RS"/>
        </w:rPr>
        <w:t>ЦЕ</w:t>
      </w:r>
      <w:r w:rsidR="00B1507C" w:rsidRPr="00883C79">
        <w:rPr>
          <w:rFonts w:ascii="Times New Roman" w:hAnsi="Times New Roman" w:cs="Times New Roman"/>
          <w:sz w:val="24"/>
          <w:szCs w:val="24"/>
          <w:lang w:val="sr-Cyrl-RS"/>
        </w:rPr>
        <w:t xml:space="preserve"> за рационално коришћење ресурса и енергије засновано на знањима, иновацијама и дигитализацији</w:t>
      </w:r>
      <w:r w:rsidR="00A97D6E" w:rsidRPr="00883C79">
        <w:rPr>
          <w:rFonts w:ascii="Times New Roman" w:hAnsi="Times New Roman" w:cs="Times New Roman"/>
          <w:sz w:val="24"/>
          <w:szCs w:val="24"/>
          <w:lang w:val="sr-Cyrl-RS"/>
        </w:rPr>
        <w:t>;</w:t>
      </w:r>
    </w:p>
    <w:p w14:paraId="617F43B5" w14:textId="1009A2CE" w:rsidR="00B1507C" w:rsidRPr="00883C79" w:rsidRDefault="009A4ED0" w:rsidP="00CF270C">
      <w:pPr>
        <w:spacing w:after="120" w:line="240" w:lineRule="auto"/>
        <w:ind w:firstLine="720"/>
        <w:jc w:val="both"/>
        <w:rPr>
          <w:rFonts w:ascii="Times New Roman" w:eastAsia="Times New Roman" w:hAnsi="Times New Roman" w:cs="Times New Roman"/>
          <w:color w:val="1F1F1F"/>
          <w:sz w:val="24"/>
          <w:szCs w:val="24"/>
          <w:lang w:val="sr-Cyrl-RS"/>
        </w:rPr>
      </w:pPr>
      <w:r w:rsidRPr="00883C79">
        <w:rPr>
          <w:rFonts w:ascii="Times New Roman" w:eastAsia="Times New Roman" w:hAnsi="Times New Roman" w:cs="Times New Roman"/>
          <w:color w:val="1F1F1F"/>
          <w:sz w:val="24"/>
          <w:szCs w:val="24"/>
          <w:lang w:val="sr-Cyrl-RS"/>
        </w:rPr>
        <w:t xml:space="preserve">– </w:t>
      </w:r>
      <w:r w:rsidR="007E0342" w:rsidRPr="001D4177">
        <w:rPr>
          <w:rFonts w:ascii="Times New Roman" w:eastAsia="Times New Roman" w:hAnsi="Times New Roman" w:cs="Times New Roman"/>
          <w:b/>
          <w:color w:val="1F1F1F"/>
          <w:sz w:val="24"/>
          <w:szCs w:val="24"/>
          <w:lang w:val="sr-Cyrl-RS"/>
        </w:rPr>
        <w:t>Посебан</w:t>
      </w:r>
      <w:r w:rsidR="00EE33AD" w:rsidRPr="001D4177">
        <w:rPr>
          <w:rFonts w:ascii="Times New Roman" w:eastAsia="Times New Roman" w:hAnsi="Times New Roman" w:cs="Times New Roman"/>
          <w:b/>
          <w:color w:val="1F1F1F"/>
          <w:sz w:val="24"/>
          <w:szCs w:val="24"/>
          <w:lang w:val="sr-Cyrl-RS"/>
        </w:rPr>
        <w:t xml:space="preserve"> </w:t>
      </w:r>
      <w:r w:rsidR="00473BE8" w:rsidRPr="001D4177">
        <w:rPr>
          <w:rFonts w:ascii="Times New Roman" w:eastAsia="Times New Roman" w:hAnsi="Times New Roman" w:cs="Times New Roman"/>
          <w:b/>
          <w:color w:val="1F1F1F"/>
          <w:sz w:val="24"/>
          <w:szCs w:val="24"/>
          <w:lang w:val="sr-Cyrl-RS"/>
        </w:rPr>
        <w:t>циљ 1</w:t>
      </w:r>
      <w:r w:rsidR="00473BE8" w:rsidRPr="00883C79">
        <w:rPr>
          <w:rFonts w:ascii="Times New Roman" w:eastAsia="Times New Roman" w:hAnsi="Times New Roman" w:cs="Times New Roman"/>
          <w:color w:val="1F1F1F"/>
          <w:sz w:val="24"/>
          <w:szCs w:val="24"/>
          <w:lang w:val="sr-Cyrl-RS"/>
        </w:rPr>
        <w:t>:</w:t>
      </w:r>
      <w:r w:rsidR="00CF270C" w:rsidRPr="00883C79">
        <w:rPr>
          <w:rFonts w:ascii="Times New Roman" w:eastAsia="Times New Roman" w:hAnsi="Times New Roman" w:cs="Times New Roman"/>
          <w:color w:val="1F1F1F"/>
          <w:sz w:val="24"/>
          <w:szCs w:val="24"/>
          <w:lang w:val="sr-Cyrl-RS"/>
        </w:rPr>
        <w:t xml:space="preserve"> </w:t>
      </w:r>
      <w:r w:rsidR="00561788" w:rsidRPr="00883C79">
        <w:rPr>
          <w:rFonts w:ascii="Times New Roman" w:eastAsia="Times New Roman" w:hAnsi="Times New Roman" w:cs="Times New Roman"/>
          <w:color w:val="1F1F1F"/>
          <w:sz w:val="24"/>
          <w:szCs w:val="24"/>
          <w:lang w:val="sr-Cyrl-RS"/>
        </w:rPr>
        <w:t>П</w:t>
      </w:r>
      <w:r w:rsidR="00B1507C" w:rsidRPr="00883C79">
        <w:rPr>
          <w:rFonts w:ascii="Times New Roman" w:eastAsia="Times New Roman" w:hAnsi="Times New Roman" w:cs="Times New Roman"/>
          <w:color w:val="1F1F1F"/>
          <w:sz w:val="24"/>
          <w:szCs w:val="24"/>
          <w:lang w:val="sr-Cyrl-RS"/>
        </w:rPr>
        <w:t>одршк</w:t>
      </w:r>
      <w:r w:rsidR="00561788" w:rsidRPr="00883C79">
        <w:rPr>
          <w:rFonts w:ascii="Times New Roman" w:eastAsia="Times New Roman" w:hAnsi="Times New Roman" w:cs="Times New Roman"/>
          <w:color w:val="1F1F1F"/>
          <w:sz w:val="24"/>
          <w:szCs w:val="24"/>
          <w:lang w:val="sr-Cyrl-RS"/>
        </w:rPr>
        <w:t>а</w:t>
      </w:r>
      <w:r w:rsidR="00B1507C" w:rsidRPr="00883C79">
        <w:rPr>
          <w:rFonts w:ascii="Times New Roman" w:eastAsia="Times New Roman" w:hAnsi="Times New Roman" w:cs="Times New Roman"/>
          <w:color w:val="1F1F1F"/>
          <w:sz w:val="24"/>
          <w:szCs w:val="24"/>
          <w:lang w:val="sr-Cyrl-RS"/>
        </w:rPr>
        <w:t xml:space="preserve"> привредном сектору у транзицији ка циркуларним пословним моделима</w:t>
      </w:r>
      <w:r w:rsidRPr="00883C79">
        <w:rPr>
          <w:rFonts w:ascii="Times New Roman" w:eastAsia="Times New Roman" w:hAnsi="Times New Roman" w:cs="Times New Roman"/>
          <w:color w:val="1F1F1F"/>
          <w:sz w:val="24"/>
          <w:szCs w:val="24"/>
          <w:lang w:val="sr-Cyrl-RS"/>
        </w:rPr>
        <w:t>;</w:t>
      </w:r>
    </w:p>
    <w:p w14:paraId="51995018" w14:textId="5E9913AE" w:rsidR="005705DD" w:rsidRPr="00883C79" w:rsidRDefault="009A4ED0" w:rsidP="00CF270C">
      <w:pPr>
        <w:spacing w:after="120" w:line="240" w:lineRule="auto"/>
        <w:ind w:firstLine="720"/>
        <w:jc w:val="both"/>
        <w:rPr>
          <w:rFonts w:ascii="Times New Roman" w:eastAsia="Times New Roman" w:hAnsi="Times New Roman" w:cs="Times New Roman"/>
          <w:color w:val="1F1F1F"/>
          <w:sz w:val="24"/>
          <w:szCs w:val="24"/>
          <w:lang w:val="sr-Cyrl-RS"/>
        </w:rPr>
      </w:pPr>
      <w:r w:rsidRPr="00883C79">
        <w:rPr>
          <w:rFonts w:ascii="Times New Roman" w:eastAsia="Times New Roman" w:hAnsi="Times New Roman" w:cs="Times New Roman"/>
          <w:color w:val="1F1F1F"/>
          <w:sz w:val="24"/>
          <w:szCs w:val="24"/>
          <w:lang w:val="sr-Cyrl-RS"/>
        </w:rPr>
        <w:t xml:space="preserve">– </w:t>
      </w:r>
      <w:r w:rsidR="007E0342" w:rsidRPr="001D4177">
        <w:rPr>
          <w:rFonts w:ascii="Times New Roman" w:eastAsia="Times New Roman" w:hAnsi="Times New Roman" w:cs="Times New Roman"/>
          <w:b/>
          <w:color w:val="1F1F1F"/>
          <w:sz w:val="24"/>
          <w:szCs w:val="24"/>
          <w:lang w:val="sr-Cyrl-RS"/>
        </w:rPr>
        <w:t>Посебан</w:t>
      </w:r>
      <w:r w:rsidR="00473BE8" w:rsidRPr="001D4177">
        <w:rPr>
          <w:rFonts w:ascii="Times New Roman" w:eastAsia="Times New Roman" w:hAnsi="Times New Roman" w:cs="Times New Roman"/>
          <w:b/>
          <w:color w:val="1F1F1F"/>
          <w:sz w:val="24"/>
          <w:szCs w:val="24"/>
          <w:lang w:val="sr-Cyrl-RS"/>
        </w:rPr>
        <w:t xml:space="preserve"> циљ</w:t>
      </w:r>
      <w:r w:rsidR="00CF270C" w:rsidRPr="001D4177">
        <w:rPr>
          <w:rFonts w:ascii="Times New Roman" w:eastAsia="Times New Roman" w:hAnsi="Times New Roman" w:cs="Times New Roman"/>
          <w:b/>
          <w:color w:val="1F1F1F"/>
          <w:sz w:val="24"/>
          <w:szCs w:val="24"/>
          <w:lang w:val="sr-Cyrl-RS"/>
        </w:rPr>
        <w:t xml:space="preserve"> </w:t>
      </w:r>
      <w:r w:rsidR="00473BE8" w:rsidRPr="001D4177">
        <w:rPr>
          <w:rFonts w:ascii="Times New Roman" w:eastAsia="Times New Roman" w:hAnsi="Times New Roman" w:cs="Times New Roman"/>
          <w:b/>
          <w:color w:val="1F1F1F"/>
          <w:sz w:val="24"/>
          <w:szCs w:val="24"/>
          <w:lang w:val="sr-Cyrl-RS"/>
        </w:rPr>
        <w:t>2</w:t>
      </w:r>
      <w:r w:rsidR="00473BE8" w:rsidRPr="00883C79">
        <w:rPr>
          <w:rFonts w:ascii="Times New Roman" w:eastAsia="Times New Roman" w:hAnsi="Times New Roman" w:cs="Times New Roman"/>
          <w:color w:val="1F1F1F"/>
          <w:sz w:val="24"/>
          <w:szCs w:val="24"/>
          <w:lang w:val="sr-Cyrl-RS"/>
        </w:rPr>
        <w:t>:</w:t>
      </w:r>
      <w:r w:rsidR="00CF270C" w:rsidRPr="00883C79">
        <w:rPr>
          <w:rFonts w:ascii="Times New Roman" w:eastAsia="Times New Roman" w:hAnsi="Times New Roman" w:cs="Times New Roman"/>
          <w:color w:val="1F1F1F"/>
          <w:sz w:val="24"/>
          <w:szCs w:val="24"/>
          <w:lang w:val="sr-Cyrl-RS"/>
        </w:rPr>
        <w:t xml:space="preserve"> </w:t>
      </w:r>
      <w:r w:rsidR="00B1507C" w:rsidRPr="00883C79">
        <w:rPr>
          <w:rFonts w:ascii="Times New Roman" w:eastAsia="Times New Roman" w:hAnsi="Times New Roman" w:cs="Times New Roman"/>
          <w:color w:val="1F1F1F"/>
          <w:sz w:val="24"/>
          <w:szCs w:val="24"/>
          <w:lang w:val="sr-Cyrl-RS"/>
        </w:rPr>
        <w:t xml:space="preserve">Унапређење капацитета локалних самоуправа за примену принципа </w:t>
      </w:r>
      <w:r w:rsidR="00546A59" w:rsidRPr="00883C79">
        <w:rPr>
          <w:rFonts w:ascii="Times New Roman" w:eastAsia="Times New Roman" w:hAnsi="Times New Roman" w:cs="Times New Roman"/>
          <w:color w:val="1F1F1F"/>
          <w:sz w:val="24"/>
          <w:szCs w:val="24"/>
          <w:lang w:val="sr-Cyrl-RS"/>
        </w:rPr>
        <w:t>ЦЕ</w:t>
      </w:r>
      <w:r w:rsidRPr="00883C79">
        <w:rPr>
          <w:rFonts w:ascii="Times New Roman" w:eastAsia="Times New Roman" w:hAnsi="Times New Roman" w:cs="Times New Roman"/>
          <w:color w:val="1F1F1F"/>
          <w:sz w:val="24"/>
          <w:szCs w:val="24"/>
          <w:lang w:val="sr-Cyrl-RS"/>
        </w:rPr>
        <w:t>;</w:t>
      </w:r>
    </w:p>
    <w:p w14:paraId="7781FA66" w14:textId="404EB566" w:rsidR="005F7FF4" w:rsidRPr="00883C79" w:rsidRDefault="009A4ED0" w:rsidP="00CF270C">
      <w:pPr>
        <w:spacing w:after="120" w:line="240" w:lineRule="auto"/>
        <w:ind w:firstLine="720"/>
        <w:jc w:val="both"/>
        <w:rPr>
          <w:rFonts w:ascii="Times New Roman" w:eastAsia="Times New Roman" w:hAnsi="Times New Roman" w:cs="Times New Roman"/>
          <w:color w:val="1F1F1F"/>
          <w:sz w:val="24"/>
          <w:szCs w:val="24"/>
          <w:lang w:val="sr-Cyrl-RS"/>
        </w:rPr>
      </w:pPr>
      <w:r w:rsidRPr="00883C79">
        <w:rPr>
          <w:rFonts w:ascii="Times New Roman" w:eastAsia="Times New Roman" w:hAnsi="Times New Roman" w:cs="Times New Roman"/>
          <w:color w:val="1F1F1F"/>
          <w:sz w:val="24"/>
          <w:szCs w:val="24"/>
          <w:lang w:val="sr-Cyrl-RS"/>
        </w:rPr>
        <w:t xml:space="preserve">– </w:t>
      </w:r>
      <w:r w:rsidR="007E0342" w:rsidRPr="001D4177">
        <w:rPr>
          <w:rFonts w:ascii="Times New Roman" w:eastAsia="Times New Roman" w:hAnsi="Times New Roman" w:cs="Times New Roman"/>
          <w:b/>
          <w:color w:val="1F1F1F"/>
          <w:sz w:val="24"/>
          <w:szCs w:val="24"/>
          <w:lang w:val="sr-Cyrl-RS"/>
        </w:rPr>
        <w:t>Посебан</w:t>
      </w:r>
      <w:r w:rsidR="00473BE8" w:rsidRPr="001D4177">
        <w:rPr>
          <w:rFonts w:ascii="Times New Roman" w:eastAsia="Times New Roman" w:hAnsi="Times New Roman" w:cs="Times New Roman"/>
          <w:b/>
          <w:color w:val="1F1F1F"/>
          <w:sz w:val="24"/>
          <w:szCs w:val="24"/>
          <w:lang w:val="sr-Cyrl-RS"/>
        </w:rPr>
        <w:t xml:space="preserve"> циљ 3</w:t>
      </w:r>
      <w:r w:rsidR="00473BE8" w:rsidRPr="00883C79">
        <w:rPr>
          <w:rFonts w:ascii="Times New Roman" w:eastAsia="Times New Roman" w:hAnsi="Times New Roman" w:cs="Times New Roman"/>
          <w:color w:val="1F1F1F"/>
          <w:sz w:val="24"/>
          <w:szCs w:val="24"/>
          <w:lang w:val="sr-Cyrl-RS"/>
        </w:rPr>
        <w:t xml:space="preserve">: </w:t>
      </w:r>
      <w:r w:rsidR="00B1507C" w:rsidRPr="00883C79">
        <w:rPr>
          <w:rFonts w:ascii="Times New Roman" w:eastAsia="Times New Roman" w:hAnsi="Times New Roman" w:cs="Times New Roman"/>
          <w:color w:val="1F1F1F"/>
          <w:sz w:val="24"/>
          <w:szCs w:val="24"/>
          <w:lang w:val="sr-Cyrl-RS"/>
        </w:rPr>
        <w:t>Унапређење система управљања отпадом кроз промовисање ефикасног искоришћења ресурса и модела индустријске симбиозе</w:t>
      </w:r>
      <w:r w:rsidRPr="00883C79">
        <w:rPr>
          <w:rFonts w:ascii="Times New Roman" w:eastAsia="Times New Roman" w:hAnsi="Times New Roman" w:cs="Times New Roman"/>
          <w:color w:val="1F1F1F"/>
          <w:sz w:val="24"/>
          <w:szCs w:val="24"/>
          <w:lang w:val="sr-Cyrl-RS"/>
        </w:rPr>
        <w:t>;</w:t>
      </w:r>
    </w:p>
    <w:p w14:paraId="556F14C0" w14:textId="71551BF9" w:rsidR="00B1507C" w:rsidRPr="00883C79" w:rsidRDefault="009A4ED0" w:rsidP="00CF270C">
      <w:pPr>
        <w:spacing w:after="120" w:line="240" w:lineRule="auto"/>
        <w:ind w:firstLine="720"/>
        <w:jc w:val="both"/>
        <w:rPr>
          <w:rFonts w:ascii="Times New Roman" w:eastAsia="Times New Roman" w:hAnsi="Times New Roman" w:cs="Times New Roman"/>
          <w:color w:val="1F1F1F"/>
          <w:sz w:val="24"/>
          <w:szCs w:val="24"/>
          <w:lang w:val="sr-Cyrl-RS"/>
        </w:rPr>
      </w:pPr>
      <w:r w:rsidRPr="00883C79">
        <w:rPr>
          <w:rFonts w:ascii="Times New Roman" w:eastAsia="Times New Roman" w:hAnsi="Times New Roman" w:cs="Times New Roman"/>
          <w:color w:val="1F1F1F"/>
          <w:sz w:val="24"/>
          <w:szCs w:val="24"/>
          <w:lang w:val="sr-Cyrl-RS"/>
        </w:rPr>
        <w:t xml:space="preserve">– </w:t>
      </w:r>
      <w:r w:rsidR="007E0342" w:rsidRPr="001D4177">
        <w:rPr>
          <w:rFonts w:ascii="Times New Roman" w:eastAsia="Times New Roman" w:hAnsi="Times New Roman" w:cs="Times New Roman"/>
          <w:b/>
          <w:color w:val="1F1F1F"/>
          <w:sz w:val="24"/>
          <w:szCs w:val="24"/>
          <w:lang w:val="sr-Cyrl-RS"/>
        </w:rPr>
        <w:t>Посебан</w:t>
      </w:r>
      <w:r w:rsidR="00473BE8" w:rsidRPr="001D4177">
        <w:rPr>
          <w:rFonts w:ascii="Times New Roman" w:eastAsia="Times New Roman" w:hAnsi="Times New Roman" w:cs="Times New Roman"/>
          <w:b/>
          <w:color w:val="1F1F1F"/>
          <w:sz w:val="24"/>
          <w:szCs w:val="24"/>
          <w:lang w:val="sr-Cyrl-RS"/>
        </w:rPr>
        <w:t xml:space="preserve"> циљ 4</w:t>
      </w:r>
      <w:r w:rsidR="00473BE8" w:rsidRPr="00883C79">
        <w:rPr>
          <w:rFonts w:ascii="Times New Roman" w:eastAsia="Times New Roman" w:hAnsi="Times New Roman" w:cs="Times New Roman"/>
          <w:color w:val="1F1F1F"/>
          <w:sz w:val="24"/>
          <w:szCs w:val="24"/>
          <w:lang w:val="sr-Cyrl-RS"/>
        </w:rPr>
        <w:t>:</w:t>
      </w:r>
      <w:r w:rsidR="005705DD" w:rsidRPr="00883C79">
        <w:rPr>
          <w:rFonts w:ascii="Times New Roman" w:eastAsia="Times New Roman" w:hAnsi="Times New Roman" w:cs="Times New Roman"/>
          <w:color w:val="1F1F1F"/>
          <w:sz w:val="24"/>
          <w:szCs w:val="24"/>
          <w:lang w:val="sr-Cyrl-RS"/>
        </w:rPr>
        <w:t xml:space="preserve"> </w:t>
      </w:r>
      <w:r w:rsidR="00694544" w:rsidRPr="00883C79">
        <w:rPr>
          <w:rFonts w:ascii="Times New Roman" w:eastAsia="Times New Roman" w:hAnsi="Times New Roman" w:cs="Times New Roman"/>
          <w:color w:val="1F1F1F"/>
          <w:sz w:val="24"/>
          <w:szCs w:val="24"/>
          <w:lang w:val="sr-Cyrl-RS"/>
        </w:rPr>
        <w:t>Подршка примени добровољних инструмената из области животне средине и зелених јавних набавки</w:t>
      </w:r>
      <w:r w:rsidRPr="00883C79">
        <w:rPr>
          <w:rFonts w:ascii="Times New Roman" w:eastAsia="Times New Roman" w:hAnsi="Times New Roman" w:cs="Times New Roman"/>
          <w:color w:val="1F1F1F"/>
          <w:sz w:val="24"/>
          <w:szCs w:val="24"/>
          <w:lang w:val="sr-Cyrl-RS"/>
        </w:rPr>
        <w:t>;</w:t>
      </w:r>
    </w:p>
    <w:p w14:paraId="1586EBE0" w14:textId="5FE3232C" w:rsidR="00B1507C" w:rsidRPr="00883C79" w:rsidRDefault="009A4ED0" w:rsidP="00CF270C">
      <w:pPr>
        <w:spacing w:after="120" w:line="240" w:lineRule="auto"/>
        <w:ind w:firstLine="720"/>
        <w:jc w:val="both"/>
        <w:rPr>
          <w:rFonts w:ascii="Times New Roman" w:eastAsia="Times New Roman" w:hAnsi="Times New Roman" w:cs="Times New Roman"/>
          <w:color w:val="1F1F1F"/>
          <w:sz w:val="24"/>
          <w:szCs w:val="24"/>
          <w:lang w:val="sr-Cyrl-RS"/>
        </w:rPr>
      </w:pPr>
      <w:r w:rsidRPr="00883C79">
        <w:rPr>
          <w:rFonts w:ascii="Times New Roman" w:eastAsia="Times New Roman" w:hAnsi="Times New Roman" w:cs="Times New Roman"/>
          <w:color w:val="1F1F1F"/>
          <w:sz w:val="24"/>
          <w:szCs w:val="24"/>
          <w:lang w:val="sr-Cyrl-RS"/>
        </w:rPr>
        <w:t xml:space="preserve">– </w:t>
      </w:r>
      <w:r w:rsidR="007E0342" w:rsidRPr="001D4177">
        <w:rPr>
          <w:rFonts w:ascii="Times New Roman" w:eastAsia="Times New Roman" w:hAnsi="Times New Roman" w:cs="Times New Roman"/>
          <w:b/>
          <w:color w:val="1F1F1F"/>
          <w:sz w:val="24"/>
          <w:szCs w:val="24"/>
          <w:lang w:val="sr-Cyrl-RS"/>
        </w:rPr>
        <w:t xml:space="preserve">Посебан </w:t>
      </w:r>
      <w:r w:rsidR="00473BE8" w:rsidRPr="001D4177">
        <w:rPr>
          <w:rFonts w:ascii="Times New Roman" w:eastAsia="Times New Roman" w:hAnsi="Times New Roman" w:cs="Times New Roman"/>
          <w:b/>
          <w:color w:val="1F1F1F"/>
          <w:sz w:val="24"/>
          <w:szCs w:val="24"/>
          <w:lang w:val="sr-Cyrl-RS"/>
        </w:rPr>
        <w:t>циљ 5</w:t>
      </w:r>
      <w:r w:rsidR="00473BE8" w:rsidRPr="00883C79">
        <w:rPr>
          <w:rFonts w:ascii="Times New Roman" w:eastAsia="Times New Roman" w:hAnsi="Times New Roman" w:cs="Times New Roman"/>
          <w:color w:val="1F1F1F"/>
          <w:sz w:val="24"/>
          <w:szCs w:val="24"/>
          <w:lang w:val="sr-Cyrl-RS"/>
        </w:rPr>
        <w:t xml:space="preserve">: </w:t>
      </w:r>
      <w:r w:rsidR="00B1507C" w:rsidRPr="00883C79">
        <w:rPr>
          <w:rFonts w:ascii="Times New Roman" w:eastAsia="Times New Roman" w:hAnsi="Times New Roman" w:cs="Times New Roman"/>
          <w:color w:val="1F1F1F"/>
          <w:sz w:val="24"/>
          <w:szCs w:val="24"/>
          <w:lang w:val="sr-Cyrl-RS"/>
        </w:rPr>
        <w:t xml:space="preserve">Подизање свести јавности о концепту </w:t>
      </w:r>
      <w:r w:rsidR="009F62FE" w:rsidRPr="00883C79">
        <w:rPr>
          <w:rFonts w:ascii="Times New Roman" w:eastAsia="Times New Roman" w:hAnsi="Times New Roman" w:cs="Times New Roman"/>
          <w:color w:val="1F1F1F"/>
          <w:sz w:val="24"/>
          <w:szCs w:val="24"/>
          <w:lang w:val="sr-Cyrl-RS"/>
        </w:rPr>
        <w:t>ЦЕ</w:t>
      </w:r>
      <w:r w:rsidR="00B1507C" w:rsidRPr="00883C79">
        <w:rPr>
          <w:rFonts w:ascii="Times New Roman" w:eastAsia="Times New Roman" w:hAnsi="Times New Roman" w:cs="Times New Roman"/>
          <w:color w:val="1F1F1F"/>
          <w:sz w:val="24"/>
          <w:szCs w:val="24"/>
          <w:lang w:val="sr-Cyrl-RS"/>
        </w:rPr>
        <w:t xml:space="preserve"> уз унапређење и примену научних сазнања у пракси</w:t>
      </w:r>
      <w:r w:rsidR="00C77E91" w:rsidRPr="00883C79">
        <w:rPr>
          <w:rFonts w:ascii="Times New Roman" w:eastAsia="Times New Roman" w:hAnsi="Times New Roman" w:cs="Times New Roman"/>
          <w:color w:val="1F1F1F"/>
          <w:sz w:val="24"/>
          <w:szCs w:val="24"/>
          <w:lang w:val="sr-Cyrl-RS"/>
        </w:rPr>
        <w:t>.</w:t>
      </w:r>
      <w:r w:rsidR="00B1507C" w:rsidRPr="00883C79">
        <w:rPr>
          <w:rFonts w:ascii="Times New Roman" w:eastAsia="Times New Roman" w:hAnsi="Times New Roman" w:cs="Times New Roman"/>
          <w:color w:val="1F1F1F"/>
          <w:sz w:val="24"/>
          <w:szCs w:val="24"/>
          <w:lang w:val="sr-Cyrl-RS"/>
        </w:rPr>
        <w:t xml:space="preserve"> </w:t>
      </w:r>
    </w:p>
    <w:p w14:paraId="1D7B3833" w14:textId="7646140D" w:rsidR="004E15D4" w:rsidRPr="00883C79" w:rsidRDefault="004E15D4" w:rsidP="00271C9E">
      <w:pPr>
        <w:spacing w:after="120" w:line="240" w:lineRule="auto"/>
        <w:ind w:firstLine="720"/>
        <w:jc w:val="both"/>
        <w:rPr>
          <w:rFonts w:ascii="Times New Roman" w:eastAsia="Times New Roman" w:hAnsi="Times New Roman" w:cs="Times New Roman"/>
          <w:color w:val="1F1F1F"/>
          <w:sz w:val="24"/>
          <w:szCs w:val="24"/>
          <w:lang w:val="sr-Cyrl-RS"/>
        </w:rPr>
      </w:pPr>
      <w:r w:rsidRPr="00883C79">
        <w:rPr>
          <w:rFonts w:ascii="Times New Roman" w:eastAsia="Times New Roman" w:hAnsi="Times New Roman" w:cs="Times New Roman"/>
          <w:color w:val="1F1F1F"/>
          <w:sz w:val="24"/>
          <w:szCs w:val="24"/>
          <w:lang w:val="sr-Cyrl-RS"/>
        </w:rPr>
        <w:t xml:space="preserve">У циљу праћења напретка у имплементацији Програма, за сваки од дефинисаних </w:t>
      </w:r>
      <w:r w:rsidR="00434493" w:rsidRPr="00883C79">
        <w:rPr>
          <w:rFonts w:ascii="Times New Roman" w:eastAsia="Times New Roman" w:hAnsi="Times New Roman" w:cs="Times New Roman"/>
          <w:color w:val="1F1F1F"/>
          <w:sz w:val="24"/>
          <w:szCs w:val="24"/>
          <w:lang w:val="sr-Cyrl-RS"/>
        </w:rPr>
        <w:t>п</w:t>
      </w:r>
      <w:r w:rsidR="00EA3955" w:rsidRPr="00883C79">
        <w:rPr>
          <w:rFonts w:ascii="Times New Roman" w:eastAsia="Times New Roman" w:hAnsi="Times New Roman" w:cs="Times New Roman"/>
          <w:color w:val="1F1F1F"/>
          <w:sz w:val="24"/>
          <w:szCs w:val="24"/>
          <w:lang w:val="sr-Cyrl-RS"/>
        </w:rPr>
        <w:t>осеб</w:t>
      </w:r>
      <w:r w:rsidR="00434493" w:rsidRPr="00883C79">
        <w:rPr>
          <w:rFonts w:ascii="Times New Roman" w:eastAsia="Times New Roman" w:hAnsi="Times New Roman" w:cs="Times New Roman"/>
          <w:color w:val="1F1F1F"/>
          <w:sz w:val="24"/>
          <w:szCs w:val="24"/>
          <w:lang w:val="sr-Cyrl-RS"/>
        </w:rPr>
        <w:t>них</w:t>
      </w:r>
      <w:r w:rsidRPr="00883C79">
        <w:rPr>
          <w:rFonts w:ascii="Times New Roman" w:eastAsia="Times New Roman" w:hAnsi="Times New Roman" w:cs="Times New Roman"/>
          <w:color w:val="1F1F1F"/>
          <w:sz w:val="24"/>
          <w:szCs w:val="24"/>
          <w:lang w:val="sr-Cyrl-RS"/>
        </w:rPr>
        <w:t xml:space="preserve"> циљева </w:t>
      </w:r>
      <w:r w:rsidR="002B3C57" w:rsidRPr="00883C79">
        <w:rPr>
          <w:rFonts w:ascii="Times New Roman" w:eastAsia="Times New Roman" w:hAnsi="Times New Roman" w:cs="Times New Roman"/>
          <w:color w:val="1F1F1F"/>
          <w:sz w:val="24"/>
          <w:szCs w:val="24"/>
          <w:lang w:val="sr-Cyrl-RS"/>
        </w:rPr>
        <w:t xml:space="preserve">Програм утврђује </w:t>
      </w:r>
      <w:r w:rsidR="00CE40C9" w:rsidRPr="00883C79">
        <w:rPr>
          <w:rFonts w:ascii="Times New Roman" w:eastAsia="Times New Roman" w:hAnsi="Times New Roman" w:cs="Times New Roman"/>
          <w:color w:val="1F1F1F"/>
          <w:sz w:val="24"/>
          <w:szCs w:val="24"/>
          <w:lang w:val="sr-Cyrl-RS"/>
        </w:rPr>
        <w:t xml:space="preserve">мере и </w:t>
      </w:r>
      <w:r w:rsidR="002B3C57" w:rsidRPr="00883C79">
        <w:rPr>
          <w:rFonts w:ascii="Times New Roman" w:eastAsia="Times New Roman" w:hAnsi="Times New Roman" w:cs="Times New Roman"/>
          <w:color w:val="1F1F1F"/>
          <w:sz w:val="24"/>
          <w:szCs w:val="24"/>
          <w:lang w:val="sr-Cyrl-RS"/>
        </w:rPr>
        <w:t xml:space="preserve">показатеље </w:t>
      </w:r>
      <w:r w:rsidR="00CE40C9" w:rsidRPr="00883C79">
        <w:rPr>
          <w:rFonts w:ascii="Times New Roman" w:eastAsia="Times New Roman" w:hAnsi="Times New Roman" w:cs="Times New Roman"/>
          <w:color w:val="1F1F1F"/>
          <w:sz w:val="24"/>
          <w:szCs w:val="24"/>
          <w:lang w:val="sr-Cyrl-RS"/>
        </w:rPr>
        <w:t>резултата,</w:t>
      </w:r>
      <w:r w:rsidRPr="00883C79">
        <w:rPr>
          <w:rFonts w:ascii="Times New Roman" w:eastAsia="Times New Roman" w:hAnsi="Times New Roman" w:cs="Times New Roman"/>
          <w:color w:val="1F1F1F"/>
          <w:sz w:val="24"/>
          <w:szCs w:val="24"/>
          <w:lang w:val="sr-Cyrl-RS"/>
        </w:rPr>
        <w:t xml:space="preserve"> који ће омогућити прецизно </w:t>
      </w:r>
      <w:r w:rsidR="00CE40C9" w:rsidRPr="00883C79">
        <w:rPr>
          <w:rFonts w:ascii="Times New Roman" w:eastAsia="Times New Roman" w:hAnsi="Times New Roman" w:cs="Times New Roman"/>
          <w:color w:val="1F1F1F"/>
          <w:sz w:val="24"/>
          <w:szCs w:val="24"/>
          <w:lang w:val="sr-Cyrl-RS"/>
        </w:rPr>
        <w:t>вредновање</w:t>
      </w:r>
      <w:r w:rsidRPr="00883C79">
        <w:rPr>
          <w:rFonts w:ascii="Times New Roman" w:eastAsia="Times New Roman" w:hAnsi="Times New Roman" w:cs="Times New Roman"/>
          <w:color w:val="1F1F1F"/>
          <w:sz w:val="24"/>
          <w:szCs w:val="24"/>
          <w:lang w:val="sr-Cyrl-RS"/>
        </w:rPr>
        <w:t xml:space="preserve"> спроведених ак</w:t>
      </w:r>
      <w:r w:rsidR="00CE40C9" w:rsidRPr="00883C79">
        <w:rPr>
          <w:rFonts w:ascii="Times New Roman" w:eastAsia="Times New Roman" w:hAnsi="Times New Roman" w:cs="Times New Roman"/>
          <w:color w:val="1F1F1F"/>
          <w:sz w:val="24"/>
          <w:szCs w:val="24"/>
          <w:lang w:val="sr-Cyrl-RS"/>
        </w:rPr>
        <w:t>тивности.</w:t>
      </w:r>
    </w:p>
    <w:p w14:paraId="6FE9ABF2" w14:textId="147028C7" w:rsidR="006006C3" w:rsidRPr="00883C79" w:rsidRDefault="00B60986" w:rsidP="00271C9E">
      <w:pPr>
        <w:spacing w:after="120" w:line="240" w:lineRule="auto"/>
        <w:ind w:firstLine="720"/>
        <w:jc w:val="both"/>
        <w:rPr>
          <w:rFonts w:ascii="Times New Roman" w:eastAsia="Times New Roman" w:hAnsi="Times New Roman" w:cs="Times New Roman"/>
          <w:color w:val="1F1F1F"/>
          <w:sz w:val="24"/>
          <w:szCs w:val="24"/>
          <w:lang w:val="sr-Cyrl-RS"/>
        </w:rPr>
      </w:pPr>
      <w:r w:rsidRPr="00883C79">
        <w:rPr>
          <w:rFonts w:ascii="Times New Roman" w:eastAsia="Times New Roman" w:hAnsi="Times New Roman" w:cs="Times New Roman"/>
          <w:color w:val="1F1F1F"/>
          <w:sz w:val="24"/>
          <w:szCs w:val="24"/>
          <w:lang w:val="sr-Cyrl-RS"/>
        </w:rPr>
        <w:t xml:space="preserve">Овај </w:t>
      </w:r>
      <w:r w:rsidR="00CF270C" w:rsidRPr="00883C79">
        <w:rPr>
          <w:rFonts w:ascii="Times New Roman" w:eastAsia="Times New Roman" w:hAnsi="Times New Roman" w:cs="Times New Roman"/>
          <w:color w:val="1F1F1F"/>
          <w:sz w:val="24"/>
          <w:szCs w:val="24"/>
          <w:lang w:val="sr-Cyrl-RS"/>
        </w:rPr>
        <w:t>п</w:t>
      </w:r>
      <w:r w:rsidR="005F48A5" w:rsidRPr="00883C79">
        <w:rPr>
          <w:rFonts w:ascii="Times New Roman" w:eastAsia="Times New Roman" w:hAnsi="Times New Roman" w:cs="Times New Roman"/>
          <w:color w:val="1F1F1F"/>
          <w:sz w:val="24"/>
          <w:szCs w:val="24"/>
          <w:lang w:val="sr-Cyrl-RS"/>
        </w:rPr>
        <w:t>рограм представља основ за стратешко деловање и стварање предуслова за одрживи раст, еколошку сигурност и већу отпорност друштва</w:t>
      </w:r>
      <w:r w:rsidRPr="00883C79">
        <w:rPr>
          <w:rFonts w:ascii="Times New Roman" w:eastAsia="Times New Roman" w:hAnsi="Times New Roman" w:cs="Times New Roman"/>
          <w:color w:val="1F1F1F"/>
          <w:sz w:val="24"/>
          <w:szCs w:val="24"/>
          <w:lang w:val="sr-Cyrl-RS"/>
        </w:rPr>
        <w:t xml:space="preserve"> и привреде. Његова реализација</w:t>
      </w:r>
      <w:r w:rsidR="005F48A5" w:rsidRPr="00883C79">
        <w:rPr>
          <w:rFonts w:ascii="Times New Roman" w:eastAsia="Times New Roman" w:hAnsi="Times New Roman" w:cs="Times New Roman"/>
          <w:color w:val="1F1F1F"/>
          <w:sz w:val="24"/>
          <w:szCs w:val="24"/>
          <w:lang w:val="sr-Cyrl-RS"/>
        </w:rPr>
        <w:t xml:space="preserve"> зависи</w:t>
      </w:r>
      <w:r w:rsidRPr="00883C79">
        <w:rPr>
          <w:rFonts w:ascii="Times New Roman" w:eastAsia="Times New Roman" w:hAnsi="Times New Roman" w:cs="Times New Roman"/>
          <w:color w:val="1F1F1F"/>
          <w:sz w:val="24"/>
          <w:szCs w:val="24"/>
          <w:lang w:val="sr-Cyrl-RS"/>
        </w:rPr>
        <w:t>ће</w:t>
      </w:r>
      <w:r w:rsidR="005F48A5" w:rsidRPr="00883C79">
        <w:rPr>
          <w:rFonts w:ascii="Times New Roman" w:eastAsia="Times New Roman" w:hAnsi="Times New Roman" w:cs="Times New Roman"/>
          <w:color w:val="1F1F1F"/>
          <w:sz w:val="24"/>
          <w:szCs w:val="24"/>
          <w:lang w:val="sr-Cyrl-RS"/>
        </w:rPr>
        <w:t xml:space="preserve"> од </w:t>
      </w:r>
      <w:r w:rsidR="008B01AC" w:rsidRPr="00883C79">
        <w:rPr>
          <w:rFonts w:ascii="Times New Roman" w:eastAsia="Times New Roman" w:hAnsi="Times New Roman" w:cs="Times New Roman"/>
          <w:color w:val="1F1F1F"/>
          <w:sz w:val="24"/>
          <w:szCs w:val="24"/>
          <w:lang w:val="sr-Cyrl-RS"/>
        </w:rPr>
        <w:t xml:space="preserve">остваривања постављених циљева и </w:t>
      </w:r>
      <w:r w:rsidR="005F48A5" w:rsidRPr="00883C79">
        <w:rPr>
          <w:rFonts w:ascii="Times New Roman" w:eastAsia="Times New Roman" w:hAnsi="Times New Roman" w:cs="Times New Roman"/>
          <w:color w:val="1F1F1F"/>
          <w:sz w:val="24"/>
          <w:szCs w:val="24"/>
          <w:lang w:val="sr-Cyrl-RS"/>
        </w:rPr>
        <w:t>ангаж</w:t>
      </w:r>
      <w:r w:rsidR="008B01AC" w:rsidRPr="00883C79">
        <w:rPr>
          <w:rFonts w:ascii="Times New Roman" w:eastAsia="Times New Roman" w:hAnsi="Times New Roman" w:cs="Times New Roman"/>
          <w:color w:val="1F1F1F"/>
          <w:sz w:val="24"/>
          <w:szCs w:val="24"/>
          <w:lang w:val="sr-Cyrl-RS"/>
        </w:rPr>
        <w:t xml:space="preserve">овања свих релевантних актера: </w:t>
      </w:r>
      <w:r w:rsidR="005F48A5" w:rsidRPr="00883C79">
        <w:rPr>
          <w:rFonts w:ascii="Times New Roman" w:eastAsia="Times New Roman" w:hAnsi="Times New Roman" w:cs="Times New Roman"/>
          <w:color w:val="1F1F1F"/>
          <w:sz w:val="24"/>
          <w:szCs w:val="24"/>
          <w:lang w:val="sr-Cyrl-RS"/>
        </w:rPr>
        <w:t>државних органа, локалних самоуправа, привредних субјеката, научно</w:t>
      </w:r>
      <w:r w:rsidR="008B01AC" w:rsidRPr="00883C79">
        <w:rPr>
          <w:rFonts w:ascii="Times New Roman" w:eastAsia="Times New Roman" w:hAnsi="Times New Roman" w:cs="Times New Roman"/>
          <w:color w:val="1F1F1F"/>
          <w:sz w:val="24"/>
          <w:szCs w:val="24"/>
          <w:lang w:val="sr-Cyrl-RS"/>
        </w:rPr>
        <w:t>-</w:t>
      </w:r>
      <w:r w:rsidR="005F48A5" w:rsidRPr="00883C79">
        <w:rPr>
          <w:rFonts w:ascii="Times New Roman" w:eastAsia="Times New Roman" w:hAnsi="Times New Roman" w:cs="Times New Roman"/>
          <w:color w:val="1F1F1F"/>
          <w:sz w:val="24"/>
          <w:szCs w:val="24"/>
          <w:lang w:val="sr-Cyrl-RS"/>
        </w:rPr>
        <w:t xml:space="preserve">истраживачких </w:t>
      </w:r>
      <w:r w:rsidR="006006C3" w:rsidRPr="00883C79">
        <w:rPr>
          <w:rFonts w:ascii="Times New Roman" w:eastAsia="Times New Roman" w:hAnsi="Times New Roman" w:cs="Times New Roman"/>
          <w:color w:val="1F1F1F"/>
          <w:sz w:val="24"/>
          <w:szCs w:val="24"/>
          <w:lang w:val="sr-Cyrl-RS"/>
        </w:rPr>
        <w:t xml:space="preserve">и образовних </w:t>
      </w:r>
      <w:r w:rsidR="008B01AC" w:rsidRPr="00883C79">
        <w:rPr>
          <w:rFonts w:ascii="Times New Roman" w:eastAsia="Times New Roman" w:hAnsi="Times New Roman" w:cs="Times New Roman"/>
          <w:color w:val="1F1F1F"/>
          <w:sz w:val="24"/>
          <w:szCs w:val="24"/>
          <w:lang w:val="sr-Cyrl-RS"/>
        </w:rPr>
        <w:t>институција</w:t>
      </w:r>
      <w:r w:rsidR="005F48A5" w:rsidRPr="00883C79">
        <w:rPr>
          <w:rFonts w:ascii="Times New Roman" w:eastAsia="Times New Roman" w:hAnsi="Times New Roman" w:cs="Times New Roman"/>
          <w:color w:val="1F1F1F"/>
          <w:sz w:val="24"/>
          <w:szCs w:val="24"/>
          <w:lang w:val="sr-Cyrl-RS"/>
        </w:rPr>
        <w:t>, цивилног сектора и грађана.</w:t>
      </w:r>
      <w:r w:rsidR="008B01AC" w:rsidRPr="00883C79">
        <w:rPr>
          <w:rFonts w:ascii="Times New Roman" w:eastAsia="Times New Roman" w:hAnsi="Times New Roman" w:cs="Times New Roman"/>
          <w:color w:val="1F1F1F"/>
          <w:sz w:val="24"/>
          <w:szCs w:val="24"/>
          <w:lang w:val="sr-Cyrl-RS"/>
        </w:rPr>
        <w:t xml:space="preserve"> Од велике важности је и успостављање подстицајног регулаторног и институци</w:t>
      </w:r>
      <w:r w:rsidR="00A9593D">
        <w:rPr>
          <w:rFonts w:ascii="Times New Roman" w:eastAsia="Times New Roman" w:hAnsi="Times New Roman" w:cs="Times New Roman"/>
          <w:color w:val="1F1F1F"/>
          <w:sz w:val="24"/>
          <w:szCs w:val="24"/>
          <w:lang w:val="sr-Cyrl-RS"/>
        </w:rPr>
        <w:t>он</w:t>
      </w:r>
      <w:r w:rsidR="008B01AC" w:rsidRPr="00883C79">
        <w:rPr>
          <w:rFonts w:ascii="Times New Roman" w:eastAsia="Times New Roman" w:hAnsi="Times New Roman" w:cs="Times New Roman"/>
          <w:color w:val="1F1F1F"/>
          <w:sz w:val="24"/>
          <w:szCs w:val="24"/>
          <w:lang w:val="sr-Cyrl-RS"/>
        </w:rPr>
        <w:t xml:space="preserve">алног оквира који ће обезбедити стабилно и предвидиво окружење за развој </w:t>
      </w:r>
      <w:r w:rsidR="009F62FE" w:rsidRPr="00883C79">
        <w:rPr>
          <w:rFonts w:ascii="Times New Roman" w:eastAsia="Times New Roman" w:hAnsi="Times New Roman" w:cs="Times New Roman"/>
          <w:color w:val="1F1F1F"/>
          <w:sz w:val="24"/>
          <w:szCs w:val="24"/>
          <w:lang w:val="sr-Cyrl-RS"/>
        </w:rPr>
        <w:t>ЦЕ</w:t>
      </w:r>
      <w:r w:rsidR="008B01AC" w:rsidRPr="00883C79">
        <w:rPr>
          <w:rFonts w:ascii="Times New Roman" w:eastAsia="Times New Roman" w:hAnsi="Times New Roman" w:cs="Times New Roman"/>
          <w:color w:val="1F1F1F"/>
          <w:sz w:val="24"/>
          <w:szCs w:val="24"/>
          <w:lang w:val="sr-Cyrl-RS"/>
        </w:rPr>
        <w:t>.</w:t>
      </w:r>
    </w:p>
    <w:p w14:paraId="7D7CEF6A" w14:textId="71E470B4" w:rsidR="00E01CCC" w:rsidRPr="00883C79" w:rsidRDefault="008B01AC" w:rsidP="00E01CCC">
      <w:pPr>
        <w:spacing w:after="120" w:line="240" w:lineRule="auto"/>
        <w:ind w:firstLine="720"/>
        <w:jc w:val="both"/>
        <w:rPr>
          <w:rFonts w:ascii="Times New Roman" w:eastAsia="Times New Roman" w:hAnsi="Times New Roman" w:cs="Times New Roman"/>
          <w:color w:val="1F1F1F"/>
          <w:sz w:val="24"/>
          <w:szCs w:val="24"/>
          <w:lang w:val="sr-Cyrl-RS"/>
        </w:rPr>
      </w:pPr>
      <w:r w:rsidRPr="00883C79">
        <w:rPr>
          <w:rFonts w:ascii="Times New Roman" w:eastAsia="Times New Roman" w:hAnsi="Times New Roman" w:cs="Times New Roman"/>
          <w:color w:val="1F1F1F"/>
          <w:sz w:val="24"/>
          <w:szCs w:val="24"/>
          <w:lang w:val="sr-Cyrl-RS"/>
        </w:rPr>
        <w:t>Овакав оквир подразумева унапређење нормативног система, уклањање административних и тржишних баријера, као и увођење финансијских и нефинансијских инструмената подршке. Ефикасна међусекторска сарадња и механизми координације на националном и локалном нивоу, уз активно учешће свих заинтересованих страна</w:t>
      </w:r>
      <w:r w:rsidR="00896495" w:rsidRPr="00883C79">
        <w:rPr>
          <w:rFonts w:ascii="Times New Roman" w:eastAsia="Times New Roman" w:hAnsi="Times New Roman" w:cs="Times New Roman"/>
          <w:color w:val="1F1F1F"/>
          <w:sz w:val="24"/>
          <w:szCs w:val="24"/>
          <w:lang w:val="sr-Cyrl-RS"/>
        </w:rPr>
        <w:t>,</w:t>
      </w:r>
      <w:r w:rsidRPr="00883C79">
        <w:rPr>
          <w:rFonts w:ascii="Times New Roman" w:eastAsia="Times New Roman" w:hAnsi="Times New Roman" w:cs="Times New Roman"/>
          <w:color w:val="1F1F1F"/>
          <w:sz w:val="24"/>
          <w:szCs w:val="24"/>
          <w:lang w:val="sr-Cyrl-RS"/>
        </w:rPr>
        <w:t xml:space="preserve"> </w:t>
      </w:r>
      <w:r w:rsidR="00896495" w:rsidRPr="00883C79">
        <w:rPr>
          <w:rFonts w:ascii="Times New Roman" w:eastAsia="Times New Roman" w:hAnsi="Times New Roman" w:cs="Times New Roman"/>
          <w:color w:val="1F1F1F"/>
          <w:sz w:val="24"/>
          <w:szCs w:val="24"/>
          <w:lang w:val="sr-Cyrl-RS"/>
        </w:rPr>
        <w:t xml:space="preserve">значајно ће допринети примени принципа </w:t>
      </w:r>
      <w:r w:rsidR="009F62FE" w:rsidRPr="00883C79">
        <w:rPr>
          <w:rFonts w:ascii="Times New Roman" w:eastAsia="Times New Roman" w:hAnsi="Times New Roman" w:cs="Times New Roman"/>
          <w:color w:val="1F1F1F"/>
          <w:sz w:val="24"/>
          <w:szCs w:val="24"/>
          <w:lang w:val="sr-Cyrl-RS"/>
        </w:rPr>
        <w:t>ЦЕ</w:t>
      </w:r>
      <w:r w:rsidR="00896495" w:rsidRPr="00883C79">
        <w:rPr>
          <w:rFonts w:ascii="Times New Roman" w:eastAsia="Times New Roman" w:hAnsi="Times New Roman" w:cs="Times New Roman"/>
          <w:color w:val="1F1F1F"/>
          <w:sz w:val="24"/>
          <w:szCs w:val="24"/>
          <w:lang w:val="sr-Cyrl-RS"/>
        </w:rPr>
        <w:t>.</w:t>
      </w:r>
    </w:p>
    <w:p w14:paraId="6E7D0608" w14:textId="6CC18385" w:rsidR="00243913" w:rsidRPr="00883C79" w:rsidRDefault="00E01CCC" w:rsidP="00E01CCC">
      <w:pPr>
        <w:spacing w:after="120" w:line="240" w:lineRule="auto"/>
        <w:ind w:firstLine="720"/>
        <w:jc w:val="both"/>
        <w:rPr>
          <w:rFonts w:ascii="Times New Roman" w:eastAsia="Times New Roman" w:hAnsi="Times New Roman" w:cs="Times New Roman"/>
          <w:color w:val="1F1F1F"/>
          <w:sz w:val="24"/>
          <w:szCs w:val="24"/>
          <w:lang w:val="sr-Cyrl-RS"/>
        </w:rPr>
      </w:pPr>
      <w:r w:rsidRPr="00883C79">
        <w:rPr>
          <w:rFonts w:ascii="Times New Roman" w:hAnsi="Times New Roman" w:cs="Times New Roman"/>
          <w:sz w:val="24"/>
          <w:szCs w:val="24"/>
          <w:lang w:val="sr-Cyrl-RS"/>
        </w:rPr>
        <w:t>У току припреме овог документа одржане су две радионице Радне групе за циркуларну економију,</w:t>
      </w:r>
      <w:r w:rsidR="003D27EE" w:rsidRPr="00883C79">
        <w:rPr>
          <w:rFonts w:ascii="Times New Roman" w:hAnsi="Times New Roman" w:cs="Times New Roman"/>
          <w:sz w:val="24"/>
          <w:szCs w:val="24"/>
          <w:lang w:val="sr-Cyrl-RS"/>
        </w:rPr>
        <w:t xml:space="preserve"> и то</w:t>
      </w:r>
      <w:r w:rsidRPr="00883C79">
        <w:rPr>
          <w:rFonts w:ascii="Times New Roman" w:hAnsi="Times New Roman" w:cs="Times New Roman"/>
          <w:sz w:val="24"/>
          <w:szCs w:val="24"/>
          <w:lang w:val="sr-Cyrl-RS"/>
        </w:rPr>
        <w:t xml:space="preserve"> 17</w:t>
      </w:r>
      <w:r w:rsidR="003D27EE" w:rsidRPr="00883C79">
        <w:rPr>
          <w:rFonts w:ascii="Times New Roman" w:hAnsi="Times New Roman" w:cs="Times New Roman"/>
          <w:sz w:val="24"/>
          <w:szCs w:val="24"/>
          <w:lang w:val="sr-Cyrl-RS"/>
        </w:rPr>
        <w:t xml:space="preserve">. и </w:t>
      </w:r>
      <w:r w:rsidRPr="00883C79">
        <w:rPr>
          <w:rFonts w:ascii="Times New Roman" w:hAnsi="Times New Roman" w:cs="Times New Roman"/>
          <w:sz w:val="24"/>
          <w:szCs w:val="24"/>
          <w:lang w:val="sr-Cyrl-RS"/>
        </w:rPr>
        <w:t xml:space="preserve">18. октобра и 24. децембра 2024. године, коју </w:t>
      </w:r>
      <w:r w:rsidR="003D27EE" w:rsidRPr="00883C79">
        <w:rPr>
          <w:rFonts w:ascii="Times New Roman" w:hAnsi="Times New Roman" w:cs="Times New Roman"/>
          <w:sz w:val="24"/>
          <w:szCs w:val="24"/>
          <w:lang w:val="sr-Cyrl-RS"/>
        </w:rPr>
        <w:t xml:space="preserve">су </w:t>
      </w:r>
      <w:r w:rsidRPr="00883C79">
        <w:rPr>
          <w:rFonts w:ascii="Times New Roman" w:hAnsi="Times New Roman" w:cs="Times New Roman"/>
          <w:sz w:val="24"/>
          <w:szCs w:val="24"/>
          <w:lang w:val="sr-Cyrl-RS"/>
        </w:rPr>
        <w:t>чин</w:t>
      </w:r>
      <w:r w:rsidR="003D27EE" w:rsidRPr="00883C79">
        <w:rPr>
          <w:rFonts w:ascii="Times New Roman" w:hAnsi="Times New Roman" w:cs="Times New Roman"/>
          <w:sz w:val="24"/>
          <w:szCs w:val="24"/>
          <w:lang w:val="sr-Cyrl-RS"/>
        </w:rPr>
        <w:t>или</w:t>
      </w:r>
      <w:r w:rsidRPr="00883C79">
        <w:rPr>
          <w:rFonts w:ascii="Times New Roman" w:hAnsi="Times New Roman" w:cs="Times New Roman"/>
          <w:sz w:val="24"/>
          <w:szCs w:val="24"/>
          <w:lang w:val="sr-Cyrl-RS"/>
        </w:rPr>
        <w:t xml:space="preserve"> представници 18 институција (42 члана </w:t>
      </w:r>
      <w:r w:rsidR="003D27EE" w:rsidRPr="00883C79">
        <w:rPr>
          <w:rFonts w:ascii="Times New Roman" w:hAnsi="Times New Roman" w:cs="Times New Roman"/>
          <w:sz w:val="24"/>
          <w:szCs w:val="24"/>
          <w:lang w:val="sr-Cyrl-RS"/>
        </w:rPr>
        <w:t xml:space="preserve">Радне </w:t>
      </w:r>
      <w:r w:rsidRPr="00883C79">
        <w:rPr>
          <w:rFonts w:ascii="Times New Roman" w:hAnsi="Times New Roman" w:cs="Times New Roman"/>
          <w:sz w:val="24"/>
          <w:szCs w:val="24"/>
          <w:lang w:val="sr-Cyrl-RS"/>
        </w:rPr>
        <w:t xml:space="preserve">групе). Чланови </w:t>
      </w:r>
      <w:r w:rsidR="003D27EE" w:rsidRPr="00883C79">
        <w:rPr>
          <w:rFonts w:ascii="Times New Roman" w:hAnsi="Times New Roman" w:cs="Times New Roman"/>
          <w:sz w:val="24"/>
          <w:szCs w:val="24"/>
          <w:lang w:val="sr-Cyrl-RS"/>
        </w:rPr>
        <w:t xml:space="preserve">Радне </w:t>
      </w:r>
      <w:r w:rsidRPr="00883C79">
        <w:rPr>
          <w:rFonts w:ascii="Times New Roman" w:hAnsi="Times New Roman" w:cs="Times New Roman"/>
          <w:sz w:val="24"/>
          <w:szCs w:val="24"/>
          <w:lang w:val="sr-Cyrl-RS"/>
        </w:rPr>
        <w:t xml:space="preserve">групе су дали своје предлоге за унапређење самог документа што је допринело квалитету овог документа јавне политике. Посебан допринос модификацији, унапређењу и побољшању </w:t>
      </w:r>
      <w:r w:rsidR="00CF270C" w:rsidRPr="00883C79">
        <w:rPr>
          <w:rFonts w:ascii="Times New Roman" w:hAnsi="Times New Roman" w:cs="Times New Roman"/>
          <w:sz w:val="24"/>
          <w:szCs w:val="24"/>
          <w:lang w:val="sr-Cyrl-RS"/>
        </w:rPr>
        <w:t>П</w:t>
      </w:r>
      <w:r w:rsidRPr="00883C79">
        <w:rPr>
          <w:rFonts w:ascii="Times New Roman" w:hAnsi="Times New Roman" w:cs="Times New Roman"/>
          <w:sz w:val="24"/>
          <w:szCs w:val="24"/>
          <w:lang w:val="sr-Cyrl-RS"/>
        </w:rPr>
        <w:t xml:space="preserve">рограма дали су и додатно укључени чланови академске заједнице, који су активно радили на усаглашавању стратешког оквира са савременим принципима </w:t>
      </w:r>
      <w:r w:rsidR="00546A59"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w:t>
      </w:r>
      <w:r w:rsidR="00F86B63" w:rsidRPr="00883C79">
        <w:rPr>
          <w:rFonts w:ascii="Times New Roman" w:hAnsi="Times New Roman" w:cs="Times New Roman"/>
          <w:sz w:val="24"/>
          <w:szCs w:val="24"/>
          <w:lang w:val="sr-Cyrl-RS"/>
        </w:rPr>
        <w:t xml:space="preserve"> </w:t>
      </w:r>
      <w:r w:rsidR="002B3C57" w:rsidRPr="00883C79">
        <w:rPr>
          <w:rFonts w:ascii="Times New Roman" w:hAnsi="Times New Roman" w:cs="Times New Roman"/>
          <w:sz w:val="24"/>
          <w:szCs w:val="24"/>
          <w:lang w:val="sr-Cyrl-RS"/>
        </w:rPr>
        <w:t xml:space="preserve">У процесу израде Програма идентификоване су и укључене кључне институције, заинтересоване стране и циљне групе релевантне за развој </w:t>
      </w:r>
      <w:r w:rsidR="00546A59" w:rsidRPr="00883C79">
        <w:rPr>
          <w:rFonts w:ascii="Times New Roman" w:hAnsi="Times New Roman" w:cs="Times New Roman"/>
          <w:sz w:val="24"/>
          <w:szCs w:val="24"/>
          <w:lang w:val="sr-Cyrl-RS"/>
        </w:rPr>
        <w:t>ЦЕ</w:t>
      </w:r>
      <w:r w:rsidR="002B3C57" w:rsidRPr="00883C79">
        <w:rPr>
          <w:rFonts w:ascii="Times New Roman" w:hAnsi="Times New Roman" w:cs="Times New Roman"/>
          <w:sz w:val="24"/>
          <w:szCs w:val="24"/>
          <w:lang w:val="sr-Cyrl-RS"/>
        </w:rPr>
        <w:t xml:space="preserve"> у Републици Србији. Међу њима су надлежна министарства и органи државне управе, јединице локалне самоуправе</w:t>
      </w:r>
      <w:r w:rsidR="002653A1" w:rsidRPr="00883C79">
        <w:rPr>
          <w:rFonts w:ascii="Times New Roman" w:hAnsi="Times New Roman" w:cs="Times New Roman"/>
          <w:sz w:val="24"/>
          <w:szCs w:val="24"/>
          <w:lang w:val="sr-Cyrl-RS"/>
        </w:rPr>
        <w:t xml:space="preserve"> (у даљем тексту: ЈЛС)</w:t>
      </w:r>
      <w:r w:rsidR="002B3C57" w:rsidRPr="00883C79">
        <w:rPr>
          <w:rFonts w:ascii="Times New Roman" w:hAnsi="Times New Roman" w:cs="Times New Roman"/>
          <w:sz w:val="24"/>
          <w:szCs w:val="24"/>
          <w:lang w:val="sr-Cyrl-RS"/>
        </w:rPr>
        <w:t xml:space="preserve">, привредни субјекти и њихова удружења, научно-истраживачке и образовне институције, организације цивилног друштва, као и шира јавност. Циљне групе Програма обухватају привреду, локалне самоуправе, јавни сектор, академску заједницу и грађане, као крајње кориснике циркуларних производа и услуга. Консултативни процес је спроведен кроз рад Радне групе за циркуларну економију, тематске радионице и експертске консултације, чиме је обезбеђено да предложени циљеви, мере и </w:t>
      </w:r>
      <w:r w:rsidR="002B3C57" w:rsidRPr="00883C79">
        <w:rPr>
          <w:rFonts w:ascii="Times New Roman" w:hAnsi="Times New Roman" w:cs="Times New Roman"/>
          <w:sz w:val="24"/>
          <w:szCs w:val="24"/>
          <w:lang w:val="sr-Cyrl-RS"/>
        </w:rPr>
        <w:lastRenderedPageBreak/>
        <w:t>активности одражавају потребе и капацитете релевантних актера и допринесу ефикасној и инклузивној имплементацији Програма.</w:t>
      </w:r>
    </w:p>
    <w:p w14:paraId="3B973BA9" w14:textId="66117CB7" w:rsidR="00291C5E" w:rsidRPr="00883C79" w:rsidRDefault="00291C5E" w:rsidP="00E01CCC">
      <w:pPr>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Консултације са заинтересованим странама одржане су у периоду </w:t>
      </w:r>
      <w:r w:rsidR="003D27EE" w:rsidRPr="00883C79">
        <w:rPr>
          <w:rFonts w:ascii="Times New Roman" w:hAnsi="Times New Roman" w:cs="Times New Roman"/>
          <w:sz w:val="24"/>
          <w:szCs w:val="24"/>
          <w:lang w:val="sr-Cyrl-RS"/>
        </w:rPr>
        <w:t xml:space="preserve">од </w:t>
      </w:r>
      <w:r w:rsidRPr="00883C79">
        <w:rPr>
          <w:rFonts w:ascii="Times New Roman" w:hAnsi="Times New Roman" w:cs="Times New Roman"/>
          <w:sz w:val="24"/>
          <w:szCs w:val="24"/>
          <w:lang w:val="sr-Cyrl-RS"/>
        </w:rPr>
        <w:t>19</w:t>
      </w:r>
      <w:r w:rsidR="003D27EE" w:rsidRPr="00883C79">
        <w:rPr>
          <w:rFonts w:ascii="Times New Roman" w:hAnsi="Times New Roman" w:cs="Times New Roman"/>
          <w:sz w:val="24"/>
          <w:szCs w:val="24"/>
          <w:lang w:val="sr-Cyrl-RS"/>
        </w:rPr>
        <w:t xml:space="preserve">. до </w:t>
      </w:r>
      <w:r w:rsidRPr="00883C79">
        <w:rPr>
          <w:rFonts w:ascii="Times New Roman" w:hAnsi="Times New Roman" w:cs="Times New Roman"/>
          <w:sz w:val="24"/>
          <w:szCs w:val="24"/>
          <w:lang w:val="sr-Cyrl-RS"/>
        </w:rPr>
        <w:t>28.</w:t>
      </w:r>
      <w:r w:rsidR="00D433EB" w:rsidRPr="00883C79">
        <w:rPr>
          <w:rFonts w:ascii="Times New Roman" w:hAnsi="Times New Roman" w:cs="Times New Roman"/>
          <w:sz w:val="24"/>
          <w:szCs w:val="24"/>
          <w:lang w:val="sr-Cyrl-RS"/>
        </w:rPr>
        <w:t xml:space="preserve"> новембра </w:t>
      </w:r>
      <w:r w:rsidRPr="00883C79">
        <w:rPr>
          <w:rFonts w:ascii="Times New Roman" w:hAnsi="Times New Roman" w:cs="Times New Roman"/>
          <w:sz w:val="24"/>
          <w:szCs w:val="24"/>
          <w:lang w:val="sr-Cyrl-RS"/>
        </w:rPr>
        <w:t xml:space="preserve">2025. године, </w:t>
      </w:r>
      <w:r w:rsidR="00367913" w:rsidRPr="00883C79">
        <w:rPr>
          <w:rFonts w:ascii="Times New Roman" w:hAnsi="Times New Roman" w:cs="Times New Roman"/>
          <w:sz w:val="24"/>
          <w:szCs w:val="24"/>
          <w:lang w:val="sr-Cyrl-RS"/>
        </w:rPr>
        <w:t>објављивањем</w:t>
      </w:r>
      <w:r w:rsidRPr="00883C79">
        <w:rPr>
          <w:rFonts w:ascii="Times New Roman" w:hAnsi="Times New Roman" w:cs="Times New Roman"/>
          <w:sz w:val="24"/>
          <w:szCs w:val="24"/>
          <w:lang w:val="sr-Cyrl-RS"/>
        </w:rPr>
        <w:t xml:space="preserve"> </w:t>
      </w:r>
      <w:r w:rsidR="00367913" w:rsidRPr="00883C79">
        <w:rPr>
          <w:rFonts w:ascii="Times New Roman" w:hAnsi="Times New Roman" w:cs="Times New Roman"/>
          <w:sz w:val="24"/>
          <w:szCs w:val="24"/>
          <w:lang w:val="sr-Cyrl-RS"/>
        </w:rPr>
        <w:t>овог</w:t>
      </w:r>
      <w:r w:rsidRPr="00883C79">
        <w:rPr>
          <w:rFonts w:ascii="Times New Roman" w:hAnsi="Times New Roman" w:cs="Times New Roman"/>
          <w:sz w:val="24"/>
          <w:szCs w:val="24"/>
          <w:lang w:val="sr-Cyrl-RS"/>
        </w:rPr>
        <w:t xml:space="preserve"> документа јавне политике на </w:t>
      </w:r>
      <w:r w:rsidR="00C00BE4">
        <w:rPr>
          <w:rFonts w:ascii="Times New Roman" w:hAnsi="Times New Roman" w:cs="Times New Roman"/>
          <w:sz w:val="24"/>
          <w:szCs w:val="24"/>
          <w:lang w:val="sr-Cyrl-RS"/>
        </w:rPr>
        <w:t>интернет</w:t>
      </w:r>
      <w:r w:rsidRPr="00883C79">
        <w:rPr>
          <w:rFonts w:ascii="Times New Roman" w:hAnsi="Times New Roman" w:cs="Times New Roman"/>
          <w:sz w:val="24"/>
          <w:szCs w:val="24"/>
          <w:lang w:val="sr-Cyrl-RS"/>
        </w:rPr>
        <w:t xml:space="preserve"> страниц</w:t>
      </w:r>
      <w:r w:rsidR="00367913" w:rsidRPr="00883C79">
        <w:rPr>
          <w:rFonts w:ascii="Times New Roman" w:hAnsi="Times New Roman" w:cs="Times New Roman"/>
          <w:sz w:val="24"/>
          <w:szCs w:val="24"/>
          <w:lang w:val="sr-Cyrl-RS"/>
        </w:rPr>
        <w:t>и</w:t>
      </w:r>
      <w:r w:rsidRPr="00883C79">
        <w:rPr>
          <w:rFonts w:ascii="Times New Roman" w:hAnsi="Times New Roman" w:cs="Times New Roman"/>
          <w:sz w:val="24"/>
          <w:szCs w:val="24"/>
          <w:lang w:val="sr-Cyrl-RS"/>
        </w:rPr>
        <w:t xml:space="preserve"> Министарства заштите животне средине и</w:t>
      </w:r>
      <w:r w:rsidR="00D433EB" w:rsidRPr="00883C79">
        <w:rPr>
          <w:rFonts w:ascii="Times New Roman" w:hAnsi="Times New Roman" w:cs="Times New Roman"/>
          <w:sz w:val="24"/>
          <w:szCs w:val="24"/>
          <w:lang w:val="sr-Cyrl-RS"/>
        </w:rPr>
        <w:t xml:space="preserve"> </w:t>
      </w:r>
      <w:r w:rsidR="00367913" w:rsidRPr="00883C79">
        <w:rPr>
          <w:rFonts w:ascii="Times New Roman" w:hAnsi="Times New Roman" w:cs="Times New Roman"/>
          <w:sz w:val="24"/>
          <w:szCs w:val="24"/>
          <w:lang w:val="sr-Cyrl-RS"/>
        </w:rPr>
        <w:t xml:space="preserve">на Порталу </w:t>
      </w:r>
      <w:r w:rsidR="00D433EB" w:rsidRPr="00883C79">
        <w:rPr>
          <w:rFonts w:ascii="Times New Roman" w:hAnsi="Times New Roman" w:cs="Times New Roman"/>
          <w:sz w:val="24"/>
          <w:szCs w:val="24"/>
          <w:lang w:val="sr-Cyrl-RS"/>
        </w:rPr>
        <w:t>„е-Консултације”</w:t>
      </w:r>
      <w:r w:rsidRPr="00883C79">
        <w:rPr>
          <w:rFonts w:ascii="Times New Roman" w:hAnsi="Times New Roman" w:cs="Times New Roman"/>
          <w:sz w:val="24"/>
          <w:szCs w:val="24"/>
          <w:lang w:val="sr-Cyrl-RS"/>
        </w:rPr>
        <w:t xml:space="preserve">. Заинтересована јавност је имала могућност да на Обрасцу за коментаре достави своје мишљење на </w:t>
      </w:r>
      <w:r w:rsidR="00367913" w:rsidRPr="00883C79">
        <w:rPr>
          <w:rFonts w:ascii="Times New Roman" w:hAnsi="Times New Roman" w:cs="Times New Roman"/>
          <w:sz w:val="24"/>
          <w:szCs w:val="24"/>
          <w:lang w:val="sr-Cyrl-RS"/>
        </w:rPr>
        <w:t>овај документ</w:t>
      </w:r>
      <w:r w:rsidRPr="00883C79">
        <w:rPr>
          <w:rFonts w:ascii="Times New Roman" w:hAnsi="Times New Roman" w:cs="Times New Roman"/>
          <w:sz w:val="24"/>
          <w:szCs w:val="24"/>
          <w:lang w:val="sr-Cyrl-RS"/>
        </w:rPr>
        <w:t>. О спроведеним консултацијама сачињен је Извештај о консу</w:t>
      </w:r>
      <w:r w:rsidR="007F4A2A">
        <w:rPr>
          <w:rFonts w:ascii="Times New Roman" w:hAnsi="Times New Roman" w:cs="Times New Roman"/>
          <w:sz w:val="24"/>
          <w:szCs w:val="24"/>
          <w:lang w:val="sr-Cyrl-RS"/>
        </w:rPr>
        <w:t>л</w:t>
      </w:r>
      <w:r w:rsidRPr="00883C79">
        <w:rPr>
          <w:rFonts w:ascii="Times New Roman" w:hAnsi="Times New Roman" w:cs="Times New Roman"/>
          <w:sz w:val="24"/>
          <w:szCs w:val="24"/>
          <w:lang w:val="sr-Cyrl-RS"/>
        </w:rPr>
        <w:t xml:space="preserve">тацијама који је </w:t>
      </w:r>
      <w:r w:rsidR="00367913" w:rsidRPr="00883C79">
        <w:rPr>
          <w:rFonts w:ascii="Times New Roman" w:hAnsi="Times New Roman" w:cs="Times New Roman"/>
          <w:sz w:val="24"/>
          <w:szCs w:val="24"/>
          <w:lang w:val="sr-Cyrl-RS"/>
        </w:rPr>
        <w:t>објављен</w:t>
      </w:r>
      <w:r w:rsidRPr="00883C79">
        <w:rPr>
          <w:rFonts w:ascii="Times New Roman" w:hAnsi="Times New Roman" w:cs="Times New Roman"/>
          <w:sz w:val="24"/>
          <w:szCs w:val="24"/>
          <w:lang w:val="sr-Cyrl-RS"/>
        </w:rPr>
        <w:t xml:space="preserve"> на </w:t>
      </w:r>
      <w:r w:rsidR="00C00BE4">
        <w:rPr>
          <w:rFonts w:ascii="Times New Roman" w:hAnsi="Times New Roman" w:cs="Times New Roman"/>
          <w:sz w:val="24"/>
          <w:szCs w:val="24"/>
          <w:lang w:val="sr-Cyrl-RS"/>
        </w:rPr>
        <w:t>интернет</w:t>
      </w:r>
      <w:r w:rsidR="00C00BE4" w:rsidRPr="00883C79">
        <w:rPr>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t>страниц</w:t>
      </w:r>
      <w:r w:rsidR="00367913" w:rsidRPr="00883C79">
        <w:rPr>
          <w:rFonts w:ascii="Times New Roman" w:hAnsi="Times New Roman" w:cs="Times New Roman"/>
          <w:sz w:val="24"/>
          <w:szCs w:val="24"/>
          <w:lang w:val="sr-Cyrl-RS"/>
        </w:rPr>
        <w:t>и</w:t>
      </w:r>
      <w:r w:rsidRPr="00883C79">
        <w:rPr>
          <w:rFonts w:ascii="Times New Roman" w:hAnsi="Times New Roman" w:cs="Times New Roman"/>
          <w:sz w:val="24"/>
          <w:szCs w:val="24"/>
          <w:lang w:val="sr-Cyrl-RS"/>
        </w:rPr>
        <w:t xml:space="preserve"> Министа</w:t>
      </w:r>
      <w:r w:rsidR="00367913" w:rsidRPr="00883C79">
        <w:rPr>
          <w:rFonts w:ascii="Times New Roman" w:hAnsi="Times New Roman" w:cs="Times New Roman"/>
          <w:sz w:val="24"/>
          <w:szCs w:val="24"/>
          <w:lang w:val="sr-Cyrl-RS"/>
        </w:rPr>
        <w:t>рства заштите животне средине и</w:t>
      </w:r>
      <w:r w:rsidR="00D433EB" w:rsidRPr="00883C79">
        <w:rPr>
          <w:rFonts w:ascii="Times New Roman" w:hAnsi="Times New Roman" w:cs="Times New Roman"/>
          <w:sz w:val="24"/>
          <w:szCs w:val="24"/>
          <w:lang w:val="sr-Cyrl-RS"/>
        </w:rPr>
        <w:t xml:space="preserve"> </w:t>
      </w:r>
      <w:r w:rsidR="00367913" w:rsidRPr="00883C79">
        <w:rPr>
          <w:rFonts w:ascii="Times New Roman" w:hAnsi="Times New Roman" w:cs="Times New Roman"/>
          <w:sz w:val="24"/>
          <w:szCs w:val="24"/>
          <w:lang w:val="sr-Cyrl-RS"/>
        </w:rPr>
        <w:t xml:space="preserve">на Порталу </w:t>
      </w:r>
      <w:r w:rsidR="00D433EB" w:rsidRPr="00883C79">
        <w:rPr>
          <w:rFonts w:ascii="Times New Roman" w:hAnsi="Times New Roman" w:cs="Times New Roman"/>
          <w:sz w:val="24"/>
          <w:szCs w:val="24"/>
          <w:lang w:val="sr-Cyrl-RS"/>
        </w:rPr>
        <w:t>„е-Консултације”</w:t>
      </w:r>
      <w:r w:rsidRPr="00883C79">
        <w:rPr>
          <w:rFonts w:ascii="Times New Roman" w:hAnsi="Times New Roman" w:cs="Times New Roman"/>
          <w:sz w:val="24"/>
          <w:szCs w:val="24"/>
          <w:lang w:val="sr-Cyrl-RS"/>
        </w:rPr>
        <w:t xml:space="preserve">. </w:t>
      </w:r>
    </w:p>
    <w:p w14:paraId="2FBA546E" w14:textId="17AE40D8" w:rsidR="00291C5E" w:rsidRPr="00883C79" w:rsidRDefault="00291C5E" w:rsidP="00E01CCC">
      <w:pPr>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Јавна расправа је одржана у периоду од 31.</w:t>
      </w:r>
      <w:r w:rsidR="00D433EB" w:rsidRPr="00883C79">
        <w:rPr>
          <w:rFonts w:ascii="Times New Roman" w:hAnsi="Times New Roman" w:cs="Times New Roman"/>
          <w:sz w:val="24"/>
          <w:szCs w:val="24"/>
          <w:lang w:val="sr-Cyrl-RS"/>
        </w:rPr>
        <w:t xml:space="preserve"> децембра </w:t>
      </w:r>
      <w:r w:rsidRPr="00883C79">
        <w:rPr>
          <w:rFonts w:ascii="Times New Roman" w:hAnsi="Times New Roman" w:cs="Times New Roman"/>
          <w:sz w:val="24"/>
          <w:szCs w:val="24"/>
          <w:lang w:val="sr-Cyrl-RS"/>
        </w:rPr>
        <w:t>2025.</w:t>
      </w:r>
      <w:r w:rsidR="00367913" w:rsidRPr="00883C79">
        <w:rPr>
          <w:rFonts w:ascii="Times New Roman" w:hAnsi="Times New Roman" w:cs="Times New Roman"/>
          <w:sz w:val="24"/>
          <w:szCs w:val="24"/>
          <w:lang w:val="sr-Cyrl-RS"/>
        </w:rPr>
        <w:t xml:space="preserve"> године</w:t>
      </w:r>
      <w:r w:rsidRPr="00883C79">
        <w:rPr>
          <w:rFonts w:ascii="Times New Roman" w:hAnsi="Times New Roman" w:cs="Times New Roman"/>
          <w:sz w:val="24"/>
          <w:szCs w:val="24"/>
          <w:lang w:val="sr-Cyrl-RS"/>
        </w:rPr>
        <w:t xml:space="preserve"> до 25.</w:t>
      </w:r>
      <w:r w:rsidR="00D433EB" w:rsidRPr="00883C79">
        <w:rPr>
          <w:rFonts w:ascii="Times New Roman" w:hAnsi="Times New Roman" w:cs="Times New Roman"/>
          <w:sz w:val="24"/>
          <w:szCs w:val="24"/>
          <w:lang w:val="sr-Cyrl-RS"/>
        </w:rPr>
        <w:t xml:space="preserve"> јануара </w:t>
      </w:r>
      <w:r w:rsidR="00367913" w:rsidRPr="00883C79">
        <w:rPr>
          <w:rFonts w:ascii="Times New Roman" w:hAnsi="Times New Roman" w:cs="Times New Roman"/>
          <w:sz w:val="24"/>
          <w:szCs w:val="24"/>
          <w:lang w:val="sr-Cyrl-RS"/>
        </w:rPr>
        <w:t>2026. године.</w:t>
      </w:r>
      <w:r w:rsidRPr="00883C79">
        <w:rPr>
          <w:rFonts w:ascii="Times New Roman" w:hAnsi="Times New Roman" w:cs="Times New Roman"/>
          <w:sz w:val="24"/>
          <w:szCs w:val="24"/>
          <w:lang w:val="sr-Cyrl-RS"/>
        </w:rPr>
        <w:t xml:space="preserve"> Јавно представљање документа </w:t>
      </w:r>
      <w:r w:rsidR="00F86B63" w:rsidRPr="00883C79">
        <w:rPr>
          <w:rFonts w:ascii="Times New Roman" w:hAnsi="Times New Roman" w:cs="Times New Roman"/>
          <w:sz w:val="24"/>
          <w:szCs w:val="24"/>
          <w:lang w:val="sr-Cyrl-RS"/>
        </w:rPr>
        <w:t xml:space="preserve">одржано </w:t>
      </w:r>
      <w:r w:rsidR="00367913" w:rsidRPr="00883C79">
        <w:rPr>
          <w:rFonts w:ascii="Times New Roman" w:hAnsi="Times New Roman" w:cs="Times New Roman"/>
          <w:sz w:val="24"/>
          <w:szCs w:val="24"/>
          <w:lang w:val="sr-Cyrl-RS"/>
        </w:rPr>
        <w:t xml:space="preserve">је </w:t>
      </w:r>
      <w:r w:rsidRPr="00883C79">
        <w:rPr>
          <w:rFonts w:ascii="Times New Roman" w:hAnsi="Times New Roman" w:cs="Times New Roman"/>
          <w:sz w:val="24"/>
          <w:szCs w:val="24"/>
          <w:lang w:val="sr-Cyrl-RS"/>
        </w:rPr>
        <w:t>12.</w:t>
      </w:r>
      <w:r w:rsidR="00D433EB" w:rsidRPr="00883C79">
        <w:rPr>
          <w:rFonts w:ascii="Times New Roman" w:hAnsi="Times New Roman" w:cs="Times New Roman"/>
          <w:sz w:val="24"/>
          <w:szCs w:val="24"/>
          <w:lang w:val="sr-Cyrl-RS"/>
        </w:rPr>
        <w:t xml:space="preserve"> јануара </w:t>
      </w:r>
      <w:r w:rsidRPr="00883C79">
        <w:rPr>
          <w:rFonts w:ascii="Times New Roman" w:hAnsi="Times New Roman" w:cs="Times New Roman"/>
          <w:sz w:val="24"/>
          <w:szCs w:val="24"/>
          <w:lang w:val="sr-Cyrl-RS"/>
        </w:rPr>
        <w:t xml:space="preserve">2026. године у просторијама Министарства заштите животне средине, у хибридном формату. </w:t>
      </w:r>
      <w:r w:rsidR="00F86B63" w:rsidRPr="00883C79">
        <w:rPr>
          <w:rFonts w:ascii="Times New Roman" w:hAnsi="Times New Roman" w:cs="Times New Roman"/>
          <w:sz w:val="24"/>
          <w:szCs w:val="24"/>
          <w:lang w:val="sr-Cyrl-RS"/>
        </w:rPr>
        <w:t xml:space="preserve">Укупно је учествовало 42 учесника. </w:t>
      </w:r>
      <w:r w:rsidRPr="00883C79">
        <w:rPr>
          <w:rFonts w:ascii="Times New Roman" w:hAnsi="Times New Roman" w:cs="Times New Roman"/>
          <w:sz w:val="24"/>
          <w:szCs w:val="24"/>
          <w:lang w:val="sr-Cyrl-RS"/>
        </w:rPr>
        <w:t xml:space="preserve">О јавној расправи сачињен је Извештај о спроведеној јавној расправи који је </w:t>
      </w:r>
      <w:r w:rsidR="00367913" w:rsidRPr="00883C79">
        <w:rPr>
          <w:rFonts w:ascii="Times New Roman" w:hAnsi="Times New Roman" w:cs="Times New Roman"/>
          <w:sz w:val="24"/>
          <w:szCs w:val="24"/>
          <w:lang w:val="sr-Cyrl-RS"/>
        </w:rPr>
        <w:t>објављен</w:t>
      </w:r>
      <w:r w:rsidRPr="00883C79">
        <w:rPr>
          <w:rFonts w:ascii="Times New Roman" w:hAnsi="Times New Roman" w:cs="Times New Roman"/>
          <w:sz w:val="24"/>
          <w:szCs w:val="24"/>
          <w:lang w:val="sr-Cyrl-RS"/>
        </w:rPr>
        <w:t xml:space="preserve"> на </w:t>
      </w:r>
      <w:r w:rsidR="00C00BE4">
        <w:rPr>
          <w:rFonts w:ascii="Times New Roman" w:hAnsi="Times New Roman" w:cs="Times New Roman"/>
          <w:sz w:val="24"/>
          <w:szCs w:val="24"/>
          <w:lang w:val="sr-Cyrl-RS"/>
        </w:rPr>
        <w:t>интернет</w:t>
      </w:r>
      <w:r w:rsidR="00C00BE4" w:rsidRPr="00883C79">
        <w:rPr>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t xml:space="preserve">страници Министарства заштите животне средине и </w:t>
      </w:r>
      <w:r w:rsidR="00367913" w:rsidRPr="00883C79">
        <w:rPr>
          <w:rFonts w:ascii="Times New Roman" w:hAnsi="Times New Roman" w:cs="Times New Roman"/>
          <w:sz w:val="24"/>
          <w:szCs w:val="24"/>
          <w:lang w:val="sr-Cyrl-RS"/>
        </w:rPr>
        <w:t>на Порталу</w:t>
      </w:r>
      <w:r w:rsidR="00D433EB" w:rsidRPr="00883C79">
        <w:rPr>
          <w:rFonts w:ascii="Times New Roman" w:hAnsi="Times New Roman" w:cs="Times New Roman"/>
          <w:sz w:val="24"/>
          <w:szCs w:val="24"/>
          <w:lang w:val="sr-Cyrl-RS"/>
        </w:rPr>
        <w:t xml:space="preserve"> „е-Консултације”</w:t>
      </w:r>
      <w:r w:rsidRPr="00883C79">
        <w:rPr>
          <w:rFonts w:ascii="Times New Roman" w:hAnsi="Times New Roman" w:cs="Times New Roman"/>
          <w:sz w:val="24"/>
          <w:szCs w:val="24"/>
          <w:lang w:val="sr-Cyrl-RS"/>
        </w:rPr>
        <w:t>.</w:t>
      </w:r>
    </w:p>
    <w:p w14:paraId="2E5496CC" w14:textId="7A8E9589" w:rsidR="00243913" w:rsidRPr="00883C79" w:rsidRDefault="00243913" w:rsidP="00243913">
      <w:pPr>
        <w:rPr>
          <w:rFonts w:ascii="Times New Roman" w:hAnsi="Times New Roman" w:cs="Times New Roman"/>
          <w:sz w:val="24"/>
          <w:szCs w:val="24"/>
          <w:lang w:val="sr-Cyrl-RS"/>
        </w:rPr>
      </w:pPr>
    </w:p>
    <w:p w14:paraId="247766D8" w14:textId="1A53A109" w:rsidR="00CF7A0B" w:rsidRPr="00883C79" w:rsidRDefault="00243913" w:rsidP="002653A1">
      <w:pPr>
        <w:rPr>
          <w:rFonts w:ascii="Times New Roman" w:hAnsi="Times New Roman" w:cs="Times New Roman"/>
          <w:sz w:val="24"/>
          <w:szCs w:val="24"/>
          <w:lang w:val="sr-Cyrl-RS"/>
        </w:rPr>
      </w:pPr>
      <w:r w:rsidRPr="00883C79">
        <w:rPr>
          <w:rFonts w:ascii="Times New Roman" w:hAnsi="Times New Roman" w:cs="Times New Roman"/>
          <w:b/>
          <w:sz w:val="24"/>
          <w:szCs w:val="24"/>
          <w:lang w:val="sr-Cyrl-RS"/>
        </w:rPr>
        <w:br w:type="page"/>
      </w:r>
    </w:p>
    <w:p w14:paraId="62DA9AAC" w14:textId="128D5DA0" w:rsidR="00714227" w:rsidRPr="00883C79" w:rsidRDefault="00FA2FB4" w:rsidP="008034C0">
      <w:pPr>
        <w:pStyle w:val="Heading1"/>
        <w:spacing w:before="0" w:line="240" w:lineRule="auto"/>
        <w:rPr>
          <w:rFonts w:eastAsia="Calibri"/>
          <w:sz w:val="24"/>
          <w:szCs w:val="24"/>
          <w:lang w:val="sr-Cyrl-RS"/>
        </w:rPr>
      </w:pPr>
      <w:r w:rsidRPr="00883C79">
        <w:rPr>
          <w:rFonts w:eastAsia="Calibri"/>
          <w:sz w:val="24"/>
          <w:szCs w:val="24"/>
          <w:lang w:val="sr-Cyrl-RS"/>
        </w:rPr>
        <w:lastRenderedPageBreak/>
        <w:t>2</w:t>
      </w:r>
      <w:r w:rsidR="00714227" w:rsidRPr="00883C79">
        <w:rPr>
          <w:rFonts w:eastAsia="Calibri"/>
          <w:sz w:val="24"/>
          <w:szCs w:val="24"/>
          <w:lang w:val="sr-Cyrl-RS"/>
        </w:rPr>
        <w:t>. ПРЕГЛЕД И АНАЛИЗА ПОСТОЈЕЋЕГ СТАЊА</w:t>
      </w:r>
    </w:p>
    <w:p w14:paraId="16883A26" w14:textId="3DAE85AE" w:rsidR="00056F0E" w:rsidRPr="00883C79" w:rsidRDefault="00056F0E" w:rsidP="008034C0">
      <w:pPr>
        <w:keepNext/>
        <w:keepLines/>
        <w:spacing w:after="120" w:line="240" w:lineRule="auto"/>
        <w:jc w:val="center"/>
        <w:outlineLvl w:val="1"/>
        <w:rPr>
          <w:rFonts w:ascii="Times New Roman" w:eastAsiaTheme="majorEastAsia" w:hAnsi="Times New Roman" w:cs="Times New Roman"/>
          <w:b/>
          <w:bCs/>
          <w:sz w:val="24"/>
          <w:szCs w:val="24"/>
          <w:lang w:val="sr-Cyrl-RS"/>
        </w:rPr>
      </w:pPr>
      <w:bookmarkStart w:id="1" w:name="_Toc93923061"/>
      <w:r w:rsidRPr="00883C79">
        <w:rPr>
          <w:rFonts w:ascii="Times New Roman" w:eastAsiaTheme="majorEastAsia" w:hAnsi="Times New Roman" w:cs="Times New Roman"/>
          <w:b/>
          <w:bCs/>
          <w:sz w:val="24"/>
          <w:szCs w:val="24"/>
          <w:lang w:val="sr-Cyrl-RS"/>
        </w:rPr>
        <w:t>2.1. Сажетак налаза вредновања претходног документа јавне политике</w:t>
      </w:r>
    </w:p>
    <w:p w14:paraId="0F0362FE" w14:textId="77777777" w:rsidR="00CF7A0B" w:rsidRPr="00883C79" w:rsidRDefault="00CF7A0B" w:rsidP="008034C0">
      <w:pPr>
        <w:keepNext/>
        <w:keepLines/>
        <w:spacing w:after="120" w:line="240" w:lineRule="auto"/>
        <w:jc w:val="center"/>
        <w:outlineLvl w:val="1"/>
        <w:rPr>
          <w:rFonts w:ascii="Times New Roman" w:eastAsiaTheme="majorEastAsia" w:hAnsi="Times New Roman" w:cs="Times New Roman"/>
          <w:b/>
          <w:bCs/>
          <w:color w:val="0070C0"/>
          <w:sz w:val="24"/>
          <w:szCs w:val="24"/>
          <w:lang w:val="sr-Cyrl-RS"/>
        </w:rPr>
      </w:pPr>
    </w:p>
    <w:p w14:paraId="032B848C" w14:textId="65F5FE32" w:rsidR="00056F0E" w:rsidRPr="00883C79" w:rsidRDefault="00056F0E" w:rsidP="00092852">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Највећи изазови са којима се суочава савремено друштво у </w:t>
      </w:r>
      <w:r w:rsidR="00D93AC9" w:rsidRPr="00883C79">
        <w:rPr>
          <w:rFonts w:ascii="Times New Roman" w:hAnsi="Times New Roman" w:cs="Times New Roman"/>
          <w:sz w:val="24"/>
          <w:szCs w:val="24"/>
          <w:lang w:val="sr-Cyrl-RS"/>
        </w:rPr>
        <w:t xml:space="preserve">Републици </w:t>
      </w:r>
      <w:r w:rsidRPr="00883C79">
        <w:rPr>
          <w:rFonts w:ascii="Times New Roman" w:hAnsi="Times New Roman" w:cs="Times New Roman"/>
          <w:sz w:val="24"/>
          <w:szCs w:val="24"/>
          <w:lang w:val="sr-Cyrl-RS"/>
        </w:rPr>
        <w:t xml:space="preserve">Србији, као и у остатку света, односе се на прекомерну потрошњу ресурса, интензивно црпљење природних добара, убрзане климатске промене и растуће загађење животне средине. У том контексту, концепт </w:t>
      </w:r>
      <w:r w:rsidR="002653A1"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све више добија на значају, јер представља системски одговор на наведене изазове. Прелазак са линеарног на кружни модел економије постаје императив у креирању одрживог економског, друштвеног и еколошког развоја</w:t>
      </w:r>
      <w:r w:rsidR="00367913" w:rsidRPr="00883C79">
        <w:rPr>
          <w:rFonts w:ascii="Times New Roman" w:hAnsi="Times New Roman" w:cs="Times New Roman"/>
          <w:sz w:val="24"/>
          <w:szCs w:val="24"/>
          <w:lang w:val="sr-Cyrl-RS"/>
        </w:rPr>
        <w:t xml:space="preserve"> Републике</w:t>
      </w:r>
      <w:r w:rsidRPr="00883C79">
        <w:rPr>
          <w:rFonts w:ascii="Times New Roman" w:hAnsi="Times New Roman" w:cs="Times New Roman"/>
          <w:sz w:val="24"/>
          <w:szCs w:val="24"/>
          <w:lang w:val="sr-Cyrl-RS"/>
        </w:rPr>
        <w:t xml:space="preserve"> Србије.</w:t>
      </w:r>
    </w:p>
    <w:p w14:paraId="37889FF0" w14:textId="626DFDCB" w:rsidR="00056F0E" w:rsidRPr="00883C79" w:rsidRDefault="00056F0E" w:rsidP="00092852">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Имајући у виду резултате спроведене </w:t>
      </w:r>
      <w:r w:rsidRPr="00883C79">
        <w:rPr>
          <w:rFonts w:ascii="Times New Roman" w:hAnsi="Times New Roman" w:cs="Times New Roman"/>
          <w:i/>
          <w:iCs/>
          <w:sz w:val="24"/>
          <w:szCs w:val="24"/>
          <w:lang w:val="sr-Cyrl-RS"/>
        </w:rPr>
        <w:t>Ex-post</w:t>
      </w:r>
      <w:r w:rsidRPr="00883C79">
        <w:rPr>
          <w:rFonts w:ascii="Times New Roman" w:hAnsi="Times New Roman" w:cs="Times New Roman"/>
          <w:sz w:val="24"/>
          <w:szCs w:val="24"/>
          <w:lang w:val="sr-Cyrl-RS"/>
        </w:rPr>
        <w:t xml:space="preserve"> анализе Програма развоја циркуларне економије у Републици Србији за период 2022</w:t>
      </w:r>
      <w:r w:rsidR="00FE4F0A" w:rsidRPr="00883C79">
        <w:rPr>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t>–</w:t>
      </w:r>
      <w:r w:rsidR="00FE4F0A" w:rsidRPr="00883C79">
        <w:rPr>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t>2024</w:t>
      </w:r>
      <w:r w:rsidR="00DF1AA8" w:rsidRPr="00883C79">
        <w:rPr>
          <w:rFonts w:ascii="Times New Roman" w:hAnsi="Times New Roman" w:cs="Times New Roman"/>
          <w:sz w:val="24"/>
          <w:szCs w:val="24"/>
          <w:lang w:val="sr-Cyrl-RS"/>
        </w:rPr>
        <w:t>. године</w:t>
      </w:r>
      <w:r w:rsidRPr="00883C79">
        <w:rPr>
          <w:rFonts w:ascii="Times New Roman" w:hAnsi="Times New Roman" w:cs="Times New Roman"/>
          <w:sz w:val="24"/>
          <w:szCs w:val="24"/>
          <w:lang w:val="sr-Cyrl-RS"/>
        </w:rPr>
        <w:t>, утврђено је да је имплементација овог стратешког документа била веома успешна. У релативно кратком временском року остварен је висок степен реализације планираних мера, нарочито оних усмерених на успостављање подстицајног окружења за развој</w:t>
      </w:r>
      <w:r w:rsidR="002653A1" w:rsidRPr="00883C79">
        <w:rPr>
          <w:rFonts w:ascii="Times New Roman" w:hAnsi="Times New Roman" w:cs="Times New Roman"/>
          <w:sz w:val="24"/>
          <w:szCs w:val="24"/>
          <w:lang w:val="sr-Cyrl-RS"/>
        </w:rPr>
        <w:t xml:space="preserve"> ЦЕ</w:t>
      </w:r>
      <w:r w:rsidRPr="00883C79">
        <w:rPr>
          <w:rFonts w:ascii="Times New Roman" w:hAnsi="Times New Roman" w:cs="Times New Roman"/>
          <w:sz w:val="24"/>
          <w:szCs w:val="24"/>
          <w:lang w:val="sr-Cyrl-RS"/>
        </w:rPr>
        <w:t>. Остварени резултати представљају добру основу за дефинисање приоритета у наредном програмском периоду.</w:t>
      </w:r>
    </w:p>
    <w:p w14:paraId="7CFD722E" w14:textId="3527255A" w:rsidR="008719C1" w:rsidRPr="00883C79" w:rsidRDefault="00056F0E" w:rsidP="008719C1">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Исправно постављени приоритети, као што су подршка привредним субјектима у циљу унапређења ефикасности производње и уклањања отпада из ланаца снабдевања, задржавање компоненти и материјала у затвореном циклусу кроз поновну прераду и рециклажу, примена нових технологија и замена старих материјала напредним и обновљивим, као и прелазак на коришћење обновљивих извора енергије и материјала, представљају кључне кораке у циркуларној трансформацији. Продужавање животног века производа кроз пројектовање, одржавање и виртуелне испоруке робе и услуга и даље треба да буде у фокусу националних политика које промовишу транзицију ка </w:t>
      </w:r>
      <w:r w:rsidR="002653A1"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Посебну улогу у том процесу имају локалне самоуправе и грађани, кроз развој локалних мапа пута и континуирану едукацију. У 2023. години започета је израда четири локалне Мапе пута за циркуларну економију: Сомбор, Панчево, Медвеђа и Бујановац, </w:t>
      </w:r>
      <w:r w:rsidRPr="00883C79">
        <w:rPr>
          <w:rFonts w:ascii="Times New Roman" w:hAnsi="Times New Roman" w:cs="Times New Roman"/>
          <w:bCs/>
          <w:sz w:val="24"/>
          <w:szCs w:val="24"/>
          <w:lang w:val="sr-Cyrl-RS"/>
        </w:rPr>
        <w:t>чиме су остварене</w:t>
      </w:r>
      <w:r w:rsidRPr="00883C79">
        <w:rPr>
          <w:rFonts w:ascii="Times New Roman" w:hAnsi="Times New Roman" w:cs="Times New Roman"/>
          <w:bCs/>
          <w:sz w:val="24"/>
          <w:szCs w:val="24"/>
          <w:vertAlign w:val="superscript"/>
          <w:lang w:val="sr-Cyrl-RS"/>
        </w:rPr>
        <w:footnoteReference w:id="1"/>
      </w:r>
      <w:r w:rsidRPr="00883C79">
        <w:rPr>
          <w:rFonts w:ascii="Times New Roman" w:hAnsi="Times New Roman" w:cs="Times New Roman"/>
          <w:bCs/>
          <w:sz w:val="24"/>
          <w:szCs w:val="24"/>
          <w:lang w:val="sr-Cyrl-RS"/>
        </w:rPr>
        <w:t xml:space="preserve"> циљане вредности за 2022</w:t>
      </w:r>
      <w:r w:rsidR="00FE4F0A" w:rsidRPr="00883C79">
        <w:rPr>
          <w:rFonts w:ascii="Times New Roman" w:hAnsi="Times New Roman" w:cs="Times New Roman"/>
          <w:bCs/>
          <w:sz w:val="24"/>
          <w:szCs w:val="24"/>
          <w:lang w:val="sr-Cyrl-RS"/>
        </w:rPr>
        <w:t>.</w:t>
      </w:r>
      <w:r w:rsidRPr="00883C79">
        <w:rPr>
          <w:rFonts w:ascii="Times New Roman" w:hAnsi="Times New Roman" w:cs="Times New Roman"/>
          <w:bCs/>
          <w:sz w:val="24"/>
          <w:szCs w:val="24"/>
          <w:lang w:val="sr-Cyrl-RS"/>
        </w:rPr>
        <w:t xml:space="preserve"> и 2023. годину из Акционог плана за спровођење Програма. Такође, у изради су локалне </w:t>
      </w:r>
      <w:r w:rsidR="001D4177" w:rsidRPr="00883C79">
        <w:rPr>
          <w:rFonts w:ascii="Times New Roman" w:hAnsi="Times New Roman" w:cs="Times New Roman"/>
          <w:bCs/>
          <w:sz w:val="24"/>
          <w:szCs w:val="24"/>
          <w:lang w:val="sr-Cyrl-RS"/>
        </w:rPr>
        <w:t xml:space="preserve">Мапе </w:t>
      </w:r>
      <w:r w:rsidRPr="00883C79">
        <w:rPr>
          <w:rFonts w:ascii="Times New Roman" w:hAnsi="Times New Roman" w:cs="Times New Roman"/>
          <w:bCs/>
          <w:sz w:val="24"/>
          <w:szCs w:val="24"/>
          <w:lang w:val="sr-Cyrl-RS"/>
        </w:rPr>
        <w:t xml:space="preserve">пута за Крушевац и Тутин. Преко пројекта ИПА 2022 </w:t>
      </w:r>
      <w:r w:rsidR="00052F97" w:rsidRPr="00883C79">
        <w:rPr>
          <w:rFonts w:ascii="Times New Roman" w:hAnsi="Times New Roman" w:cs="Times New Roman"/>
          <w:bCs/>
          <w:sz w:val="24"/>
          <w:szCs w:val="24"/>
          <w:lang w:val="sr-Cyrl-RS"/>
        </w:rPr>
        <w:t>„</w:t>
      </w:r>
      <w:r w:rsidRPr="00883C79">
        <w:rPr>
          <w:rFonts w:ascii="Times New Roman" w:hAnsi="Times New Roman" w:cs="Times New Roman"/>
          <w:bCs/>
          <w:sz w:val="24"/>
          <w:szCs w:val="24"/>
          <w:lang w:val="sr-Cyrl-RS"/>
        </w:rPr>
        <w:t>ЕУ за циркуларну економију у Србији</w:t>
      </w:r>
      <w:r w:rsidR="002653A1" w:rsidRPr="00883C79">
        <w:rPr>
          <w:rFonts w:ascii="Times New Roman" w:hAnsi="Times New Roman" w:cs="Times New Roman"/>
          <w:bCs/>
          <w:sz w:val="24"/>
          <w:szCs w:val="24"/>
          <w:lang w:val="sr-Cyrl-RS"/>
        </w:rPr>
        <w:t>”</w:t>
      </w:r>
      <w:r w:rsidRPr="00883C79">
        <w:rPr>
          <w:rFonts w:ascii="Times New Roman" w:hAnsi="Times New Roman" w:cs="Times New Roman"/>
          <w:bCs/>
          <w:sz w:val="24"/>
          <w:szCs w:val="24"/>
          <w:lang w:val="sr-Cyrl-RS"/>
        </w:rPr>
        <w:t xml:space="preserve">, биће финансирана израда локалних мапа пута за </w:t>
      </w:r>
      <w:r w:rsidR="002653A1" w:rsidRPr="00883C79">
        <w:rPr>
          <w:rFonts w:ascii="Times New Roman" w:hAnsi="Times New Roman" w:cs="Times New Roman"/>
          <w:bCs/>
          <w:sz w:val="24"/>
          <w:szCs w:val="24"/>
          <w:lang w:val="sr-Cyrl-RS"/>
        </w:rPr>
        <w:t>пет</w:t>
      </w:r>
      <w:r w:rsidRPr="00883C79">
        <w:rPr>
          <w:rFonts w:ascii="Times New Roman" w:hAnsi="Times New Roman" w:cs="Times New Roman"/>
          <w:bCs/>
          <w:sz w:val="24"/>
          <w:szCs w:val="24"/>
          <w:lang w:val="sr-Cyrl-RS"/>
        </w:rPr>
        <w:t xml:space="preserve"> одабраних </w:t>
      </w:r>
      <w:r w:rsidR="006053A4" w:rsidRPr="00883C79">
        <w:rPr>
          <w:rFonts w:ascii="Times New Roman" w:hAnsi="Times New Roman" w:cs="Times New Roman"/>
          <w:bCs/>
          <w:sz w:val="24"/>
          <w:szCs w:val="24"/>
          <w:lang w:val="sr-Cyrl-RS"/>
        </w:rPr>
        <w:t>ЈЛС</w:t>
      </w:r>
      <w:r w:rsidRPr="00883C79">
        <w:rPr>
          <w:rFonts w:ascii="Times New Roman" w:hAnsi="Times New Roman" w:cs="Times New Roman"/>
          <w:bCs/>
          <w:sz w:val="24"/>
          <w:szCs w:val="24"/>
          <w:lang w:val="sr-Cyrl-RS"/>
        </w:rPr>
        <w:t>: Аранђеловац, Ивањица, Нови Пазар, Осечина и Чајетина. Меморандуми о сарадњи потписани су у јулу 2025.</w:t>
      </w:r>
      <w:r w:rsidR="00052F97" w:rsidRPr="00883C79">
        <w:rPr>
          <w:rFonts w:ascii="Times New Roman" w:hAnsi="Times New Roman" w:cs="Times New Roman"/>
          <w:bCs/>
          <w:sz w:val="24"/>
          <w:szCs w:val="24"/>
          <w:lang w:val="sr-Cyrl-RS"/>
        </w:rPr>
        <w:t xml:space="preserve"> </w:t>
      </w:r>
      <w:r w:rsidRPr="00883C79">
        <w:rPr>
          <w:rFonts w:ascii="Times New Roman" w:hAnsi="Times New Roman" w:cs="Times New Roman"/>
          <w:bCs/>
          <w:sz w:val="24"/>
          <w:szCs w:val="24"/>
          <w:lang w:val="sr-Cyrl-RS"/>
        </w:rPr>
        <w:t xml:space="preserve">године. </w:t>
      </w:r>
      <w:r w:rsidRPr="00883C79">
        <w:rPr>
          <w:rFonts w:ascii="Times New Roman" w:hAnsi="Times New Roman" w:cs="Times New Roman"/>
          <w:sz w:val="24"/>
          <w:szCs w:val="24"/>
          <w:lang w:val="sr-Cyrl-RS"/>
        </w:rPr>
        <w:t>Истовремено, важно је спроводити континуирану едукацију заинтересованих страна, укључујући образовне институције, медије, потрошаче и привреду. Такође, потребно је интензивирати сарадњу између академског и пословног сектора у области иновација, као и промовисати примену инструмената у области заштите животне средине.</w:t>
      </w:r>
    </w:p>
    <w:p w14:paraId="496C9438" w14:textId="77777777" w:rsidR="00AA4B81" w:rsidRPr="00883C79" w:rsidRDefault="00AA4B81" w:rsidP="008719C1">
      <w:pPr>
        <w:spacing w:after="120" w:line="240" w:lineRule="auto"/>
        <w:jc w:val="both"/>
        <w:rPr>
          <w:rFonts w:ascii="Times New Roman" w:hAnsi="Times New Roman" w:cs="Times New Roman"/>
          <w:bCs/>
          <w:sz w:val="24"/>
          <w:szCs w:val="24"/>
          <w:lang w:val="sr-Cyrl-RS"/>
        </w:rPr>
      </w:pPr>
    </w:p>
    <w:p w14:paraId="7C2F2D8F" w14:textId="46BF81CD" w:rsidR="008A005C" w:rsidRPr="00883C79" w:rsidRDefault="008A005C" w:rsidP="008A005C">
      <w:pPr>
        <w:keepNext/>
        <w:keepLines/>
        <w:spacing w:after="120" w:line="240" w:lineRule="auto"/>
        <w:jc w:val="center"/>
        <w:outlineLvl w:val="1"/>
        <w:rPr>
          <w:rFonts w:ascii="Times New Roman" w:eastAsiaTheme="majorEastAsia" w:hAnsi="Times New Roman" w:cs="Times New Roman"/>
          <w:b/>
          <w:bCs/>
          <w:sz w:val="24"/>
          <w:szCs w:val="24"/>
          <w:lang w:val="sr-Cyrl-RS"/>
        </w:rPr>
      </w:pPr>
      <w:r w:rsidRPr="00883C79">
        <w:rPr>
          <w:rFonts w:ascii="Times New Roman" w:eastAsiaTheme="majorEastAsia" w:hAnsi="Times New Roman" w:cs="Times New Roman"/>
          <w:b/>
          <w:bCs/>
          <w:sz w:val="24"/>
          <w:szCs w:val="24"/>
          <w:lang w:val="sr-Cyrl-RS"/>
        </w:rPr>
        <w:t>2.2. Опис постојећег стања</w:t>
      </w:r>
    </w:p>
    <w:p w14:paraId="3BE35E4E" w14:textId="7A14C20E" w:rsidR="00AA4B81" w:rsidRPr="00883C79" w:rsidRDefault="00AA4B81" w:rsidP="008A005C">
      <w:pPr>
        <w:keepNext/>
        <w:keepLines/>
        <w:spacing w:after="120" w:line="240" w:lineRule="auto"/>
        <w:jc w:val="center"/>
        <w:outlineLvl w:val="1"/>
        <w:rPr>
          <w:rFonts w:ascii="Times New Roman" w:eastAsiaTheme="majorEastAsia" w:hAnsi="Times New Roman" w:cs="Times New Roman"/>
          <w:b/>
          <w:bCs/>
          <w:color w:val="0070C0"/>
          <w:sz w:val="24"/>
          <w:szCs w:val="24"/>
          <w:lang w:val="sr-Cyrl-RS"/>
        </w:rPr>
      </w:pPr>
    </w:p>
    <w:p w14:paraId="444D60C2" w14:textId="31244F47" w:rsidR="00AA4B81" w:rsidRPr="00883C79" w:rsidRDefault="00AA4B81" w:rsidP="00AA4B81">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bCs/>
          <w:sz w:val="24"/>
          <w:szCs w:val="24"/>
          <w:lang w:val="sr-Cyrl-RS"/>
        </w:rPr>
        <w:t xml:space="preserve">У </w:t>
      </w:r>
      <w:r w:rsidR="00497319" w:rsidRPr="00883C79">
        <w:rPr>
          <w:rFonts w:ascii="Times New Roman" w:hAnsi="Times New Roman" w:cs="Times New Roman"/>
          <w:bCs/>
          <w:sz w:val="24"/>
          <w:szCs w:val="24"/>
          <w:lang w:val="sr-Cyrl-RS"/>
        </w:rPr>
        <w:t>намери</w:t>
      </w:r>
      <w:r w:rsidRPr="00883C79">
        <w:rPr>
          <w:rFonts w:ascii="Times New Roman" w:hAnsi="Times New Roman" w:cs="Times New Roman"/>
          <w:bCs/>
          <w:sz w:val="24"/>
          <w:szCs w:val="24"/>
          <w:lang w:val="sr-Cyrl-RS"/>
        </w:rPr>
        <w:t xml:space="preserve"> сагледавања тренутне заступљености аспеката </w:t>
      </w:r>
      <w:r w:rsidR="0061325D" w:rsidRPr="00883C79">
        <w:rPr>
          <w:rFonts w:ascii="Times New Roman" w:hAnsi="Times New Roman" w:cs="Times New Roman"/>
          <w:bCs/>
          <w:sz w:val="24"/>
          <w:szCs w:val="24"/>
          <w:lang w:val="sr-Cyrl-RS"/>
        </w:rPr>
        <w:t>ЦЕ</w:t>
      </w:r>
      <w:r w:rsidRPr="00883C79">
        <w:rPr>
          <w:rFonts w:ascii="Times New Roman" w:hAnsi="Times New Roman" w:cs="Times New Roman"/>
          <w:bCs/>
          <w:sz w:val="24"/>
          <w:szCs w:val="24"/>
          <w:lang w:val="sr-Cyrl-RS"/>
        </w:rPr>
        <w:t xml:space="preserve"> и одрживог развоја у систему високог образовања, током 2024. године, у оквиру пројекта „Смањење </w:t>
      </w:r>
      <w:r w:rsidRPr="00883C79">
        <w:rPr>
          <w:rFonts w:ascii="Times New Roman" w:hAnsi="Times New Roman" w:cs="Times New Roman"/>
          <w:bCs/>
          <w:sz w:val="24"/>
          <w:szCs w:val="24"/>
          <w:lang w:val="sr-Cyrl-RS"/>
        </w:rPr>
        <w:lastRenderedPageBreak/>
        <w:t>угљеничног отиска локалних заједница применом принципа циркуларне економије у Републици Србији</w:t>
      </w:r>
      <w:r w:rsidR="0061325D" w:rsidRPr="00883C79">
        <w:rPr>
          <w:rFonts w:ascii="Times New Roman" w:hAnsi="Times New Roman" w:cs="Times New Roman"/>
          <w:bCs/>
          <w:sz w:val="24"/>
          <w:szCs w:val="24"/>
          <w:lang w:val="sr-Cyrl-RS"/>
        </w:rPr>
        <w:t>”</w:t>
      </w:r>
      <w:r w:rsidRPr="00883C79">
        <w:rPr>
          <w:rFonts w:ascii="Times New Roman" w:hAnsi="Times New Roman" w:cs="Times New Roman"/>
          <w:bCs/>
          <w:sz w:val="24"/>
          <w:szCs w:val="24"/>
          <w:lang w:val="sr-Cyrl-RS"/>
        </w:rPr>
        <w:t>, који се реализује у сарадњи Програма Уједињених нација за развој и Министарства заштите животне средине, израђен је документ „Анализа стварног стања заступљености циркуларне економије на универзитетима у Републици Србији</w:t>
      </w:r>
      <w:r w:rsidR="00892E0F" w:rsidRPr="00883C79">
        <w:rPr>
          <w:rFonts w:ascii="Times New Roman" w:hAnsi="Times New Roman" w:cs="Times New Roman"/>
          <w:bCs/>
          <w:sz w:val="24"/>
          <w:szCs w:val="24"/>
          <w:lang w:val="sr-Cyrl-RS"/>
        </w:rPr>
        <w:t>”</w:t>
      </w:r>
      <w:r w:rsidRPr="00883C79">
        <w:rPr>
          <w:rFonts w:ascii="Times New Roman" w:hAnsi="Times New Roman" w:cs="Times New Roman"/>
          <w:bCs/>
          <w:sz w:val="24"/>
          <w:szCs w:val="24"/>
          <w:lang w:val="sr-Cyrl-RS"/>
        </w:rPr>
        <w:t>.</w:t>
      </w:r>
    </w:p>
    <w:p w14:paraId="6785D980" w14:textId="0F2EE326" w:rsidR="00AA4B81" w:rsidRPr="00883C79" w:rsidRDefault="00AA4B81" w:rsidP="00AA4B81">
      <w:pPr>
        <w:spacing w:after="120" w:line="240" w:lineRule="auto"/>
        <w:ind w:firstLine="720"/>
        <w:jc w:val="both"/>
        <w:rPr>
          <w:rFonts w:ascii="Times New Roman" w:hAnsi="Times New Roman" w:cs="Times New Roman"/>
          <w:bCs/>
          <w:sz w:val="24"/>
          <w:szCs w:val="24"/>
          <w:lang w:val="sr-Cyrl-RS"/>
        </w:rPr>
      </w:pPr>
      <w:r w:rsidRPr="00883C79">
        <w:rPr>
          <w:rFonts w:ascii="Times New Roman" w:hAnsi="Times New Roman" w:cs="Times New Roman"/>
          <w:bCs/>
          <w:sz w:val="24"/>
          <w:szCs w:val="24"/>
          <w:lang w:val="sr-Cyrl-RS"/>
        </w:rPr>
        <w:t xml:space="preserve">Класификација предмета и квалитативна анализа изведене су на основу 12 кључних аспеката </w:t>
      </w:r>
      <w:r w:rsidR="00892E0F" w:rsidRPr="00883C79">
        <w:rPr>
          <w:rFonts w:ascii="Times New Roman" w:hAnsi="Times New Roman" w:cs="Times New Roman"/>
          <w:bCs/>
          <w:sz w:val="24"/>
          <w:szCs w:val="24"/>
          <w:lang w:val="sr-Cyrl-RS"/>
        </w:rPr>
        <w:t>ЦЕ</w:t>
      </w:r>
      <w:r w:rsidRPr="00883C79">
        <w:rPr>
          <w:rFonts w:ascii="Times New Roman" w:hAnsi="Times New Roman" w:cs="Times New Roman"/>
          <w:bCs/>
          <w:sz w:val="24"/>
          <w:szCs w:val="24"/>
          <w:lang w:val="sr-Cyrl-RS"/>
        </w:rPr>
        <w:t>, укључујући превенцију загађења, рециклажу и управљање отпадом, нове материјале, технолошке иновације, одрживу производњу и дизајн, зелену архитектуру, енергетску ефикасност, обновљиве изворе енергије, климатске промене, дигитализацију, зелене пословне моделе и политике одрживости. Анализом је обухваћено 12 универзитета (</w:t>
      </w:r>
      <w:r w:rsidR="00892E0F" w:rsidRPr="00883C79">
        <w:rPr>
          <w:rFonts w:ascii="Times New Roman" w:hAnsi="Times New Roman" w:cs="Times New Roman"/>
          <w:bCs/>
          <w:sz w:val="24"/>
          <w:szCs w:val="24"/>
          <w:lang w:val="sr-Cyrl-RS"/>
        </w:rPr>
        <w:t>седам</w:t>
      </w:r>
      <w:r w:rsidRPr="00883C79">
        <w:rPr>
          <w:rFonts w:ascii="Times New Roman" w:hAnsi="Times New Roman" w:cs="Times New Roman"/>
          <w:bCs/>
          <w:sz w:val="24"/>
          <w:szCs w:val="24"/>
          <w:lang w:val="sr-Cyrl-RS"/>
        </w:rPr>
        <w:t xml:space="preserve"> државних и </w:t>
      </w:r>
      <w:r w:rsidR="00892E0F" w:rsidRPr="00883C79">
        <w:rPr>
          <w:rFonts w:ascii="Times New Roman" w:hAnsi="Times New Roman" w:cs="Times New Roman"/>
          <w:bCs/>
          <w:sz w:val="24"/>
          <w:szCs w:val="24"/>
          <w:lang w:val="sr-Cyrl-RS"/>
        </w:rPr>
        <w:t xml:space="preserve">пет </w:t>
      </w:r>
      <w:r w:rsidRPr="00883C79">
        <w:rPr>
          <w:rFonts w:ascii="Times New Roman" w:hAnsi="Times New Roman" w:cs="Times New Roman"/>
          <w:bCs/>
          <w:sz w:val="24"/>
          <w:szCs w:val="24"/>
          <w:lang w:val="sr-Cyrl-RS"/>
        </w:rPr>
        <w:t>приватних), односно 56 факултета, при чему је прегледано око 500 курикулума, а за детаљну квалитативну анализу издвојено је око 120 предмета. Резултати су показали да око 10% предмета не захтева измене курикулума, око 40% захтева мање корекције, док је више од 50% курикулума потребно значајније ревидирати. Око 60% анализираних предмета има статус изборних предмета.</w:t>
      </w:r>
    </w:p>
    <w:p w14:paraId="14F5FA57" w14:textId="3A1C83CD" w:rsidR="00AA4B81" w:rsidRPr="00883C79" w:rsidRDefault="00AA4B81" w:rsidP="00AA4B81">
      <w:pPr>
        <w:spacing w:after="120" w:line="240" w:lineRule="auto"/>
        <w:ind w:firstLine="720"/>
        <w:jc w:val="both"/>
        <w:rPr>
          <w:rFonts w:ascii="Times New Roman" w:hAnsi="Times New Roman" w:cs="Times New Roman"/>
          <w:bCs/>
          <w:sz w:val="24"/>
          <w:szCs w:val="24"/>
          <w:lang w:val="sr-Cyrl-RS"/>
        </w:rPr>
      </w:pPr>
      <w:r w:rsidRPr="00883C79">
        <w:rPr>
          <w:rFonts w:ascii="Times New Roman" w:hAnsi="Times New Roman" w:cs="Times New Roman"/>
          <w:bCs/>
          <w:sz w:val="24"/>
          <w:szCs w:val="24"/>
          <w:lang w:val="sr-Cyrl-RS"/>
        </w:rPr>
        <w:t xml:space="preserve">Највиши степен усаглашености са принципима </w:t>
      </w:r>
      <w:r w:rsidR="00892E0F" w:rsidRPr="00883C79">
        <w:rPr>
          <w:rFonts w:ascii="Times New Roman" w:hAnsi="Times New Roman" w:cs="Times New Roman"/>
          <w:bCs/>
          <w:sz w:val="24"/>
          <w:szCs w:val="24"/>
          <w:lang w:val="sr-Cyrl-RS"/>
        </w:rPr>
        <w:t>ЦЕ,</w:t>
      </w:r>
      <w:r w:rsidRPr="00883C79">
        <w:rPr>
          <w:rFonts w:ascii="Times New Roman" w:hAnsi="Times New Roman" w:cs="Times New Roman"/>
          <w:bCs/>
          <w:sz w:val="24"/>
          <w:szCs w:val="24"/>
          <w:lang w:val="sr-Cyrl-RS"/>
        </w:rPr>
        <w:t xml:space="preserve"> уочен је код предмета из области политика одрживости, нових материјала и зелене архитектуре, док су области дигитализације и обновљивих извора енергије, као кључни аспекти </w:t>
      </w:r>
      <w:r w:rsidR="00892E0F" w:rsidRPr="00883C79">
        <w:rPr>
          <w:rFonts w:ascii="Times New Roman" w:hAnsi="Times New Roman" w:cs="Times New Roman"/>
          <w:bCs/>
          <w:sz w:val="24"/>
          <w:szCs w:val="24"/>
          <w:lang w:val="sr-Cyrl-RS"/>
        </w:rPr>
        <w:t>ЦЕ</w:t>
      </w:r>
      <w:r w:rsidRPr="00883C79">
        <w:rPr>
          <w:rFonts w:ascii="Times New Roman" w:hAnsi="Times New Roman" w:cs="Times New Roman"/>
          <w:bCs/>
          <w:sz w:val="24"/>
          <w:szCs w:val="24"/>
          <w:lang w:val="sr-Cyrl-RS"/>
        </w:rPr>
        <w:t xml:space="preserve">, у најмањој мери биле препознате и заступљене у наставним програмима високошколских установа у Републици Србији. Ови налази указују на потребу да се у наредном програмском периоду системски ојача улога високог образовања у развоју знања и вештина неопходних за успешну примену принципа одрживог развоја и </w:t>
      </w:r>
      <w:r w:rsidR="00892E0F" w:rsidRPr="00883C79">
        <w:rPr>
          <w:rFonts w:ascii="Times New Roman" w:hAnsi="Times New Roman" w:cs="Times New Roman"/>
          <w:bCs/>
          <w:sz w:val="24"/>
          <w:szCs w:val="24"/>
          <w:lang w:val="sr-Cyrl-RS"/>
        </w:rPr>
        <w:t>ЦЕ</w:t>
      </w:r>
      <w:r w:rsidRPr="00883C79">
        <w:rPr>
          <w:rFonts w:ascii="Times New Roman" w:hAnsi="Times New Roman" w:cs="Times New Roman"/>
          <w:bCs/>
          <w:sz w:val="24"/>
          <w:szCs w:val="24"/>
          <w:lang w:val="sr-Cyrl-RS"/>
        </w:rPr>
        <w:t>.</w:t>
      </w:r>
    </w:p>
    <w:p w14:paraId="096598FD" w14:textId="77777777" w:rsidR="00AA4B81" w:rsidRPr="00883C79" w:rsidRDefault="00AA4B81" w:rsidP="008A005C">
      <w:pPr>
        <w:keepNext/>
        <w:keepLines/>
        <w:spacing w:after="120" w:line="240" w:lineRule="auto"/>
        <w:jc w:val="center"/>
        <w:outlineLvl w:val="1"/>
        <w:rPr>
          <w:rFonts w:ascii="Times New Roman" w:eastAsiaTheme="majorEastAsia" w:hAnsi="Times New Roman" w:cs="Times New Roman"/>
          <w:b/>
          <w:bCs/>
          <w:color w:val="0070C0"/>
          <w:sz w:val="24"/>
          <w:szCs w:val="24"/>
          <w:lang w:val="sr-Cyrl-RS"/>
        </w:rPr>
      </w:pPr>
    </w:p>
    <w:p w14:paraId="19760917" w14:textId="748DD203" w:rsidR="00056F0E" w:rsidRPr="00883C79" w:rsidRDefault="00056F0E" w:rsidP="00892E0F">
      <w:pPr>
        <w:keepNext/>
        <w:keepLines/>
        <w:spacing w:after="120" w:line="240" w:lineRule="auto"/>
        <w:jc w:val="center"/>
        <w:outlineLvl w:val="2"/>
        <w:rPr>
          <w:rFonts w:ascii="Times New Roman" w:eastAsiaTheme="majorEastAsia" w:hAnsi="Times New Roman" w:cs="Times New Roman"/>
          <w:b/>
          <w:bCs/>
          <w:sz w:val="24"/>
          <w:szCs w:val="24"/>
          <w:lang w:val="sr-Cyrl-RS"/>
        </w:rPr>
      </w:pPr>
      <w:r w:rsidRPr="00883C79">
        <w:rPr>
          <w:rFonts w:ascii="Times New Roman" w:eastAsiaTheme="majorEastAsia" w:hAnsi="Times New Roman" w:cs="Times New Roman"/>
          <w:b/>
          <w:bCs/>
          <w:sz w:val="24"/>
          <w:szCs w:val="24"/>
          <w:lang w:val="sr-Cyrl-RS"/>
        </w:rPr>
        <w:t>2.</w:t>
      </w:r>
      <w:r w:rsidR="008A005C" w:rsidRPr="00883C79">
        <w:rPr>
          <w:rFonts w:ascii="Times New Roman" w:eastAsiaTheme="majorEastAsia" w:hAnsi="Times New Roman" w:cs="Times New Roman"/>
          <w:b/>
          <w:bCs/>
          <w:sz w:val="24"/>
          <w:szCs w:val="24"/>
          <w:lang w:val="sr-Cyrl-RS"/>
        </w:rPr>
        <w:t>2</w:t>
      </w:r>
      <w:r w:rsidRPr="00883C79">
        <w:rPr>
          <w:rFonts w:ascii="Times New Roman" w:eastAsiaTheme="majorEastAsia" w:hAnsi="Times New Roman" w:cs="Times New Roman"/>
          <w:b/>
          <w:bCs/>
          <w:sz w:val="24"/>
          <w:szCs w:val="24"/>
          <w:lang w:val="sr-Cyrl-RS"/>
        </w:rPr>
        <w:t>.1. Природни ресурси</w:t>
      </w:r>
    </w:p>
    <w:p w14:paraId="59D86912" w14:textId="77777777" w:rsidR="00892E0F" w:rsidRPr="00883C79" w:rsidRDefault="00892E0F" w:rsidP="00892E0F">
      <w:pPr>
        <w:keepNext/>
        <w:keepLines/>
        <w:spacing w:after="120" w:line="240" w:lineRule="auto"/>
        <w:jc w:val="center"/>
        <w:outlineLvl w:val="2"/>
        <w:rPr>
          <w:rFonts w:ascii="Times New Roman" w:eastAsiaTheme="majorEastAsia" w:hAnsi="Times New Roman" w:cs="Times New Roman"/>
          <w:b/>
          <w:bCs/>
          <w:sz w:val="24"/>
          <w:szCs w:val="24"/>
          <w:lang w:val="sr-Cyrl-RS"/>
        </w:rPr>
      </w:pPr>
    </w:p>
    <w:p w14:paraId="60478188" w14:textId="5DA85679" w:rsidR="00056F0E" w:rsidRPr="00883C79" w:rsidRDefault="00922F35" w:rsidP="00092852">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Сврха </w:t>
      </w:r>
      <w:r w:rsidR="00892E0F" w:rsidRPr="00883C79">
        <w:rPr>
          <w:rFonts w:ascii="Times New Roman" w:hAnsi="Times New Roman" w:cs="Times New Roman"/>
          <w:sz w:val="24"/>
          <w:szCs w:val="24"/>
          <w:lang w:val="sr-Cyrl-RS"/>
        </w:rPr>
        <w:t xml:space="preserve">ЦЕ </w:t>
      </w:r>
      <w:r w:rsidR="00056F0E" w:rsidRPr="00883C79">
        <w:rPr>
          <w:rFonts w:ascii="Times New Roman" w:hAnsi="Times New Roman" w:cs="Times New Roman"/>
          <w:sz w:val="24"/>
          <w:szCs w:val="24"/>
          <w:lang w:val="sr-Cyrl-RS"/>
        </w:rPr>
        <w:t xml:space="preserve">је смањење експлоатације нових сировина, што доприноси очувању природних ресурса, бољој животној средини и мањој зависности од увоза. </w:t>
      </w:r>
      <w:r w:rsidR="00DF1AA8" w:rsidRPr="00883C79">
        <w:rPr>
          <w:rFonts w:ascii="Times New Roman" w:hAnsi="Times New Roman" w:cs="Times New Roman"/>
          <w:sz w:val="24"/>
          <w:szCs w:val="24"/>
          <w:lang w:val="sr-Cyrl-RS"/>
        </w:rPr>
        <w:t xml:space="preserve">Република </w:t>
      </w:r>
      <w:r w:rsidR="00056F0E" w:rsidRPr="00883C79">
        <w:rPr>
          <w:rFonts w:ascii="Times New Roman" w:hAnsi="Times New Roman" w:cs="Times New Roman"/>
          <w:sz w:val="24"/>
          <w:szCs w:val="24"/>
          <w:lang w:val="sr-Cyrl-RS"/>
        </w:rPr>
        <w:t>Србија има значајне ресурсе као што су воде, шуме, пољопривредно земљиште и минералне сировине.</w:t>
      </w:r>
      <w:r w:rsidR="00DF1AA8" w:rsidRPr="00883C79">
        <w:rPr>
          <w:rFonts w:ascii="Times New Roman" w:hAnsi="Times New Roman" w:cs="Times New Roman"/>
          <w:sz w:val="24"/>
          <w:szCs w:val="24"/>
          <w:lang w:val="sr-Cyrl-RS"/>
        </w:rPr>
        <w:t xml:space="preserve"> </w:t>
      </w:r>
      <w:r w:rsidR="00056F0E" w:rsidRPr="00883C79">
        <w:rPr>
          <w:rFonts w:ascii="Times New Roman" w:hAnsi="Times New Roman" w:cs="Times New Roman"/>
          <w:i/>
          <w:sz w:val="24"/>
          <w:szCs w:val="24"/>
          <w:lang w:val="sr-Cyrl-RS"/>
        </w:rPr>
        <w:t>Водни ресурси</w:t>
      </w:r>
      <w:r w:rsidR="00056F0E" w:rsidRPr="00883C79">
        <w:rPr>
          <w:rFonts w:ascii="Times New Roman" w:hAnsi="Times New Roman" w:cs="Times New Roman"/>
          <w:sz w:val="24"/>
          <w:szCs w:val="24"/>
          <w:lang w:val="sr-Cyrl-RS"/>
        </w:rPr>
        <w:t xml:space="preserve"> су просторно и временски неравномерни, са малом количином површинских вода која се смањује, па се све више ослањају на транзитне воде. Квалитет вода је различит, са лошијим стањем у урбаним и индустријским подручјима, што указује на потребу бољег управљања отпадним водама.</w:t>
      </w:r>
    </w:p>
    <w:p w14:paraId="324137DE" w14:textId="2B40DABE" w:rsidR="00056F0E" w:rsidRPr="00883C79" w:rsidRDefault="00056F0E" w:rsidP="00092852">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i/>
          <w:sz w:val="24"/>
          <w:szCs w:val="24"/>
          <w:lang w:val="sr-Cyrl-RS"/>
        </w:rPr>
        <w:t xml:space="preserve">Шуме </w:t>
      </w:r>
      <w:r w:rsidRPr="00883C79">
        <w:rPr>
          <w:rFonts w:ascii="Times New Roman" w:hAnsi="Times New Roman" w:cs="Times New Roman"/>
          <w:sz w:val="24"/>
          <w:szCs w:val="24"/>
          <w:lang w:val="sr-Cyrl-RS"/>
        </w:rPr>
        <w:t xml:space="preserve">покривају око 2,85 милиона хектара, али су у незадовољавајућем стању и потребно је рационално управљање због дугог времена обнове и важности за климатске промене. </w:t>
      </w:r>
      <w:r w:rsidR="00892E0F" w:rsidRPr="00883C79">
        <w:rPr>
          <w:rFonts w:ascii="Times New Roman" w:hAnsi="Times New Roman" w:cs="Times New Roman"/>
          <w:sz w:val="24"/>
          <w:szCs w:val="24"/>
          <w:lang w:val="sr-Cyrl-RS"/>
        </w:rPr>
        <w:t xml:space="preserve">Република </w:t>
      </w:r>
      <w:r w:rsidRPr="00883C79">
        <w:rPr>
          <w:rFonts w:ascii="Times New Roman" w:hAnsi="Times New Roman" w:cs="Times New Roman"/>
          <w:sz w:val="24"/>
          <w:szCs w:val="24"/>
          <w:lang w:val="sr-Cyrl-RS"/>
        </w:rPr>
        <w:t xml:space="preserve">Србија има повољне пољопривредне површине (39% територије), али су угрожене ерозијом, прекомерном употребом хемијских средстава и недостатком органских ђубрива, што захтева боље управљање земљиштем. </w:t>
      </w:r>
    </w:p>
    <w:p w14:paraId="0B0903FD" w14:textId="77777777" w:rsidR="00056F0E" w:rsidRPr="00883C79" w:rsidRDefault="00056F0E" w:rsidP="00092852">
      <w:pPr>
        <w:spacing w:after="120" w:line="240" w:lineRule="auto"/>
        <w:ind w:firstLine="720"/>
        <w:jc w:val="both"/>
        <w:rPr>
          <w:rFonts w:ascii="Times New Roman" w:hAnsi="Times New Roman" w:cs="Times New Roman"/>
          <w:sz w:val="24"/>
          <w:szCs w:val="24"/>
          <w:lang w:val="sr-Cyrl-RS"/>
        </w:rPr>
      </w:pPr>
      <w:r w:rsidRPr="00883C79">
        <w:rPr>
          <w:rFonts w:ascii="Times New Roman" w:eastAsia="Calibri" w:hAnsi="Times New Roman" w:cs="Times New Roman"/>
          <w:sz w:val="24"/>
          <w:szCs w:val="24"/>
          <w:lang w:val="sr-Cyrl-RS"/>
        </w:rPr>
        <w:t xml:space="preserve">Према обиму и структури расположивих </w:t>
      </w:r>
      <w:r w:rsidRPr="00883C79">
        <w:rPr>
          <w:rFonts w:ascii="Times New Roman" w:eastAsia="Calibri" w:hAnsi="Times New Roman" w:cs="Times New Roman"/>
          <w:i/>
          <w:sz w:val="24"/>
          <w:szCs w:val="24"/>
          <w:lang w:val="sr-Cyrl-RS"/>
        </w:rPr>
        <w:t>пољопривредних површина</w:t>
      </w:r>
      <w:r w:rsidRPr="00883C79">
        <w:rPr>
          <w:rFonts w:ascii="Times New Roman" w:eastAsia="Calibri" w:hAnsi="Times New Roman" w:cs="Times New Roman"/>
          <w:sz w:val="24"/>
          <w:szCs w:val="24"/>
          <w:lang w:val="sr-Cyrl-RS"/>
        </w:rPr>
        <w:t xml:space="preserve">, Република Србија спада у ред европских земаља са повољним земљишним ресурсима. Око 39% површине територије се користи за пољопривредне активности, од чега је већи део (до 81%) под интензивним пољопривредним културама (оранице, баште, воћњаци и други вишегодишњи засади), а осталих 19% већином чине ливаде и пашњаци. </w:t>
      </w:r>
    </w:p>
    <w:p w14:paraId="73EAA732" w14:textId="5350AD25" w:rsidR="00056F0E" w:rsidRPr="00883C79" w:rsidRDefault="00056F0E" w:rsidP="00892E0F">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i/>
          <w:sz w:val="24"/>
          <w:szCs w:val="24"/>
          <w:lang w:val="sr-Cyrl-RS"/>
        </w:rPr>
        <w:t>Рударски сектор</w:t>
      </w:r>
      <w:r w:rsidRPr="00883C79">
        <w:rPr>
          <w:rFonts w:ascii="Times New Roman" w:hAnsi="Times New Roman" w:cs="Times New Roman"/>
          <w:sz w:val="24"/>
          <w:szCs w:val="24"/>
          <w:lang w:val="sr-Cyrl-RS"/>
        </w:rPr>
        <w:t xml:space="preserve"> има значајне резерве металичних и неметаличних минерала, али експлоатација има негативан утицај на животну средину. </w:t>
      </w:r>
      <w:r w:rsidR="00892E0F" w:rsidRPr="00883C79">
        <w:rPr>
          <w:rFonts w:ascii="Times New Roman" w:hAnsi="Times New Roman" w:cs="Times New Roman"/>
          <w:sz w:val="24"/>
          <w:szCs w:val="24"/>
          <w:lang w:val="sr-Cyrl-RS"/>
        </w:rPr>
        <w:t xml:space="preserve">Република </w:t>
      </w:r>
      <w:r w:rsidRPr="00883C79">
        <w:rPr>
          <w:rFonts w:ascii="Times New Roman" w:hAnsi="Times New Roman" w:cs="Times New Roman"/>
          <w:sz w:val="24"/>
          <w:szCs w:val="24"/>
          <w:lang w:val="sr-Cyrl-RS"/>
        </w:rPr>
        <w:t xml:space="preserve">Србија је увозно зависна од енергената, домаће резерве гаса и нафте су ограничене, док се лигнит користи </w:t>
      </w:r>
      <w:r w:rsidRPr="00883C79">
        <w:rPr>
          <w:rFonts w:ascii="Times New Roman" w:hAnsi="Times New Roman" w:cs="Times New Roman"/>
          <w:sz w:val="24"/>
          <w:szCs w:val="24"/>
          <w:lang w:val="sr-Cyrl-RS"/>
        </w:rPr>
        <w:lastRenderedPageBreak/>
        <w:t xml:space="preserve">за већину производње електричне енергије. Постоји потреба за прелазак на обновљиве изворе енергије (соларна, ветар, биомаса и др.), који чине око 30% укупне домаће производње примарне енергије. </w:t>
      </w:r>
    </w:p>
    <w:p w14:paraId="0C1D2267" w14:textId="77777777" w:rsidR="00056F0E" w:rsidRPr="00883C79" w:rsidRDefault="00056F0E" w:rsidP="008034C0">
      <w:pPr>
        <w:spacing w:after="120" w:line="240" w:lineRule="auto"/>
        <w:jc w:val="both"/>
        <w:rPr>
          <w:rFonts w:ascii="Times New Roman" w:hAnsi="Times New Roman" w:cs="Times New Roman"/>
          <w:sz w:val="24"/>
          <w:szCs w:val="24"/>
          <w:lang w:val="sr-Cyrl-RS"/>
        </w:rPr>
      </w:pPr>
    </w:p>
    <w:p w14:paraId="54BD78FF" w14:textId="237F9D76" w:rsidR="00056F0E" w:rsidRPr="00883C79" w:rsidRDefault="00056F0E" w:rsidP="00892E0F">
      <w:pPr>
        <w:keepNext/>
        <w:keepLines/>
        <w:spacing w:after="120" w:line="240" w:lineRule="auto"/>
        <w:jc w:val="center"/>
        <w:outlineLvl w:val="2"/>
        <w:rPr>
          <w:rFonts w:ascii="Times New Roman" w:eastAsiaTheme="majorEastAsia" w:hAnsi="Times New Roman" w:cs="Times New Roman"/>
          <w:b/>
          <w:bCs/>
          <w:sz w:val="24"/>
          <w:szCs w:val="24"/>
          <w:lang w:val="sr-Cyrl-RS"/>
        </w:rPr>
      </w:pPr>
      <w:r w:rsidRPr="00883C79">
        <w:rPr>
          <w:rFonts w:ascii="Times New Roman" w:eastAsiaTheme="majorEastAsia" w:hAnsi="Times New Roman" w:cs="Times New Roman"/>
          <w:b/>
          <w:bCs/>
          <w:sz w:val="24"/>
          <w:szCs w:val="24"/>
          <w:lang w:val="sr-Cyrl-RS"/>
        </w:rPr>
        <w:t>2.</w:t>
      </w:r>
      <w:r w:rsidR="008A005C" w:rsidRPr="00883C79">
        <w:rPr>
          <w:rFonts w:ascii="Times New Roman" w:eastAsiaTheme="majorEastAsia" w:hAnsi="Times New Roman" w:cs="Times New Roman"/>
          <w:b/>
          <w:bCs/>
          <w:sz w:val="24"/>
          <w:szCs w:val="24"/>
          <w:lang w:val="sr-Cyrl-RS"/>
        </w:rPr>
        <w:t>2</w:t>
      </w:r>
      <w:r w:rsidR="002C63DE" w:rsidRPr="00883C79">
        <w:rPr>
          <w:rFonts w:ascii="Times New Roman" w:eastAsiaTheme="majorEastAsia" w:hAnsi="Times New Roman" w:cs="Times New Roman"/>
          <w:b/>
          <w:bCs/>
          <w:sz w:val="24"/>
          <w:szCs w:val="24"/>
          <w:lang w:val="sr-Cyrl-RS"/>
        </w:rPr>
        <w:t>.</w:t>
      </w:r>
      <w:r w:rsidRPr="00883C79">
        <w:rPr>
          <w:rFonts w:ascii="Times New Roman" w:eastAsiaTheme="majorEastAsia" w:hAnsi="Times New Roman" w:cs="Times New Roman"/>
          <w:b/>
          <w:bCs/>
          <w:sz w:val="24"/>
          <w:szCs w:val="24"/>
          <w:lang w:val="sr-Cyrl-RS"/>
        </w:rPr>
        <w:t>2. Привреда</w:t>
      </w:r>
    </w:p>
    <w:p w14:paraId="5A5B70C1" w14:textId="77777777" w:rsidR="00892E0F" w:rsidRPr="00883C79" w:rsidRDefault="00892E0F" w:rsidP="00892E0F">
      <w:pPr>
        <w:keepNext/>
        <w:keepLines/>
        <w:spacing w:after="120" w:line="240" w:lineRule="auto"/>
        <w:jc w:val="center"/>
        <w:outlineLvl w:val="2"/>
        <w:rPr>
          <w:rFonts w:ascii="Times New Roman" w:eastAsiaTheme="majorEastAsia" w:hAnsi="Times New Roman" w:cs="Times New Roman"/>
          <w:b/>
          <w:bCs/>
          <w:sz w:val="24"/>
          <w:szCs w:val="24"/>
          <w:lang w:val="sr-Cyrl-RS"/>
        </w:rPr>
      </w:pPr>
    </w:p>
    <w:p w14:paraId="03D7B598" w14:textId="0A3D624A" w:rsidR="00056F0E" w:rsidRPr="00883C79" w:rsidRDefault="00056F0E" w:rsidP="00092852">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Министарство привреде је у сарадњи са Центром за циркуларну економију Привредне коморе Србије</w:t>
      </w:r>
      <w:r w:rsidR="00892E0F" w:rsidRPr="00883C79">
        <w:rPr>
          <w:rFonts w:ascii="Times New Roman" w:hAnsi="Times New Roman" w:cs="Times New Roman"/>
          <w:sz w:val="24"/>
          <w:szCs w:val="24"/>
          <w:lang w:val="sr-Cyrl-RS"/>
        </w:rPr>
        <w:t>,</w:t>
      </w:r>
      <w:r w:rsidRPr="00883C79">
        <w:rPr>
          <w:rFonts w:ascii="Times New Roman" w:hAnsi="Times New Roman" w:cs="Times New Roman"/>
          <w:sz w:val="24"/>
          <w:szCs w:val="24"/>
          <w:lang w:val="sr-Cyrl-RS"/>
        </w:rPr>
        <w:t xml:space="preserve"> одржало низ активности </w:t>
      </w:r>
      <w:r w:rsidR="00922F35" w:rsidRPr="00883C79">
        <w:rPr>
          <w:rFonts w:ascii="Times New Roman" w:hAnsi="Times New Roman" w:cs="Times New Roman"/>
          <w:sz w:val="24"/>
          <w:szCs w:val="24"/>
          <w:lang w:val="sr-Cyrl-RS"/>
        </w:rPr>
        <w:t xml:space="preserve"> ради</w:t>
      </w:r>
      <w:r w:rsidRPr="00883C79">
        <w:rPr>
          <w:rFonts w:ascii="Times New Roman" w:hAnsi="Times New Roman" w:cs="Times New Roman"/>
          <w:sz w:val="24"/>
          <w:szCs w:val="24"/>
          <w:lang w:val="sr-Cyrl-RS"/>
        </w:rPr>
        <w:t xml:space="preserve"> промовисања зелене економије и едукације привредних субјеката у примени решења </w:t>
      </w:r>
      <w:r w:rsidR="00892E0F"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током 2023. године. Креирани су водичи: Циркуларна економија у пољопривреди (производња вина, пива и ракије), Водич за безбедно управљање хемикалијама, Водич за пољопривредне произвођаче и произвођаче хране за моделе постројења за прераду отпадних вода, као и Мапа пута за поновну употребу, рециклажу или валоризацију грађевинског бетонског отпада. Припремљено је и Упутство модел за утврђивање потенцијала привредних субјеката у индустријским градским зонама за развој индустријске симбиозе, са предлогом софтверског решења за имплементациону подршку.</w:t>
      </w:r>
      <w:r w:rsidRPr="00883C79">
        <w:rPr>
          <w:rStyle w:val="FootnoteReference"/>
          <w:rFonts w:ascii="Times New Roman" w:hAnsi="Times New Roman" w:cs="Times New Roman"/>
          <w:sz w:val="24"/>
          <w:szCs w:val="24"/>
          <w:lang w:val="sr-Cyrl-RS"/>
        </w:rPr>
        <w:footnoteReference w:id="2"/>
      </w:r>
    </w:p>
    <w:p w14:paraId="055E2B5D" w14:textId="5F758505" w:rsidR="00056F0E" w:rsidRPr="00883C79" w:rsidRDefault="00056F0E" w:rsidP="00092852">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Програм </w:t>
      </w:r>
      <w:r w:rsidR="00AD3D39" w:rsidRPr="00883C79">
        <w:rPr>
          <w:rFonts w:ascii="Times New Roman" w:hAnsi="Times New Roman" w:cs="Times New Roman"/>
          <w:sz w:val="24"/>
          <w:szCs w:val="24"/>
          <w:lang w:val="sr-Cyrl-RS"/>
        </w:rPr>
        <w:t>развоја циркуларне економије у Републици Србији за период 2022 – 2024. године</w:t>
      </w:r>
      <w:r w:rsidRPr="00883C79">
        <w:rPr>
          <w:rFonts w:ascii="Times New Roman" w:hAnsi="Times New Roman" w:cs="Times New Roman"/>
          <w:sz w:val="24"/>
          <w:szCs w:val="24"/>
          <w:lang w:val="sr-Cyrl-RS"/>
        </w:rPr>
        <w:t xml:space="preserve"> подржава</w:t>
      </w:r>
      <w:r w:rsidR="00AD3D39" w:rsidRPr="00883C79">
        <w:rPr>
          <w:rFonts w:ascii="Times New Roman" w:hAnsi="Times New Roman" w:cs="Times New Roman"/>
          <w:sz w:val="24"/>
          <w:szCs w:val="24"/>
          <w:lang w:val="sr-Cyrl-RS"/>
        </w:rPr>
        <w:t>o je</w:t>
      </w:r>
      <w:r w:rsidRPr="00883C79">
        <w:rPr>
          <w:rFonts w:ascii="Times New Roman" w:hAnsi="Times New Roman" w:cs="Times New Roman"/>
          <w:sz w:val="24"/>
          <w:szCs w:val="24"/>
          <w:lang w:val="sr-Cyrl-RS"/>
        </w:rPr>
        <w:t xml:space="preserve"> трансформацију привреде кроз едукацију, финансијске инструменте и сарадњу науке и привреде. Од 2022. до 2024. </w:t>
      </w:r>
      <w:r w:rsidR="00DD65B2" w:rsidRPr="00883C79">
        <w:rPr>
          <w:rFonts w:ascii="Times New Roman" w:hAnsi="Times New Roman" w:cs="Times New Roman"/>
          <w:sz w:val="24"/>
          <w:szCs w:val="24"/>
          <w:lang w:val="sr-Cyrl-RS"/>
        </w:rPr>
        <w:t xml:space="preserve">године </w:t>
      </w:r>
      <w:r w:rsidRPr="00883C79">
        <w:rPr>
          <w:rFonts w:ascii="Times New Roman" w:hAnsi="Times New Roman" w:cs="Times New Roman"/>
          <w:sz w:val="24"/>
          <w:szCs w:val="24"/>
          <w:lang w:val="sr-Cyrl-RS"/>
        </w:rPr>
        <w:t>финансирано је 35 иновативних пројеката и додељено 35 циркуларних ваучера као подстицај сарадњи</w:t>
      </w:r>
      <w:r w:rsidR="00BC0F68" w:rsidRPr="00883C79">
        <w:rPr>
          <w:rFonts w:ascii="Times New Roman" w:hAnsi="Times New Roman" w:cs="Times New Roman"/>
          <w:sz w:val="24"/>
          <w:szCs w:val="24"/>
          <w:lang w:val="sr-Cyrl-RS"/>
        </w:rPr>
        <w:t xml:space="preserve"> науке и привреде</w:t>
      </w:r>
      <w:r w:rsidRPr="00883C79">
        <w:rPr>
          <w:rFonts w:ascii="Times New Roman" w:hAnsi="Times New Roman" w:cs="Times New Roman"/>
          <w:sz w:val="24"/>
          <w:szCs w:val="24"/>
          <w:lang w:val="sr-Cyrl-RS"/>
        </w:rPr>
        <w:t>.</w:t>
      </w:r>
    </w:p>
    <w:p w14:paraId="08B24988" w14:textId="77777777" w:rsidR="00056F0E" w:rsidRPr="00883C79" w:rsidRDefault="00056F0E" w:rsidP="00092852">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У 2023. години реализовано је више радионица и промовисана сарадња са финансијским сектором. Услужни сектор, посебно ИКТ, показао је значајан раст, док је пољопривреда имала негативан допринос. Привреду Србије чине највише прерађивачка индустрија и трговина, са доминантним приватним власништвом, што је повољно за циркуларну транзицију, али је важно обезбедити подстицаје и прилагођен приступ за различите величине предузећа.</w:t>
      </w:r>
    </w:p>
    <w:p w14:paraId="3ABBA978" w14:textId="34EDC3AA" w:rsidR="00056F0E" w:rsidRPr="00883C79" w:rsidRDefault="00056F0E" w:rsidP="00092852">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У 2024. години привреда је забележила реални раст бруто домаћег производа (</w:t>
      </w:r>
      <w:r w:rsidR="00B9318A" w:rsidRPr="00883C79">
        <w:rPr>
          <w:rFonts w:ascii="Times New Roman" w:hAnsi="Times New Roman" w:cs="Times New Roman"/>
          <w:sz w:val="24"/>
          <w:szCs w:val="24"/>
          <w:lang w:val="sr-Cyrl-RS"/>
        </w:rPr>
        <w:t xml:space="preserve">у даљем тексту: </w:t>
      </w:r>
      <w:r w:rsidRPr="00883C79">
        <w:rPr>
          <w:rFonts w:ascii="Times New Roman" w:hAnsi="Times New Roman" w:cs="Times New Roman"/>
          <w:sz w:val="24"/>
          <w:szCs w:val="24"/>
          <w:lang w:val="sr-Cyrl-RS"/>
        </w:rPr>
        <w:t xml:space="preserve">БДП) од 3,9%, док према пројекцијама Народне </w:t>
      </w:r>
      <w:r w:rsidR="00B9318A" w:rsidRPr="00883C79">
        <w:rPr>
          <w:rFonts w:ascii="Times New Roman" w:hAnsi="Times New Roman" w:cs="Times New Roman"/>
          <w:sz w:val="24"/>
          <w:szCs w:val="24"/>
          <w:lang w:val="sr-Cyrl-RS"/>
        </w:rPr>
        <w:t>б</w:t>
      </w:r>
      <w:r w:rsidRPr="00883C79">
        <w:rPr>
          <w:rFonts w:ascii="Times New Roman" w:hAnsi="Times New Roman" w:cs="Times New Roman"/>
          <w:sz w:val="24"/>
          <w:szCs w:val="24"/>
          <w:lang w:val="sr-Cyrl-RS"/>
        </w:rPr>
        <w:t>анке Србије, БДП износи 3,5% за 2025. годину и 4,5% за 2026. годину. Пословање је било профитабилно, са позитивним резултатима у секторима трговине, индустрије и енергетике. Ипак, домаћа потрошња материјала по становнику расте, што указује на већи притисак на ресурсе и потребу за ефикаснијом употребом и развојем рециклирања. Према последњим подацима Републичког завода за статистику</w:t>
      </w:r>
      <w:r w:rsidRPr="00883C79">
        <w:rPr>
          <w:rStyle w:val="FootnoteReference"/>
          <w:rFonts w:ascii="Times New Roman" w:hAnsi="Times New Roman" w:cs="Times New Roman"/>
          <w:sz w:val="24"/>
          <w:szCs w:val="24"/>
          <w:lang w:val="sr-Cyrl-RS"/>
        </w:rPr>
        <w:footnoteReference w:id="3"/>
      </w:r>
      <w:r w:rsidRPr="00883C79">
        <w:rPr>
          <w:rFonts w:ascii="Times New Roman" w:hAnsi="Times New Roman" w:cs="Times New Roman"/>
          <w:sz w:val="24"/>
          <w:szCs w:val="24"/>
          <w:lang w:val="sr-Cyrl-RS"/>
        </w:rPr>
        <w:t xml:space="preserve">, домаћа потрошња материјалних ресурса у Републици Србији у 2022. години износила је 146,22 милиона </w:t>
      </w:r>
      <w:r w:rsidR="00B9318A" w:rsidRPr="00883C79">
        <w:rPr>
          <w:rFonts w:ascii="Times New Roman" w:hAnsi="Times New Roman" w:cs="Times New Roman"/>
          <w:sz w:val="24"/>
          <w:szCs w:val="24"/>
          <w:lang w:val="sr-Cyrl-RS"/>
        </w:rPr>
        <w:t>тона</w:t>
      </w:r>
      <w:r w:rsidRPr="00883C79">
        <w:rPr>
          <w:rFonts w:ascii="Times New Roman" w:hAnsi="Times New Roman" w:cs="Times New Roman"/>
          <w:sz w:val="24"/>
          <w:szCs w:val="24"/>
          <w:lang w:val="sr-Cyrl-RS"/>
        </w:rPr>
        <w:t xml:space="preserve">, што је за 7,1% више него у 2021. години, а 50% више у односу на 2001. годину. Такав тренд има негативно значење, јер се повећава годишња потрошња ресурса. У истом периоду у </w:t>
      </w:r>
      <w:r w:rsidR="00B9318A" w:rsidRPr="00883C79">
        <w:rPr>
          <w:rFonts w:ascii="Times New Roman" w:hAnsi="Times New Roman" w:cs="Times New Roman"/>
          <w:sz w:val="24"/>
          <w:szCs w:val="24"/>
          <w:lang w:val="sr-Cyrl-RS"/>
        </w:rPr>
        <w:t>ЕУ</w:t>
      </w:r>
      <w:r w:rsidRPr="00883C79">
        <w:rPr>
          <w:rFonts w:ascii="Times New Roman" w:hAnsi="Times New Roman" w:cs="Times New Roman"/>
          <w:sz w:val="24"/>
          <w:szCs w:val="24"/>
          <w:lang w:val="sr-Cyrl-RS"/>
        </w:rPr>
        <w:t xml:space="preserve"> забележено је смањење за 2,4% (Слика 2.1).</w:t>
      </w:r>
    </w:p>
    <w:p w14:paraId="4C6129E0" w14:textId="77777777" w:rsidR="00056F0E" w:rsidRPr="00883C79" w:rsidRDefault="00056F0E" w:rsidP="008034C0">
      <w:pPr>
        <w:spacing w:after="120" w:line="240" w:lineRule="auto"/>
        <w:jc w:val="center"/>
        <w:rPr>
          <w:rFonts w:ascii="Times New Roman" w:hAnsi="Times New Roman" w:cs="Times New Roman"/>
          <w:sz w:val="24"/>
          <w:szCs w:val="24"/>
          <w:lang w:val="sr-Cyrl-RS"/>
        </w:rPr>
      </w:pPr>
    </w:p>
    <w:p w14:paraId="46904294" w14:textId="77777777" w:rsidR="00056F0E" w:rsidRPr="00883C79" w:rsidRDefault="00056F0E" w:rsidP="008034C0">
      <w:pPr>
        <w:spacing w:after="120" w:line="240" w:lineRule="auto"/>
        <w:jc w:val="center"/>
        <w:rPr>
          <w:rFonts w:ascii="Times New Roman" w:hAnsi="Times New Roman" w:cs="Times New Roman"/>
          <w:sz w:val="24"/>
          <w:szCs w:val="24"/>
          <w:lang w:val="sr-Cyrl-RS"/>
        </w:rPr>
      </w:pPr>
      <w:r w:rsidRPr="00883C79">
        <w:rPr>
          <w:rFonts w:ascii="Times New Roman" w:hAnsi="Times New Roman" w:cs="Times New Roman"/>
          <w:noProof/>
          <w:sz w:val="24"/>
          <w:szCs w:val="24"/>
          <w:lang w:val="sr-Cyrl-RS" w:eastAsia="sr-Cyrl-RS"/>
        </w:rPr>
        <w:lastRenderedPageBreak/>
        <w:drawing>
          <wp:inline distT="0" distB="0" distL="0" distR="0" wp14:anchorId="5BB4C721" wp14:editId="4148122F">
            <wp:extent cx="4513953" cy="1567543"/>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3946" t="32922" r="23541" b="34658"/>
                    <a:stretch/>
                  </pic:blipFill>
                  <pic:spPr bwMode="auto">
                    <a:xfrm>
                      <a:off x="0" y="0"/>
                      <a:ext cx="4550953" cy="1580392"/>
                    </a:xfrm>
                    <a:prstGeom prst="rect">
                      <a:avLst/>
                    </a:prstGeom>
                    <a:ln>
                      <a:noFill/>
                    </a:ln>
                    <a:extLst>
                      <a:ext uri="{53640926-AAD7-44D8-BBD7-CCE9431645EC}">
                        <a14:shadowObscured xmlns:a14="http://schemas.microsoft.com/office/drawing/2010/main"/>
                      </a:ext>
                    </a:extLst>
                  </pic:spPr>
                </pic:pic>
              </a:graphicData>
            </a:graphic>
          </wp:inline>
        </w:drawing>
      </w:r>
    </w:p>
    <w:p w14:paraId="2756F731" w14:textId="77777777" w:rsidR="00056F0E" w:rsidRPr="00883C79" w:rsidRDefault="00056F0E" w:rsidP="008034C0">
      <w:pPr>
        <w:spacing w:after="120" w:line="240" w:lineRule="auto"/>
        <w:jc w:val="center"/>
        <w:rPr>
          <w:rFonts w:ascii="Times New Roman" w:hAnsi="Times New Roman" w:cs="Times New Roman"/>
          <w:sz w:val="24"/>
          <w:szCs w:val="24"/>
          <w:lang w:val="sr-Cyrl-RS"/>
        </w:rPr>
      </w:pPr>
      <w:r w:rsidRPr="00883C79">
        <w:rPr>
          <w:rFonts w:ascii="Times New Roman" w:hAnsi="Times New Roman" w:cs="Times New Roman"/>
          <w:sz w:val="24"/>
          <w:szCs w:val="24"/>
          <w:lang w:val="sr-Cyrl-RS"/>
        </w:rPr>
        <w:t>Слика 2.1. Укупна потрошња материјала у Републици Србији и ЕУ</w:t>
      </w:r>
    </w:p>
    <w:p w14:paraId="4E55DAF5" w14:textId="77777777" w:rsidR="00056F0E" w:rsidRPr="00883C79" w:rsidRDefault="00056F0E" w:rsidP="008034C0">
      <w:pPr>
        <w:spacing w:after="120" w:line="240" w:lineRule="auto"/>
        <w:jc w:val="both"/>
        <w:rPr>
          <w:rFonts w:ascii="Times New Roman" w:eastAsia="Calibri" w:hAnsi="Times New Roman" w:cs="Times New Roman"/>
          <w:bCs/>
          <w:i/>
          <w:sz w:val="20"/>
          <w:szCs w:val="20"/>
          <w:lang w:val="sr-Cyrl-RS"/>
        </w:rPr>
      </w:pPr>
      <w:r w:rsidRPr="00883C79">
        <w:rPr>
          <w:rFonts w:ascii="Times New Roman" w:eastAsia="Calibri" w:hAnsi="Times New Roman" w:cs="Times New Roman"/>
          <w:bCs/>
          <w:i/>
          <w:sz w:val="20"/>
          <w:szCs w:val="20"/>
          <w:lang w:val="sr-Cyrl-RS"/>
        </w:rPr>
        <w:t xml:space="preserve">Извор: </w:t>
      </w:r>
      <w:r w:rsidRPr="00883C79">
        <w:rPr>
          <w:rFonts w:ascii="Times New Roman" w:hAnsi="Times New Roman" w:cs="Times New Roman"/>
          <w:i/>
          <w:sz w:val="20"/>
          <w:szCs w:val="20"/>
          <w:lang w:val="sr-Cyrl-RS"/>
        </w:rPr>
        <w:t>Републички завод за статистику, https://publikacije.stat.gov.rs/G2024/HtmlL/G20241339.html</w:t>
      </w:r>
    </w:p>
    <w:p w14:paraId="4EBDBFC5" w14:textId="77777777" w:rsidR="00056F0E" w:rsidRPr="00883C79" w:rsidRDefault="00056F0E" w:rsidP="008034C0">
      <w:pPr>
        <w:spacing w:after="120" w:line="240" w:lineRule="auto"/>
        <w:jc w:val="both"/>
        <w:rPr>
          <w:rFonts w:ascii="Times New Roman" w:hAnsi="Times New Roman" w:cs="Times New Roman"/>
          <w:sz w:val="24"/>
          <w:szCs w:val="24"/>
          <w:lang w:val="sr-Cyrl-RS"/>
        </w:rPr>
      </w:pPr>
    </w:p>
    <w:p w14:paraId="6072CF71" w14:textId="164678F8" w:rsidR="00056F0E" w:rsidRPr="00883C79" w:rsidRDefault="00056F0E" w:rsidP="00092852">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Домаћа потрошња материјала по становнику у Републици Србији је повећана са 12,98 </w:t>
      </w:r>
      <w:r w:rsidR="00B9318A" w:rsidRPr="00883C79">
        <w:rPr>
          <w:rFonts w:ascii="Times New Roman" w:hAnsi="Times New Roman" w:cs="Times New Roman"/>
          <w:sz w:val="24"/>
          <w:szCs w:val="24"/>
          <w:lang w:val="sr-Cyrl-RS"/>
        </w:rPr>
        <w:t>тона</w:t>
      </w:r>
      <w:r w:rsidRPr="00883C79">
        <w:rPr>
          <w:rFonts w:ascii="Times New Roman" w:hAnsi="Times New Roman" w:cs="Times New Roman"/>
          <w:sz w:val="24"/>
          <w:szCs w:val="24"/>
          <w:lang w:val="sr-Cyrl-RS"/>
        </w:rPr>
        <w:t xml:space="preserve"> у 2001. години на 21,94 </w:t>
      </w:r>
      <w:r w:rsidR="00B9318A" w:rsidRPr="00883C79">
        <w:rPr>
          <w:rFonts w:ascii="Times New Roman" w:hAnsi="Times New Roman" w:cs="Times New Roman"/>
          <w:sz w:val="24"/>
          <w:szCs w:val="24"/>
          <w:lang w:val="sr-Cyrl-RS"/>
        </w:rPr>
        <w:t>тона</w:t>
      </w:r>
      <w:r w:rsidRPr="00883C79">
        <w:rPr>
          <w:rFonts w:ascii="Times New Roman" w:hAnsi="Times New Roman" w:cs="Times New Roman"/>
          <w:sz w:val="24"/>
          <w:szCs w:val="24"/>
          <w:lang w:val="sr-Cyrl-RS"/>
        </w:rPr>
        <w:t xml:space="preserve"> у 2022. години, односно за 59%, док је у истом периоду у ЕУ опала за 8,2% (Слика 2.2). Домaћа потрошња материјала по становнику у 2023. години износила је 24,6 </w:t>
      </w:r>
      <w:r w:rsidR="00B9318A" w:rsidRPr="00883C79">
        <w:rPr>
          <w:rFonts w:ascii="Times New Roman" w:hAnsi="Times New Roman" w:cs="Times New Roman"/>
          <w:sz w:val="24"/>
          <w:szCs w:val="24"/>
          <w:lang w:val="sr-Cyrl-RS"/>
        </w:rPr>
        <w:t>тона</w:t>
      </w:r>
      <w:r w:rsidRPr="00883C79">
        <w:rPr>
          <w:rFonts w:ascii="Times New Roman" w:hAnsi="Times New Roman" w:cs="Times New Roman"/>
          <w:sz w:val="24"/>
          <w:szCs w:val="24"/>
          <w:lang w:val="sr-Cyrl-RS"/>
        </w:rPr>
        <w:t xml:space="preserve">, што је за 2,7 </w:t>
      </w:r>
      <w:r w:rsidR="00B9318A" w:rsidRPr="00883C79">
        <w:rPr>
          <w:rFonts w:ascii="Times New Roman" w:hAnsi="Times New Roman" w:cs="Times New Roman"/>
          <w:sz w:val="24"/>
          <w:szCs w:val="24"/>
          <w:lang w:val="sr-Cyrl-RS"/>
        </w:rPr>
        <w:t>тона</w:t>
      </w:r>
      <w:r w:rsidRPr="00883C79">
        <w:rPr>
          <w:rFonts w:ascii="Times New Roman" w:hAnsi="Times New Roman" w:cs="Times New Roman"/>
          <w:sz w:val="24"/>
          <w:szCs w:val="24"/>
          <w:lang w:val="sr-Cyrl-RS"/>
        </w:rPr>
        <w:t xml:space="preserve"> више у односу на претходну годину.</w:t>
      </w:r>
      <w:r w:rsidRPr="00883C79">
        <w:rPr>
          <w:rStyle w:val="FootnoteReference"/>
          <w:rFonts w:ascii="Times New Roman" w:hAnsi="Times New Roman" w:cs="Times New Roman"/>
          <w:sz w:val="24"/>
          <w:szCs w:val="24"/>
          <w:lang w:val="sr-Cyrl-RS"/>
        </w:rPr>
        <w:footnoteReference w:id="4"/>
      </w:r>
    </w:p>
    <w:p w14:paraId="2F8D0AF4" w14:textId="77777777" w:rsidR="00056F0E" w:rsidRPr="00883C79" w:rsidRDefault="00056F0E" w:rsidP="008034C0">
      <w:pPr>
        <w:spacing w:after="120" w:line="240" w:lineRule="auto"/>
        <w:jc w:val="center"/>
        <w:rPr>
          <w:rFonts w:ascii="Times New Roman" w:hAnsi="Times New Roman" w:cs="Times New Roman"/>
          <w:sz w:val="24"/>
          <w:szCs w:val="24"/>
          <w:lang w:val="sr-Cyrl-RS"/>
        </w:rPr>
      </w:pPr>
      <w:r w:rsidRPr="00883C79">
        <w:rPr>
          <w:rFonts w:ascii="Times New Roman" w:hAnsi="Times New Roman" w:cs="Times New Roman"/>
          <w:noProof/>
          <w:sz w:val="24"/>
          <w:szCs w:val="24"/>
          <w:lang w:val="sr-Cyrl-RS" w:eastAsia="sr-Cyrl-RS"/>
        </w:rPr>
        <w:drawing>
          <wp:inline distT="0" distB="0" distL="0" distR="0" wp14:anchorId="04EE5CB6" wp14:editId="4767581B">
            <wp:extent cx="4241038" cy="1556476"/>
            <wp:effectExtent l="0" t="0" r="762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6422" t="42852" r="25389" b="25706"/>
                    <a:stretch/>
                  </pic:blipFill>
                  <pic:spPr bwMode="auto">
                    <a:xfrm>
                      <a:off x="0" y="0"/>
                      <a:ext cx="4272884" cy="1568164"/>
                    </a:xfrm>
                    <a:prstGeom prst="rect">
                      <a:avLst/>
                    </a:prstGeom>
                    <a:ln>
                      <a:noFill/>
                    </a:ln>
                    <a:extLst>
                      <a:ext uri="{53640926-AAD7-44D8-BBD7-CCE9431645EC}">
                        <a14:shadowObscured xmlns:a14="http://schemas.microsoft.com/office/drawing/2010/main"/>
                      </a:ext>
                    </a:extLst>
                  </pic:spPr>
                </pic:pic>
              </a:graphicData>
            </a:graphic>
          </wp:inline>
        </w:drawing>
      </w:r>
    </w:p>
    <w:p w14:paraId="50E9F181" w14:textId="77777777" w:rsidR="00056F0E" w:rsidRPr="00883C79" w:rsidRDefault="00056F0E" w:rsidP="008034C0">
      <w:pPr>
        <w:spacing w:after="120" w:line="240" w:lineRule="auto"/>
        <w:jc w:val="center"/>
        <w:rPr>
          <w:rFonts w:ascii="Times New Roman" w:hAnsi="Times New Roman" w:cs="Times New Roman"/>
          <w:sz w:val="24"/>
          <w:szCs w:val="24"/>
          <w:lang w:val="sr-Cyrl-RS"/>
        </w:rPr>
      </w:pPr>
      <w:r w:rsidRPr="00883C79">
        <w:rPr>
          <w:rFonts w:ascii="Times New Roman" w:hAnsi="Times New Roman" w:cs="Times New Roman"/>
          <w:sz w:val="24"/>
          <w:szCs w:val="24"/>
          <w:lang w:val="sr-Cyrl-RS"/>
        </w:rPr>
        <w:t>Слика 2.2. Домаћа потрошња материјала по становнику у Републици Србији и ЕУ</w:t>
      </w:r>
    </w:p>
    <w:p w14:paraId="39E2CAEA" w14:textId="77777777" w:rsidR="00056F0E" w:rsidRPr="00883C79" w:rsidRDefault="00056F0E" w:rsidP="008034C0">
      <w:pPr>
        <w:spacing w:after="120" w:line="240" w:lineRule="auto"/>
        <w:jc w:val="both"/>
        <w:rPr>
          <w:rFonts w:ascii="Times New Roman" w:eastAsia="Calibri" w:hAnsi="Times New Roman" w:cs="Times New Roman"/>
          <w:bCs/>
          <w:i/>
          <w:sz w:val="20"/>
          <w:szCs w:val="20"/>
          <w:lang w:val="sr-Cyrl-RS"/>
        </w:rPr>
      </w:pPr>
      <w:r w:rsidRPr="00883C79">
        <w:rPr>
          <w:rFonts w:ascii="Times New Roman" w:eastAsia="Calibri" w:hAnsi="Times New Roman" w:cs="Times New Roman"/>
          <w:bCs/>
          <w:i/>
          <w:sz w:val="20"/>
          <w:szCs w:val="20"/>
          <w:lang w:val="sr-Cyrl-RS"/>
        </w:rPr>
        <w:t xml:space="preserve">Извор: </w:t>
      </w:r>
      <w:r w:rsidRPr="00883C79">
        <w:rPr>
          <w:rFonts w:ascii="Times New Roman" w:hAnsi="Times New Roman" w:cs="Times New Roman"/>
          <w:i/>
          <w:sz w:val="20"/>
          <w:szCs w:val="20"/>
          <w:lang w:val="sr-Cyrl-RS"/>
        </w:rPr>
        <w:t>Републички завод за статистику, https://publikacije.stat.gov.rs/G2024/HtmlL/G20241339.html</w:t>
      </w:r>
    </w:p>
    <w:p w14:paraId="4C8F3FCF" w14:textId="77777777" w:rsidR="00056F0E" w:rsidRPr="00883C79" w:rsidRDefault="00056F0E" w:rsidP="008034C0">
      <w:pPr>
        <w:spacing w:after="120" w:line="240" w:lineRule="auto"/>
        <w:jc w:val="both"/>
        <w:rPr>
          <w:rFonts w:ascii="Times New Roman" w:eastAsia="Calibri" w:hAnsi="Times New Roman" w:cs="Times New Roman"/>
          <w:bCs/>
          <w:i/>
          <w:sz w:val="24"/>
          <w:szCs w:val="24"/>
          <w:lang w:val="sr-Cyrl-RS"/>
        </w:rPr>
      </w:pPr>
    </w:p>
    <w:p w14:paraId="2E8FC902" w14:textId="0965BCF7" w:rsidR="00056F0E" w:rsidRPr="00883C79" w:rsidRDefault="00056F0E" w:rsidP="00502DC6">
      <w:pPr>
        <w:spacing w:after="120" w:line="240" w:lineRule="auto"/>
        <w:ind w:firstLine="720"/>
        <w:jc w:val="both"/>
        <w:rPr>
          <w:rFonts w:ascii="Times New Roman" w:eastAsia="Calibri" w:hAnsi="Times New Roman" w:cs="Times New Roman"/>
          <w:sz w:val="24"/>
          <w:szCs w:val="24"/>
          <w:lang w:val="sr-Cyrl-RS"/>
        </w:rPr>
      </w:pPr>
      <w:r w:rsidRPr="00883C79">
        <w:rPr>
          <w:rFonts w:ascii="Times New Roman" w:eastAsia="Calibri" w:hAnsi="Times New Roman" w:cs="Times New Roman"/>
          <w:bCs/>
          <w:i/>
          <w:sz w:val="24"/>
          <w:szCs w:val="24"/>
          <w:lang w:val="sr-Cyrl-RS"/>
        </w:rPr>
        <w:t>Продуктивност ресурса</w:t>
      </w:r>
      <w:r w:rsidRPr="00883C79">
        <w:rPr>
          <w:rFonts w:ascii="Times New Roman" w:eastAsia="Calibri" w:hAnsi="Times New Roman" w:cs="Times New Roman"/>
          <w:sz w:val="24"/>
          <w:szCs w:val="24"/>
          <w:vertAlign w:val="superscript"/>
          <w:lang w:val="sr-Cyrl-RS"/>
        </w:rPr>
        <w:footnoteReference w:id="5"/>
      </w:r>
      <w:r w:rsidRPr="00883C79">
        <w:rPr>
          <w:rFonts w:ascii="Times New Roman" w:eastAsia="Calibri" w:hAnsi="Times New Roman" w:cs="Times New Roman"/>
          <w:sz w:val="24"/>
          <w:szCs w:val="24"/>
          <w:lang w:val="sr-Cyrl-RS"/>
        </w:rPr>
        <w:t>, као</w:t>
      </w:r>
      <w:r w:rsidRPr="00883C79">
        <w:rPr>
          <w:rFonts w:ascii="Times New Roman" w:hAnsi="Times New Roman" w:cs="Times New Roman"/>
          <w:sz w:val="24"/>
          <w:szCs w:val="24"/>
          <w:lang w:val="sr-Cyrl-RS"/>
        </w:rPr>
        <w:t xml:space="preserve"> </w:t>
      </w:r>
      <w:r w:rsidRPr="00883C79">
        <w:rPr>
          <w:rFonts w:ascii="Times New Roman" w:eastAsia="Calibri" w:hAnsi="Times New Roman" w:cs="Times New Roman"/>
          <w:sz w:val="24"/>
          <w:szCs w:val="24"/>
          <w:lang w:val="sr-Cyrl-RS"/>
        </w:rPr>
        <w:t>основни индикатор одрживе производње и потрошње, у 2022. години у Републици Србији износила је 0,37 евра по килограму</w:t>
      </w:r>
      <w:r w:rsidRPr="00883C79">
        <w:rPr>
          <w:rFonts w:ascii="Times New Roman" w:eastAsia="Calibri" w:hAnsi="Times New Roman" w:cs="Times New Roman"/>
          <w:sz w:val="24"/>
          <w:szCs w:val="24"/>
          <w:vertAlign w:val="superscript"/>
          <w:lang w:val="sr-Cyrl-RS"/>
        </w:rPr>
        <w:footnoteReference w:id="6"/>
      </w:r>
      <w:r w:rsidRPr="00883C79">
        <w:rPr>
          <w:rFonts w:ascii="Times New Roman" w:eastAsia="Calibri" w:hAnsi="Times New Roman" w:cs="Times New Roman"/>
          <w:sz w:val="24"/>
          <w:szCs w:val="24"/>
          <w:lang w:val="sr-Cyrl-RS"/>
        </w:rPr>
        <w:t>, што је веће за 0,22 евра по килограму у односу на 2001. годину. Продуктивност ресурса, као однос између БДП и домаће потрошње материјала, у 2023. години износила је 0,35 евра по килограму, што је за 6,7% мање него 2022. године, односно раст потрошње материјала био је већи од раста БДП у односу на претходну годину.</w:t>
      </w:r>
      <w:r w:rsidRPr="00883C79">
        <w:rPr>
          <w:rStyle w:val="FootnoteReference"/>
          <w:rFonts w:ascii="Times New Roman" w:eastAsia="Calibri" w:hAnsi="Times New Roman" w:cs="Times New Roman"/>
          <w:sz w:val="24"/>
          <w:szCs w:val="24"/>
          <w:lang w:val="sr-Cyrl-RS"/>
        </w:rPr>
        <w:footnoteReference w:id="7"/>
      </w:r>
      <w:r w:rsidRPr="00883C79">
        <w:rPr>
          <w:rFonts w:ascii="Times New Roman" w:eastAsia="Calibri" w:hAnsi="Times New Roman" w:cs="Times New Roman"/>
          <w:sz w:val="24"/>
          <w:szCs w:val="24"/>
          <w:lang w:val="sr-Cyrl-RS"/>
        </w:rPr>
        <w:t xml:space="preserve"> Ради поређења, у току последње две деценије продуктивност ресурса у </w:t>
      </w:r>
      <w:r w:rsidR="00B9318A" w:rsidRPr="00883C79">
        <w:rPr>
          <w:rFonts w:ascii="Times New Roman" w:eastAsia="Calibri" w:hAnsi="Times New Roman" w:cs="Times New Roman"/>
          <w:sz w:val="24"/>
          <w:szCs w:val="24"/>
          <w:lang w:val="sr-Cyrl-RS"/>
        </w:rPr>
        <w:t>ЕУ</w:t>
      </w:r>
      <w:r w:rsidRPr="00883C79">
        <w:rPr>
          <w:rFonts w:ascii="Times New Roman" w:eastAsia="Calibri" w:hAnsi="Times New Roman" w:cs="Times New Roman"/>
          <w:sz w:val="24"/>
          <w:szCs w:val="24"/>
          <w:lang w:val="sr-Cyrl-RS"/>
        </w:rPr>
        <w:t xml:space="preserve"> се повећала за 1,20 евра по килограму (Слика 2.3)</w:t>
      </w:r>
      <w:r w:rsidRPr="00883C79">
        <w:rPr>
          <w:rFonts w:ascii="Times New Roman" w:hAnsi="Times New Roman" w:cs="Times New Roman"/>
          <w:sz w:val="24"/>
          <w:szCs w:val="24"/>
          <w:lang w:val="sr-Cyrl-RS"/>
        </w:rPr>
        <w:t xml:space="preserve">. </w:t>
      </w:r>
      <w:r w:rsidRPr="00883C79">
        <w:rPr>
          <w:rFonts w:ascii="Times New Roman" w:eastAsia="Calibri" w:hAnsi="Times New Roman" w:cs="Times New Roman"/>
          <w:sz w:val="24"/>
          <w:szCs w:val="24"/>
          <w:lang w:val="sr-Cyrl-RS"/>
        </w:rPr>
        <w:t xml:space="preserve">Виша продуктивност ресурса значи да се више економске вредности ствара уз мање коришћење ресурса, што доприноси смањењу притиска на животну средину. Међутим, чини се да је пораст продуктивности у </w:t>
      </w:r>
      <w:r w:rsidR="00B9318A" w:rsidRPr="00883C79">
        <w:rPr>
          <w:rFonts w:ascii="Times New Roman" w:eastAsia="Calibri" w:hAnsi="Times New Roman" w:cs="Times New Roman"/>
          <w:sz w:val="24"/>
          <w:szCs w:val="24"/>
          <w:lang w:val="sr-Cyrl-RS"/>
        </w:rPr>
        <w:t xml:space="preserve">Републици </w:t>
      </w:r>
      <w:r w:rsidRPr="00883C79">
        <w:rPr>
          <w:rFonts w:ascii="Times New Roman" w:eastAsia="Calibri" w:hAnsi="Times New Roman" w:cs="Times New Roman"/>
          <w:sz w:val="24"/>
          <w:szCs w:val="24"/>
          <w:lang w:val="sr-Cyrl-RS"/>
        </w:rPr>
        <w:t xml:space="preserve">Србији </w:t>
      </w:r>
      <w:r w:rsidRPr="00883C79">
        <w:rPr>
          <w:rFonts w:ascii="Times New Roman" w:eastAsia="Calibri" w:hAnsi="Times New Roman" w:cs="Times New Roman"/>
          <w:sz w:val="24"/>
          <w:szCs w:val="24"/>
          <w:lang w:val="sr-Cyrl-RS"/>
        </w:rPr>
        <w:lastRenderedPageBreak/>
        <w:t xml:space="preserve">условљен интензивнијим растом БДП од раста потрошње материјала, јер је привредни раст последица раста БДП захваљујући секторима који не захтевају велики унос материјала (услуге, информационе технологије). </w:t>
      </w:r>
    </w:p>
    <w:p w14:paraId="5D1F1F47" w14:textId="77777777" w:rsidR="00056F0E" w:rsidRPr="00883C79" w:rsidRDefault="00056F0E" w:rsidP="008034C0">
      <w:pPr>
        <w:spacing w:after="120" w:line="240" w:lineRule="auto"/>
        <w:jc w:val="center"/>
        <w:rPr>
          <w:rFonts w:ascii="Times New Roman" w:hAnsi="Times New Roman" w:cs="Times New Roman"/>
          <w:sz w:val="24"/>
          <w:szCs w:val="24"/>
          <w:lang w:val="sr-Cyrl-RS"/>
        </w:rPr>
      </w:pPr>
      <w:r w:rsidRPr="00883C79">
        <w:rPr>
          <w:rFonts w:ascii="Times New Roman" w:hAnsi="Times New Roman" w:cs="Times New Roman"/>
          <w:noProof/>
          <w:sz w:val="24"/>
          <w:szCs w:val="24"/>
          <w:lang w:val="sr-Cyrl-RS" w:eastAsia="sr-Cyrl-RS"/>
        </w:rPr>
        <w:drawing>
          <wp:inline distT="0" distB="0" distL="0" distR="0" wp14:anchorId="62ABE12B" wp14:editId="76EA14E5">
            <wp:extent cx="4303952" cy="1426028"/>
            <wp:effectExtent l="0" t="0" r="190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5565" t="38493" r="23406" b="31448"/>
                    <a:stretch/>
                  </pic:blipFill>
                  <pic:spPr bwMode="auto">
                    <a:xfrm>
                      <a:off x="0" y="0"/>
                      <a:ext cx="4337983" cy="1437304"/>
                    </a:xfrm>
                    <a:prstGeom prst="rect">
                      <a:avLst/>
                    </a:prstGeom>
                    <a:ln>
                      <a:noFill/>
                    </a:ln>
                    <a:extLst>
                      <a:ext uri="{53640926-AAD7-44D8-BBD7-CCE9431645EC}">
                        <a14:shadowObscured xmlns:a14="http://schemas.microsoft.com/office/drawing/2010/main"/>
                      </a:ext>
                    </a:extLst>
                  </pic:spPr>
                </pic:pic>
              </a:graphicData>
            </a:graphic>
          </wp:inline>
        </w:drawing>
      </w:r>
    </w:p>
    <w:p w14:paraId="0DFFC08F" w14:textId="77777777" w:rsidR="00056F0E" w:rsidRPr="00883C79" w:rsidRDefault="00056F0E" w:rsidP="008034C0">
      <w:pPr>
        <w:spacing w:after="120" w:line="240" w:lineRule="auto"/>
        <w:jc w:val="center"/>
        <w:rPr>
          <w:rFonts w:ascii="Times New Roman" w:hAnsi="Times New Roman" w:cs="Times New Roman"/>
          <w:sz w:val="24"/>
          <w:szCs w:val="24"/>
          <w:lang w:val="sr-Cyrl-RS"/>
        </w:rPr>
      </w:pPr>
      <w:r w:rsidRPr="00883C79">
        <w:rPr>
          <w:rFonts w:ascii="Times New Roman" w:hAnsi="Times New Roman" w:cs="Times New Roman"/>
          <w:sz w:val="24"/>
          <w:szCs w:val="24"/>
          <w:lang w:val="sr-Cyrl-RS"/>
        </w:rPr>
        <w:t>Слика 2.3.  Продуктивност ресурса у Републици Србији и ЕУ-27</w:t>
      </w:r>
    </w:p>
    <w:p w14:paraId="278AF8A8" w14:textId="77777777" w:rsidR="00056F0E" w:rsidRPr="00883C79" w:rsidRDefault="00056F0E" w:rsidP="008034C0">
      <w:pPr>
        <w:spacing w:after="120" w:line="240" w:lineRule="auto"/>
        <w:jc w:val="both"/>
        <w:rPr>
          <w:rFonts w:ascii="Times New Roman" w:hAnsi="Times New Roman" w:cs="Times New Roman"/>
          <w:i/>
          <w:sz w:val="20"/>
          <w:szCs w:val="20"/>
          <w:lang w:val="sr-Cyrl-RS"/>
        </w:rPr>
      </w:pPr>
      <w:r w:rsidRPr="00883C79">
        <w:rPr>
          <w:rFonts w:ascii="Times New Roman" w:hAnsi="Times New Roman" w:cs="Times New Roman"/>
          <w:i/>
          <w:sz w:val="20"/>
          <w:szCs w:val="20"/>
          <w:lang w:val="sr-Cyrl-RS"/>
        </w:rPr>
        <w:t>Извор: Извештај о стању животне средине у Републици Србији за 2023, Агенција за заштиту животне средине</w:t>
      </w:r>
    </w:p>
    <w:p w14:paraId="1971FC2E" w14:textId="5347C20B" w:rsidR="00056F0E" w:rsidRPr="00883C79" w:rsidRDefault="00056F0E" w:rsidP="00502DC6">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Према доступним подацима</w:t>
      </w:r>
      <w:r w:rsidRPr="00883C79">
        <w:rPr>
          <w:rStyle w:val="FootnoteReference"/>
          <w:rFonts w:ascii="Times New Roman" w:hAnsi="Times New Roman" w:cs="Times New Roman"/>
          <w:sz w:val="24"/>
          <w:szCs w:val="24"/>
          <w:lang w:val="sr-Cyrl-RS"/>
        </w:rPr>
        <w:footnoteReference w:id="8"/>
      </w:r>
      <w:r w:rsidRPr="00883C79">
        <w:rPr>
          <w:rFonts w:ascii="Times New Roman" w:hAnsi="Times New Roman" w:cs="Times New Roman"/>
          <w:sz w:val="24"/>
          <w:szCs w:val="24"/>
          <w:lang w:val="sr-Cyrl-RS"/>
        </w:rPr>
        <w:t>, инвестиције других сектора у заштиту животне средине у 2023. години достигле су 20,94 милијарди динара, односно 0,26% БДП. Ово представља значајно унапређење у односу на претходну годину када је било 0,10% БДП, што је приказано на Слици 2.4.</w:t>
      </w:r>
    </w:p>
    <w:p w14:paraId="44E43E90" w14:textId="77777777" w:rsidR="00056F0E" w:rsidRPr="00883C79" w:rsidRDefault="00056F0E" w:rsidP="008034C0">
      <w:pPr>
        <w:spacing w:after="120" w:line="240" w:lineRule="auto"/>
        <w:jc w:val="both"/>
        <w:rPr>
          <w:rFonts w:ascii="Times New Roman" w:hAnsi="Times New Roman" w:cs="Times New Roman"/>
          <w:sz w:val="24"/>
          <w:szCs w:val="24"/>
          <w:lang w:val="sr-Cyrl-RS"/>
        </w:rPr>
      </w:pPr>
    </w:p>
    <w:p w14:paraId="0340E997" w14:textId="77777777" w:rsidR="00056F0E" w:rsidRPr="00883C79" w:rsidRDefault="00056F0E" w:rsidP="008034C0">
      <w:pPr>
        <w:spacing w:after="120" w:line="240" w:lineRule="auto"/>
        <w:jc w:val="center"/>
        <w:rPr>
          <w:rFonts w:ascii="Times New Roman" w:hAnsi="Times New Roman" w:cs="Times New Roman"/>
          <w:sz w:val="24"/>
          <w:szCs w:val="24"/>
          <w:lang w:val="sr-Cyrl-RS"/>
        </w:rPr>
      </w:pPr>
      <w:r w:rsidRPr="00883C79">
        <w:rPr>
          <w:rFonts w:ascii="Times New Roman" w:hAnsi="Times New Roman" w:cs="Times New Roman"/>
          <w:noProof/>
          <w:sz w:val="24"/>
          <w:szCs w:val="24"/>
          <w:lang w:val="sr-Cyrl-RS" w:eastAsia="sr-Cyrl-RS"/>
        </w:rPr>
        <w:drawing>
          <wp:inline distT="0" distB="0" distL="0" distR="0" wp14:anchorId="0D309313" wp14:editId="1B86F960">
            <wp:extent cx="5517917" cy="1959429"/>
            <wp:effectExtent l="0" t="0" r="6985"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4631" t="46259" r="15827" b="9839"/>
                    <a:stretch/>
                  </pic:blipFill>
                  <pic:spPr bwMode="auto">
                    <a:xfrm>
                      <a:off x="0" y="0"/>
                      <a:ext cx="5530961" cy="1964061"/>
                    </a:xfrm>
                    <a:prstGeom prst="rect">
                      <a:avLst/>
                    </a:prstGeom>
                    <a:ln>
                      <a:noFill/>
                    </a:ln>
                    <a:extLst>
                      <a:ext uri="{53640926-AAD7-44D8-BBD7-CCE9431645EC}">
                        <a14:shadowObscured xmlns:a14="http://schemas.microsoft.com/office/drawing/2010/main"/>
                      </a:ext>
                    </a:extLst>
                  </pic:spPr>
                </pic:pic>
              </a:graphicData>
            </a:graphic>
          </wp:inline>
        </w:drawing>
      </w:r>
    </w:p>
    <w:p w14:paraId="6C4E0013" w14:textId="77777777" w:rsidR="00056F0E" w:rsidRPr="00883C79" w:rsidRDefault="00056F0E" w:rsidP="008034C0">
      <w:pPr>
        <w:spacing w:after="120" w:line="240" w:lineRule="auto"/>
        <w:jc w:val="center"/>
        <w:rPr>
          <w:rFonts w:ascii="Times New Roman" w:hAnsi="Times New Roman" w:cs="Times New Roman"/>
          <w:sz w:val="24"/>
          <w:szCs w:val="24"/>
          <w:vertAlign w:val="superscript"/>
          <w:lang w:val="sr-Cyrl-RS"/>
        </w:rPr>
      </w:pPr>
      <w:r w:rsidRPr="00883C79">
        <w:rPr>
          <w:rFonts w:ascii="Times New Roman" w:hAnsi="Times New Roman" w:cs="Times New Roman"/>
          <w:sz w:val="24"/>
          <w:szCs w:val="24"/>
          <w:lang w:val="sr-Cyrl-RS"/>
        </w:rPr>
        <w:t>Слика 2.4. Укупна улагања других сектора у заштиту животне средине</w:t>
      </w:r>
    </w:p>
    <w:p w14:paraId="0765B7EB" w14:textId="77777777" w:rsidR="00056F0E" w:rsidRPr="00883C79" w:rsidRDefault="00056F0E" w:rsidP="008034C0">
      <w:pPr>
        <w:spacing w:after="120" w:line="240" w:lineRule="auto"/>
        <w:jc w:val="both"/>
        <w:rPr>
          <w:rFonts w:ascii="Times New Roman" w:hAnsi="Times New Roman" w:cs="Times New Roman"/>
          <w:i/>
          <w:sz w:val="20"/>
          <w:szCs w:val="20"/>
          <w:lang w:val="sr-Cyrl-RS"/>
        </w:rPr>
      </w:pPr>
      <w:r w:rsidRPr="00883C79">
        <w:rPr>
          <w:rFonts w:ascii="Times New Roman" w:hAnsi="Times New Roman" w:cs="Times New Roman"/>
          <w:i/>
          <w:sz w:val="20"/>
          <w:szCs w:val="20"/>
          <w:lang w:val="sr-Cyrl-RS"/>
        </w:rPr>
        <w:t>Извор: Извештај о стању животне средине у Републици Србији за 2023, Агенција за заштиту животне средине</w:t>
      </w:r>
    </w:p>
    <w:p w14:paraId="644D62D9" w14:textId="77777777" w:rsidR="00056F0E" w:rsidRPr="00883C79" w:rsidRDefault="00056F0E" w:rsidP="008034C0">
      <w:pPr>
        <w:spacing w:after="120" w:line="240" w:lineRule="auto"/>
        <w:jc w:val="both"/>
        <w:rPr>
          <w:rFonts w:ascii="Times New Roman" w:hAnsi="Times New Roman" w:cs="Times New Roman"/>
          <w:sz w:val="24"/>
          <w:szCs w:val="24"/>
          <w:vertAlign w:val="superscript"/>
          <w:lang w:val="sr-Cyrl-RS"/>
        </w:rPr>
      </w:pPr>
    </w:p>
    <w:p w14:paraId="07D60CAE" w14:textId="034EB859" w:rsidR="00056F0E" w:rsidRPr="00883C79" w:rsidRDefault="00056F0E" w:rsidP="00502DC6">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Анализа расподеле средстава према областима заштите животне средине показује да се највише средстава улаже у управљање отпадом (25,1%), енергетску ефикасност (24,0%), заштиту вода (19,0%), док се у </w:t>
      </w:r>
      <w:r w:rsidR="00B9318A"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улаже 0,6%, као што је приказано на Слици 2.5.</w:t>
      </w:r>
    </w:p>
    <w:p w14:paraId="39B12DA0" w14:textId="77777777" w:rsidR="00056F0E" w:rsidRPr="00883C79" w:rsidRDefault="00056F0E" w:rsidP="008034C0">
      <w:pPr>
        <w:spacing w:after="120" w:line="240" w:lineRule="auto"/>
        <w:jc w:val="both"/>
        <w:rPr>
          <w:rFonts w:ascii="Times New Roman" w:hAnsi="Times New Roman" w:cs="Times New Roman"/>
          <w:sz w:val="24"/>
          <w:szCs w:val="24"/>
          <w:lang w:val="sr-Cyrl-RS"/>
        </w:rPr>
      </w:pPr>
    </w:p>
    <w:p w14:paraId="5D3038BA" w14:textId="77777777" w:rsidR="00056F0E" w:rsidRPr="00883C79" w:rsidRDefault="00056F0E" w:rsidP="008034C0">
      <w:pPr>
        <w:spacing w:after="120" w:line="240" w:lineRule="auto"/>
        <w:jc w:val="both"/>
        <w:rPr>
          <w:rFonts w:ascii="Times New Roman" w:hAnsi="Times New Roman" w:cs="Times New Roman"/>
          <w:sz w:val="24"/>
          <w:szCs w:val="24"/>
          <w:lang w:val="sr-Cyrl-RS"/>
        </w:rPr>
      </w:pPr>
      <w:r w:rsidRPr="00883C79">
        <w:rPr>
          <w:rFonts w:ascii="Times New Roman" w:hAnsi="Times New Roman" w:cs="Times New Roman"/>
          <w:noProof/>
          <w:sz w:val="24"/>
          <w:szCs w:val="24"/>
          <w:lang w:val="sr-Cyrl-RS" w:eastAsia="sr-Cyrl-RS"/>
        </w:rPr>
        <w:lastRenderedPageBreak/>
        <w:drawing>
          <wp:inline distT="0" distB="0" distL="0" distR="0" wp14:anchorId="24199791" wp14:editId="04D8584A">
            <wp:extent cx="4708126" cy="216081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3847" t="25155" r="21722" b="30432"/>
                    <a:stretch/>
                  </pic:blipFill>
                  <pic:spPr bwMode="auto">
                    <a:xfrm>
                      <a:off x="0" y="0"/>
                      <a:ext cx="4722643" cy="2167477"/>
                    </a:xfrm>
                    <a:prstGeom prst="rect">
                      <a:avLst/>
                    </a:prstGeom>
                    <a:ln>
                      <a:noFill/>
                    </a:ln>
                    <a:extLst>
                      <a:ext uri="{53640926-AAD7-44D8-BBD7-CCE9431645EC}">
                        <a14:shadowObscured xmlns:a14="http://schemas.microsoft.com/office/drawing/2010/main"/>
                      </a:ext>
                    </a:extLst>
                  </pic:spPr>
                </pic:pic>
              </a:graphicData>
            </a:graphic>
          </wp:inline>
        </w:drawing>
      </w:r>
    </w:p>
    <w:p w14:paraId="1DFD1D1A" w14:textId="77777777" w:rsidR="00056F0E" w:rsidRPr="00883C79" w:rsidRDefault="00056F0E" w:rsidP="008034C0">
      <w:pPr>
        <w:spacing w:after="120" w:line="240" w:lineRule="auto"/>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Слика 2.5. Структура улагања према областима заштите животне средине 2023. године</w:t>
      </w:r>
    </w:p>
    <w:p w14:paraId="125226A5" w14:textId="77777777" w:rsidR="00056F0E" w:rsidRPr="00883C79" w:rsidRDefault="00056F0E" w:rsidP="008034C0">
      <w:pPr>
        <w:spacing w:after="120" w:line="240" w:lineRule="auto"/>
        <w:jc w:val="both"/>
        <w:rPr>
          <w:rFonts w:ascii="Times New Roman" w:hAnsi="Times New Roman" w:cs="Times New Roman"/>
          <w:i/>
          <w:sz w:val="20"/>
          <w:szCs w:val="20"/>
          <w:lang w:val="sr-Cyrl-RS"/>
        </w:rPr>
      </w:pPr>
      <w:r w:rsidRPr="00883C79">
        <w:rPr>
          <w:rFonts w:ascii="Times New Roman" w:hAnsi="Times New Roman" w:cs="Times New Roman"/>
          <w:i/>
          <w:sz w:val="20"/>
          <w:szCs w:val="20"/>
          <w:lang w:val="sr-Cyrl-RS"/>
        </w:rPr>
        <w:t>Извор: Извештај о стању животне средине у Републици Србији за 2023, Агенција за заштиту животне средине</w:t>
      </w:r>
    </w:p>
    <w:p w14:paraId="74A14441" w14:textId="77777777" w:rsidR="00056F0E" w:rsidRPr="00883C79" w:rsidRDefault="00056F0E" w:rsidP="008034C0">
      <w:pPr>
        <w:spacing w:after="120" w:line="240" w:lineRule="auto"/>
        <w:jc w:val="both"/>
        <w:rPr>
          <w:rFonts w:ascii="Times New Roman" w:hAnsi="Times New Roman" w:cs="Times New Roman"/>
          <w:b/>
          <w:bCs/>
          <w:sz w:val="24"/>
          <w:szCs w:val="24"/>
          <w:lang w:val="sr-Cyrl-RS"/>
        </w:rPr>
      </w:pPr>
    </w:p>
    <w:p w14:paraId="69C47A48" w14:textId="7E02D511" w:rsidR="00056F0E" w:rsidRPr="00883C79" w:rsidRDefault="00056F0E" w:rsidP="00B9318A">
      <w:pPr>
        <w:keepNext/>
        <w:keepLines/>
        <w:spacing w:after="120" w:line="240" w:lineRule="auto"/>
        <w:jc w:val="center"/>
        <w:outlineLvl w:val="2"/>
        <w:rPr>
          <w:rFonts w:ascii="Times New Roman" w:eastAsiaTheme="majorEastAsia" w:hAnsi="Times New Roman" w:cs="Times New Roman"/>
          <w:b/>
          <w:bCs/>
          <w:sz w:val="24"/>
          <w:szCs w:val="24"/>
          <w:lang w:val="sr-Cyrl-RS"/>
        </w:rPr>
      </w:pPr>
      <w:r w:rsidRPr="00883C79">
        <w:rPr>
          <w:rFonts w:ascii="Times New Roman" w:eastAsiaTheme="majorEastAsia" w:hAnsi="Times New Roman" w:cs="Times New Roman"/>
          <w:b/>
          <w:bCs/>
          <w:sz w:val="24"/>
          <w:szCs w:val="24"/>
          <w:lang w:val="sr-Cyrl-RS"/>
        </w:rPr>
        <w:t>2.</w:t>
      </w:r>
      <w:r w:rsidR="008A005C" w:rsidRPr="00883C79">
        <w:rPr>
          <w:rFonts w:ascii="Times New Roman" w:eastAsiaTheme="majorEastAsia" w:hAnsi="Times New Roman" w:cs="Times New Roman"/>
          <w:b/>
          <w:bCs/>
          <w:sz w:val="24"/>
          <w:szCs w:val="24"/>
          <w:lang w:val="sr-Cyrl-RS"/>
        </w:rPr>
        <w:t>2</w:t>
      </w:r>
      <w:r w:rsidRPr="00883C79">
        <w:rPr>
          <w:rFonts w:ascii="Times New Roman" w:eastAsiaTheme="majorEastAsia" w:hAnsi="Times New Roman" w:cs="Times New Roman"/>
          <w:b/>
          <w:bCs/>
          <w:sz w:val="24"/>
          <w:szCs w:val="24"/>
          <w:lang w:val="sr-Cyrl-RS"/>
        </w:rPr>
        <w:t>.3. Одрживи туризам</w:t>
      </w:r>
    </w:p>
    <w:p w14:paraId="307C7111" w14:textId="77777777" w:rsidR="00B9318A" w:rsidRPr="00883C79" w:rsidRDefault="00B9318A" w:rsidP="00B9318A">
      <w:pPr>
        <w:keepNext/>
        <w:keepLines/>
        <w:spacing w:after="120" w:line="240" w:lineRule="auto"/>
        <w:jc w:val="center"/>
        <w:outlineLvl w:val="2"/>
        <w:rPr>
          <w:rFonts w:ascii="Times New Roman" w:eastAsiaTheme="majorEastAsia" w:hAnsi="Times New Roman" w:cs="Times New Roman"/>
          <w:b/>
          <w:bCs/>
          <w:sz w:val="24"/>
          <w:szCs w:val="24"/>
          <w:lang w:val="sr-Cyrl-RS"/>
        </w:rPr>
      </w:pPr>
    </w:p>
    <w:p w14:paraId="319401FC" w14:textId="66989E07" w:rsidR="00056F0E" w:rsidRPr="00883C79" w:rsidRDefault="00056F0E" w:rsidP="00502DC6">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Одрживи туризам подразумева развој туристичких дестинација на начин који доприноси заштити животне средине, економском напретку малих и средњих предузећа у туристичким дестинацијама, као и промовисању њихове аутентичне културе и традиције. Програм УН за животну средину и Светска туристичка организација УН дефинишу одрживи туризам као </w:t>
      </w:r>
      <w:r w:rsidR="00052F97" w:rsidRPr="00883C79">
        <w:rPr>
          <w:rFonts w:ascii="Times New Roman" w:eastAsia="Calibri" w:hAnsi="Times New Roman" w:cs="Times New Roman"/>
          <w:sz w:val="24"/>
          <w:szCs w:val="24"/>
          <w:lang w:val="sr-Cyrl-RS"/>
        </w:rPr>
        <w:t>,,</w:t>
      </w:r>
      <w:r w:rsidRPr="00883C79">
        <w:rPr>
          <w:rFonts w:ascii="Times New Roman" w:hAnsi="Times New Roman" w:cs="Times New Roman"/>
          <w:sz w:val="24"/>
          <w:szCs w:val="24"/>
          <w:lang w:val="sr-Cyrl-RS"/>
        </w:rPr>
        <w:t>туризам који у потпуности узима у обзир своје садашње и будуће економске, друштвене и еколошке утицаје, обраћајући се потребама посетилаца, индустрије, животне средине и заједница домаћина</w:t>
      </w:r>
      <w:r w:rsidR="00B9318A" w:rsidRPr="00883C79">
        <w:rPr>
          <w:rFonts w:ascii="Times New Roman" w:hAnsi="Times New Roman" w:cs="Times New Roman"/>
          <w:bCs/>
          <w:sz w:val="24"/>
          <w:szCs w:val="24"/>
          <w:lang w:val="sr-Cyrl-RS"/>
        </w:rPr>
        <w:t>”</w:t>
      </w:r>
      <w:r w:rsidRPr="00883C79">
        <w:rPr>
          <w:rFonts w:ascii="Times New Roman" w:hAnsi="Times New Roman" w:cs="Times New Roman"/>
          <w:sz w:val="24"/>
          <w:szCs w:val="24"/>
          <w:lang w:val="sr-Cyrl-RS"/>
        </w:rPr>
        <w:t>.</w:t>
      </w:r>
      <w:r w:rsidRPr="00883C79">
        <w:rPr>
          <w:rFonts w:ascii="Times New Roman" w:hAnsi="Times New Roman" w:cs="Times New Roman"/>
          <w:sz w:val="24"/>
          <w:szCs w:val="24"/>
          <w:vertAlign w:val="superscript"/>
          <w:lang w:val="sr-Cyrl-RS"/>
        </w:rPr>
        <w:footnoteReference w:id="9"/>
      </w:r>
    </w:p>
    <w:p w14:paraId="161CF49F" w14:textId="77777777" w:rsidR="00056F0E" w:rsidRPr="00883C79" w:rsidRDefault="00056F0E" w:rsidP="00502DC6">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С обзиром на повећање свести глобалне јавности о важности очувања природног и културног наслеђа дестинација, одрживи туризам последњих година све више добија на значају, посебно међу туристима који припадају млађим генерацијама. Према најновијим истраживањима веб платформе booking.com, преко три четвртине туриста жели искуство одрживог туризма и у складу са тим планирају своја путовања у наредних 12 месеци.</w:t>
      </w:r>
    </w:p>
    <w:p w14:paraId="025508D5" w14:textId="5DC73899" w:rsidR="00502DC6" w:rsidRPr="00883C79" w:rsidRDefault="00056F0E" w:rsidP="0081264B">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У погледу учешћа укупном БДП, у 2022. години остварен је велики реални раст у сектору услуга смештаја и исхране од 32%, уз удео овог сектора у структури БДП од 1,4%. У поређењу са ранијим годинама, уочава се да овај сектор последњих година остварује значајан реални раст, уз изузетак тог доприноса у 2020. када је због опште познатих дешавања у вези са пандемијом </w:t>
      </w:r>
      <w:r w:rsidR="00B9318A" w:rsidRPr="00883C79">
        <w:rPr>
          <w:rFonts w:ascii="Times New Roman" w:hAnsi="Times New Roman" w:cs="Times New Roman"/>
          <w:sz w:val="24"/>
          <w:szCs w:val="24"/>
          <w:lang w:val="sr-Cyrl-RS"/>
        </w:rPr>
        <w:t>COVID</w:t>
      </w:r>
      <w:r w:rsidRPr="00883C79">
        <w:rPr>
          <w:rFonts w:ascii="Times New Roman" w:hAnsi="Times New Roman" w:cs="Times New Roman"/>
          <w:sz w:val="24"/>
          <w:szCs w:val="24"/>
          <w:lang w:val="sr-Cyrl-RS"/>
        </w:rPr>
        <w:t>-19 и ограничења контаката и путовања рад у овом сектору био готово онемогућен (Табела 2.</w:t>
      </w:r>
      <w:r w:rsidR="00F86B63" w:rsidRPr="00883C79">
        <w:rPr>
          <w:rFonts w:ascii="Times New Roman" w:hAnsi="Times New Roman" w:cs="Times New Roman"/>
          <w:sz w:val="24"/>
          <w:szCs w:val="24"/>
          <w:lang w:val="sr-Cyrl-RS"/>
        </w:rPr>
        <w:t>1</w:t>
      </w:r>
      <w:r w:rsidRPr="00883C79">
        <w:rPr>
          <w:rFonts w:ascii="Times New Roman" w:hAnsi="Times New Roman" w:cs="Times New Roman"/>
          <w:sz w:val="24"/>
          <w:szCs w:val="24"/>
          <w:lang w:val="sr-Cyrl-RS"/>
        </w:rPr>
        <w:t>)</w:t>
      </w:r>
      <w:r w:rsidR="0081264B" w:rsidRPr="00883C79">
        <w:rPr>
          <w:rFonts w:ascii="Times New Roman" w:hAnsi="Times New Roman" w:cs="Times New Roman"/>
          <w:sz w:val="24"/>
          <w:szCs w:val="24"/>
          <w:lang w:val="sr-Cyrl-RS"/>
        </w:rPr>
        <w:t>.</w:t>
      </w:r>
    </w:p>
    <w:p w14:paraId="44641924" w14:textId="77777777" w:rsidR="00502DC6" w:rsidRPr="00883C79" w:rsidRDefault="00502DC6" w:rsidP="008034C0">
      <w:pPr>
        <w:spacing w:after="120" w:line="240" w:lineRule="auto"/>
        <w:rPr>
          <w:rFonts w:ascii="Times New Roman" w:hAnsi="Times New Roman" w:cs="Times New Roman"/>
          <w:b/>
          <w:sz w:val="24"/>
          <w:szCs w:val="24"/>
          <w:lang w:val="sr-Cyrl-RS"/>
        </w:rPr>
      </w:pPr>
    </w:p>
    <w:p w14:paraId="6E0057EB" w14:textId="6D7E60BA" w:rsidR="00056F0E" w:rsidRPr="00883C79" w:rsidRDefault="00056F0E" w:rsidP="00B9318A">
      <w:pPr>
        <w:spacing w:after="120" w:line="240" w:lineRule="auto"/>
        <w:jc w:val="both"/>
        <w:rPr>
          <w:rFonts w:ascii="Times New Roman" w:hAnsi="Times New Roman" w:cs="Times New Roman"/>
          <w:sz w:val="24"/>
          <w:szCs w:val="24"/>
          <w:lang w:val="sr-Cyrl-RS"/>
        </w:rPr>
      </w:pPr>
      <w:r w:rsidRPr="00883C79">
        <w:rPr>
          <w:rFonts w:ascii="Times New Roman" w:hAnsi="Times New Roman" w:cs="Times New Roman"/>
          <w:b/>
          <w:sz w:val="24"/>
          <w:szCs w:val="24"/>
          <w:lang w:val="sr-Cyrl-RS"/>
        </w:rPr>
        <w:t>Табела 2.</w:t>
      </w:r>
      <w:r w:rsidR="00F86B63" w:rsidRPr="00883C79">
        <w:rPr>
          <w:rFonts w:ascii="Times New Roman" w:hAnsi="Times New Roman" w:cs="Times New Roman"/>
          <w:b/>
          <w:sz w:val="24"/>
          <w:szCs w:val="24"/>
          <w:lang w:val="sr-Cyrl-RS"/>
        </w:rPr>
        <w:t>1</w:t>
      </w:r>
      <w:r w:rsidR="00AD3D39" w:rsidRPr="00883C79">
        <w:rPr>
          <w:rFonts w:ascii="Times New Roman" w:hAnsi="Times New Roman" w:cs="Times New Roman"/>
          <w:b/>
          <w:sz w:val="24"/>
          <w:szCs w:val="24"/>
          <w:lang w:val="sr-Cyrl-RS"/>
        </w:rPr>
        <w:t>.</w:t>
      </w:r>
      <w:r w:rsidRPr="00883C79">
        <w:rPr>
          <w:rFonts w:ascii="Times New Roman" w:hAnsi="Times New Roman" w:cs="Times New Roman"/>
          <w:b/>
          <w:sz w:val="24"/>
          <w:szCs w:val="24"/>
          <w:lang w:val="sr-Cyrl-RS"/>
        </w:rPr>
        <w:t xml:space="preserve"> </w:t>
      </w:r>
      <w:r w:rsidRPr="00883C79">
        <w:rPr>
          <w:rFonts w:ascii="Times New Roman" w:hAnsi="Times New Roman" w:cs="Times New Roman"/>
          <w:sz w:val="24"/>
          <w:szCs w:val="24"/>
          <w:lang w:val="sr-Cyrl-RS"/>
        </w:rPr>
        <w:t xml:space="preserve">Учешће сектора Услуга и смештаја у БДП у Републици Србији, </w:t>
      </w:r>
      <w:r w:rsidR="00AD3D39" w:rsidRPr="00883C79">
        <w:rPr>
          <w:rFonts w:ascii="Times New Roman" w:hAnsi="Times New Roman" w:cs="Times New Roman"/>
          <w:sz w:val="24"/>
          <w:szCs w:val="24"/>
          <w:lang w:val="sr-Cyrl-RS"/>
        </w:rPr>
        <w:t>за период 2019-2022. године</w:t>
      </w:r>
      <w:r w:rsidRPr="00883C79">
        <w:rPr>
          <w:rFonts w:ascii="Times New Roman" w:hAnsi="Times New Roman" w:cs="Times New Roman"/>
          <w:sz w:val="24"/>
          <w:szCs w:val="24"/>
          <w:lang w:val="sr-Cyrl-RS"/>
        </w:rPr>
        <w:t xml:space="preserve"> </w:t>
      </w:r>
    </w:p>
    <w:tbl>
      <w:tblPr>
        <w:tblW w:w="5000" w:type="pct"/>
        <w:jc w:val="center"/>
        <w:tblBorders>
          <w:top w:val="single" w:sz="2" w:space="0" w:color="FFFFFF"/>
          <w:left w:val="single" w:sz="2" w:space="0" w:color="FFFFFF"/>
          <w:bottom w:val="single" w:sz="2" w:space="0" w:color="FFFFFF"/>
          <w:right w:val="single" w:sz="2" w:space="0" w:color="FFFFFF"/>
        </w:tblBorders>
        <w:tblCellMar>
          <w:top w:w="15" w:type="dxa"/>
          <w:left w:w="15" w:type="dxa"/>
          <w:bottom w:w="15" w:type="dxa"/>
          <w:right w:w="15" w:type="dxa"/>
        </w:tblCellMar>
        <w:tblLook w:val="04A0" w:firstRow="1" w:lastRow="0" w:firstColumn="1" w:lastColumn="0" w:noHBand="0" w:noVBand="1"/>
      </w:tblPr>
      <w:tblGrid>
        <w:gridCol w:w="3268"/>
        <w:gridCol w:w="824"/>
        <w:gridCol w:w="1274"/>
        <w:gridCol w:w="899"/>
        <w:gridCol w:w="919"/>
        <w:gridCol w:w="939"/>
        <w:gridCol w:w="893"/>
      </w:tblGrid>
      <w:tr w:rsidR="00056F0E" w:rsidRPr="00883C79" w14:paraId="0A958D27" w14:textId="77777777" w:rsidTr="00482278">
        <w:trPr>
          <w:tblHeader/>
          <w:jc w:val="center"/>
        </w:trPr>
        <w:tc>
          <w:tcPr>
            <w:tcW w:w="5935" w:type="dxa"/>
            <w:gridSpan w:val="3"/>
            <w:tcBorders>
              <w:top w:val="single" w:sz="4" w:space="0" w:color="auto"/>
              <w:left w:val="single" w:sz="4" w:space="0" w:color="auto"/>
              <w:bottom w:val="single" w:sz="6" w:space="0" w:color="000000"/>
              <w:right w:val="single" w:sz="6" w:space="0" w:color="000000"/>
            </w:tcBorders>
            <w:shd w:val="clear" w:color="auto" w:fill="E2EFD9" w:themeFill="accent6" w:themeFillTint="33"/>
            <w:tcMar>
              <w:top w:w="0" w:type="dxa"/>
              <w:left w:w="0" w:type="dxa"/>
              <w:bottom w:w="0" w:type="dxa"/>
              <w:right w:w="0" w:type="dxa"/>
            </w:tcMar>
            <w:vAlign w:val="center"/>
            <w:hideMark/>
          </w:tcPr>
          <w:p w14:paraId="1E39C71D" w14:textId="77777777" w:rsidR="00056F0E" w:rsidRPr="00883C79" w:rsidRDefault="00056F0E" w:rsidP="008034C0">
            <w:pPr>
              <w:spacing w:after="120" w:line="240" w:lineRule="auto"/>
              <w:jc w:val="center"/>
              <w:rPr>
                <w:rFonts w:ascii="Times New Roman" w:eastAsia="Times New Roman" w:hAnsi="Times New Roman" w:cs="Times New Roman"/>
                <w:b/>
                <w:bCs/>
                <w:color w:val="000000"/>
                <w:kern w:val="2"/>
                <w:lang w:val="sr-Cyrl-RS"/>
              </w:rPr>
            </w:pPr>
            <w:r w:rsidRPr="00883C79">
              <w:rPr>
                <w:rFonts w:ascii="Times New Roman" w:eastAsia="Times New Roman" w:hAnsi="Times New Roman" w:cs="Times New Roman"/>
                <w:b/>
                <w:bCs/>
                <w:color w:val="000000"/>
                <w:kern w:val="2"/>
                <w:lang w:val="sr-Cyrl-RS"/>
              </w:rPr>
              <w:lastRenderedPageBreak/>
              <w:t>Учешће сектора Услуга и смештаја у БДП</w:t>
            </w:r>
          </w:p>
        </w:tc>
        <w:tc>
          <w:tcPr>
            <w:tcW w:w="908" w:type="dxa"/>
            <w:tcBorders>
              <w:top w:val="single" w:sz="4" w:space="0" w:color="auto"/>
              <w:left w:val="single" w:sz="6" w:space="0" w:color="000000"/>
              <w:bottom w:val="single" w:sz="6" w:space="0" w:color="000000"/>
              <w:right w:val="single" w:sz="6" w:space="0" w:color="000000"/>
            </w:tcBorders>
            <w:shd w:val="clear" w:color="auto" w:fill="E2EFD9" w:themeFill="accent6" w:themeFillTint="33"/>
            <w:tcMar>
              <w:top w:w="0" w:type="dxa"/>
              <w:left w:w="0" w:type="dxa"/>
              <w:bottom w:w="0" w:type="dxa"/>
              <w:right w:w="0" w:type="dxa"/>
            </w:tcMar>
            <w:vAlign w:val="center"/>
            <w:hideMark/>
          </w:tcPr>
          <w:p w14:paraId="29985703" w14:textId="77777777" w:rsidR="00056F0E" w:rsidRPr="00883C79" w:rsidRDefault="00056F0E" w:rsidP="008034C0">
            <w:pPr>
              <w:spacing w:after="120" w:line="240" w:lineRule="auto"/>
              <w:jc w:val="center"/>
              <w:rPr>
                <w:rFonts w:ascii="Times New Roman" w:eastAsia="Times New Roman" w:hAnsi="Times New Roman" w:cs="Times New Roman"/>
                <w:b/>
                <w:bCs/>
                <w:color w:val="000000"/>
                <w:kern w:val="2"/>
                <w:lang w:val="sr-Cyrl-RS"/>
              </w:rPr>
            </w:pPr>
            <w:r w:rsidRPr="00883C79">
              <w:rPr>
                <w:rFonts w:ascii="Times New Roman" w:eastAsia="Times New Roman" w:hAnsi="Times New Roman" w:cs="Times New Roman"/>
                <w:b/>
                <w:bCs/>
                <w:color w:val="000000"/>
                <w:kern w:val="2"/>
                <w:lang w:val="sr-Cyrl-RS"/>
              </w:rPr>
              <w:t>2019</w:t>
            </w:r>
          </w:p>
        </w:tc>
        <w:tc>
          <w:tcPr>
            <w:tcW w:w="931" w:type="dxa"/>
            <w:tcBorders>
              <w:top w:val="single" w:sz="4" w:space="0" w:color="auto"/>
              <w:left w:val="single" w:sz="6" w:space="0" w:color="000000"/>
              <w:bottom w:val="single" w:sz="6" w:space="0" w:color="000000"/>
              <w:right w:val="single" w:sz="6" w:space="0" w:color="000000"/>
            </w:tcBorders>
            <w:shd w:val="clear" w:color="auto" w:fill="E2EFD9" w:themeFill="accent6" w:themeFillTint="33"/>
            <w:tcMar>
              <w:top w:w="0" w:type="dxa"/>
              <w:left w:w="0" w:type="dxa"/>
              <w:bottom w:w="0" w:type="dxa"/>
              <w:right w:w="0" w:type="dxa"/>
            </w:tcMar>
            <w:vAlign w:val="center"/>
            <w:hideMark/>
          </w:tcPr>
          <w:p w14:paraId="544EDFC3" w14:textId="77777777" w:rsidR="00056F0E" w:rsidRPr="00883C79" w:rsidRDefault="00056F0E" w:rsidP="008034C0">
            <w:pPr>
              <w:spacing w:after="120" w:line="240" w:lineRule="auto"/>
              <w:jc w:val="center"/>
              <w:rPr>
                <w:rFonts w:ascii="Times New Roman" w:eastAsia="Times New Roman" w:hAnsi="Times New Roman" w:cs="Times New Roman"/>
                <w:b/>
                <w:bCs/>
                <w:color w:val="000000"/>
                <w:kern w:val="2"/>
                <w:lang w:val="sr-Cyrl-RS"/>
              </w:rPr>
            </w:pPr>
            <w:r w:rsidRPr="00883C79">
              <w:rPr>
                <w:rFonts w:ascii="Times New Roman" w:eastAsia="Times New Roman" w:hAnsi="Times New Roman" w:cs="Times New Roman"/>
                <w:b/>
                <w:bCs/>
                <w:color w:val="000000"/>
                <w:kern w:val="2"/>
                <w:lang w:val="sr-Cyrl-RS"/>
              </w:rPr>
              <w:t>2020</w:t>
            </w:r>
          </w:p>
        </w:tc>
        <w:tc>
          <w:tcPr>
            <w:tcW w:w="954" w:type="dxa"/>
            <w:tcBorders>
              <w:top w:val="single" w:sz="4" w:space="0" w:color="auto"/>
              <w:left w:val="single" w:sz="6" w:space="0" w:color="000000"/>
              <w:bottom w:val="single" w:sz="6" w:space="0" w:color="000000"/>
              <w:right w:val="single" w:sz="6" w:space="0" w:color="000000"/>
            </w:tcBorders>
            <w:shd w:val="clear" w:color="auto" w:fill="E2EFD9" w:themeFill="accent6" w:themeFillTint="33"/>
            <w:tcMar>
              <w:top w:w="0" w:type="dxa"/>
              <w:left w:w="0" w:type="dxa"/>
              <w:bottom w:w="0" w:type="dxa"/>
              <w:right w:w="0" w:type="dxa"/>
            </w:tcMar>
            <w:vAlign w:val="center"/>
            <w:hideMark/>
          </w:tcPr>
          <w:p w14:paraId="70EB153A" w14:textId="77777777" w:rsidR="00056F0E" w:rsidRPr="00883C79" w:rsidRDefault="00056F0E" w:rsidP="008034C0">
            <w:pPr>
              <w:spacing w:after="120" w:line="240" w:lineRule="auto"/>
              <w:jc w:val="center"/>
              <w:rPr>
                <w:rFonts w:ascii="Times New Roman" w:eastAsia="Times New Roman" w:hAnsi="Times New Roman" w:cs="Times New Roman"/>
                <w:b/>
                <w:bCs/>
                <w:color w:val="000000"/>
                <w:kern w:val="2"/>
                <w:lang w:val="sr-Cyrl-RS"/>
              </w:rPr>
            </w:pPr>
            <w:r w:rsidRPr="00883C79">
              <w:rPr>
                <w:rFonts w:ascii="Times New Roman" w:eastAsia="Times New Roman" w:hAnsi="Times New Roman" w:cs="Times New Roman"/>
                <w:b/>
                <w:bCs/>
                <w:color w:val="000000"/>
                <w:kern w:val="2"/>
                <w:lang w:val="sr-Cyrl-RS"/>
              </w:rPr>
              <w:t>2021</w:t>
            </w:r>
          </w:p>
        </w:tc>
        <w:tc>
          <w:tcPr>
            <w:tcW w:w="901" w:type="dxa"/>
            <w:tcBorders>
              <w:top w:val="single" w:sz="4" w:space="0" w:color="auto"/>
              <w:left w:val="single" w:sz="6" w:space="0" w:color="000000"/>
              <w:bottom w:val="single" w:sz="6" w:space="0" w:color="000000"/>
              <w:right w:val="single" w:sz="4" w:space="0" w:color="auto"/>
            </w:tcBorders>
            <w:shd w:val="clear" w:color="auto" w:fill="E2EFD9" w:themeFill="accent6" w:themeFillTint="33"/>
            <w:tcMar>
              <w:top w:w="0" w:type="dxa"/>
              <w:left w:w="0" w:type="dxa"/>
              <w:bottom w:w="0" w:type="dxa"/>
              <w:right w:w="0" w:type="dxa"/>
            </w:tcMar>
            <w:vAlign w:val="center"/>
            <w:hideMark/>
          </w:tcPr>
          <w:p w14:paraId="059A46AA" w14:textId="77777777" w:rsidR="00056F0E" w:rsidRPr="00883C79" w:rsidRDefault="00056F0E" w:rsidP="008034C0">
            <w:pPr>
              <w:spacing w:after="120" w:line="240" w:lineRule="auto"/>
              <w:jc w:val="center"/>
              <w:rPr>
                <w:rFonts w:ascii="Times New Roman" w:eastAsia="Times New Roman" w:hAnsi="Times New Roman" w:cs="Times New Roman"/>
                <w:b/>
                <w:bCs/>
                <w:color w:val="000000"/>
                <w:kern w:val="2"/>
                <w:lang w:val="sr-Cyrl-RS"/>
              </w:rPr>
            </w:pPr>
            <w:r w:rsidRPr="00883C79">
              <w:rPr>
                <w:rFonts w:ascii="Times New Roman" w:eastAsia="Times New Roman" w:hAnsi="Times New Roman" w:cs="Times New Roman"/>
                <w:b/>
                <w:bCs/>
                <w:color w:val="000000"/>
                <w:kern w:val="2"/>
                <w:lang w:val="sr-Cyrl-RS"/>
              </w:rPr>
              <w:t>2022</w:t>
            </w:r>
          </w:p>
        </w:tc>
      </w:tr>
      <w:tr w:rsidR="00056F0E" w:rsidRPr="00883C79" w14:paraId="1AF4F78B" w14:textId="77777777" w:rsidTr="00482278">
        <w:trPr>
          <w:tblHeader/>
          <w:jc w:val="center"/>
        </w:trPr>
        <w:tc>
          <w:tcPr>
            <w:tcW w:w="9629" w:type="dxa"/>
            <w:gridSpan w:val="7"/>
            <w:tcBorders>
              <w:top w:val="single" w:sz="4" w:space="0" w:color="auto"/>
              <w:left w:val="single" w:sz="4" w:space="0" w:color="auto"/>
              <w:bottom w:val="single" w:sz="6" w:space="0" w:color="000000"/>
              <w:right w:val="single" w:sz="4" w:space="0" w:color="auto"/>
            </w:tcBorders>
            <w:shd w:val="clear" w:color="auto" w:fill="E2EFD9" w:themeFill="accent6" w:themeFillTint="33"/>
            <w:tcMar>
              <w:top w:w="0" w:type="dxa"/>
              <w:left w:w="0" w:type="dxa"/>
              <w:bottom w:w="0" w:type="dxa"/>
              <w:right w:w="0" w:type="dxa"/>
            </w:tcMar>
            <w:vAlign w:val="center"/>
          </w:tcPr>
          <w:p w14:paraId="2654B6C9" w14:textId="77777777" w:rsidR="00056F0E" w:rsidRPr="00883C79" w:rsidRDefault="00056F0E" w:rsidP="008034C0">
            <w:pPr>
              <w:spacing w:after="120" w:line="240" w:lineRule="auto"/>
              <w:jc w:val="center"/>
              <w:rPr>
                <w:rFonts w:ascii="Times New Roman" w:eastAsia="Times New Roman" w:hAnsi="Times New Roman" w:cs="Times New Roman"/>
                <w:b/>
                <w:bCs/>
                <w:color w:val="000000"/>
                <w:kern w:val="2"/>
                <w:lang w:val="sr-Cyrl-RS"/>
              </w:rPr>
            </w:pPr>
            <w:r w:rsidRPr="00883C79">
              <w:rPr>
                <w:rFonts w:ascii="Times New Roman" w:eastAsia="Times New Roman" w:hAnsi="Times New Roman" w:cs="Times New Roman"/>
                <w:b/>
                <w:bCs/>
                <w:color w:val="000000"/>
                <w:kern w:val="2"/>
                <w:lang w:val="sr-Cyrl-RS"/>
              </w:rPr>
              <w:t>Мил. РСД</w:t>
            </w:r>
          </w:p>
        </w:tc>
      </w:tr>
      <w:tr w:rsidR="00056F0E" w:rsidRPr="00883C79" w14:paraId="4C8097AC" w14:textId="77777777" w:rsidTr="00482278">
        <w:trPr>
          <w:jc w:val="center"/>
        </w:trPr>
        <w:tc>
          <w:tcPr>
            <w:tcW w:w="3630" w:type="dxa"/>
            <w:tcBorders>
              <w:top w:val="single" w:sz="2" w:space="0" w:color="FFFFFF"/>
              <w:left w:val="single" w:sz="4" w:space="0" w:color="auto"/>
              <w:bottom w:val="single" w:sz="2" w:space="0" w:color="FFFFFF"/>
              <w:right w:val="single" w:sz="2" w:space="0" w:color="FFFFFF"/>
            </w:tcBorders>
            <w:tcMar>
              <w:top w:w="0" w:type="dxa"/>
              <w:left w:w="0" w:type="dxa"/>
              <w:bottom w:w="0" w:type="dxa"/>
              <w:right w:w="0" w:type="dxa"/>
            </w:tcMar>
            <w:vAlign w:val="center"/>
            <w:hideMark/>
          </w:tcPr>
          <w:p w14:paraId="42C93DA7" w14:textId="77777777" w:rsidR="00056F0E" w:rsidRPr="00883C79" w:rsidRDefault="00056F0E" w:rsidP="008034C0">
            <w:pPr>
              <w:spacing w:after="120" w:line="240" w:lineRule="auto"/>
              <w:rPr>
                <w:rFonts w:ascii="Times New Roman" w:eastAsia="Times New Roman" w:hAnsi="Times New Roman" w:cs="Times New Roman"/>
                <w:b/>
                <w:bCs/>
                <w:kern w:val="2"/>
                <w:lang w:val="sr-Cyrl-RS"/>
              </w:rPr>
            </w:pPr>
            <w:r w:rsidRPr="00883C79">
              <w:rPr>
                <w:rFonts w:ascii="Times New Roman" w:eastAsia="Times New Roman" w:hAnsi="Times New Roman" w:cs="Times New Roman"/>
                <w:b/>
                <w:bCs/>
                <w:kern w:val="2"/>
                <w:lang w:val="sr-Cyrl-RS"/>
              </w:rPr>
              <w:t>Услуге смештаја и исхране</w:t>
            </w:r>
          </w:p>
        </w:tc>
        <w:tc>
          <w:tcPr>
            <w:tcW w:w="2305" w:type="dxa"/>
            <w:gridSpan w:val="2"/>
            <w:tcBorders>
              <w:top w:val="single" w:sz="2" w:space="0" w:color="FFFFFF"/>
              <w:left w:val="single" w:sz="2" w:space="0" w:color="FFFFFF"/>
              <w:bottom w:val="single" w:sz="2" w:space="0" w:color="FFFFFF"/>
              <w:right w:val="single" w:sz="4" w:space="0" w:color="auto"/>
            </w:tcBorders>
            <w:tcMar>
              <w:right w:w="72" w:type="dxa"/>
            </w:tcMar>
            <w:vAlign w:val="center"/>
          </w:tcPr>
          <w:p w14:paraId="3D4F0550" w14:textId="77777777" w:rsidR="00056F0E" w:rsidRPr="00883C79" w:rsidRDefault="00056F0E" w:rsidP="008034C0">
            <w:pPr>
              <w:spacing w:after="120" w:line="240" w:lineRule="auto"/>
              <w:jc w:val="right"/>
              <w:rPr>
                <w:rFonts w:ascii="Times New Roman" w:eastAsia="Times New Roman" w:hAnsi="Times New Roman" w:cs="Times New Roman"/>
                <w:b/>
                <w:bCs/>
                <w:kern w:val="2"/>
                <w:lang w:val="sr-Cyrl-RS"/>
              </w:rPr>
            </w:pPr>
            <w:r w:rsidRPr="00883C79">
              <w:rPr>
                <w:rFonts w:ascii="Times New Roman" w:eastAsia="Times New Roman" w:hAnsi="Times New Roman" w:cs="Times New Roman"/>
                <w:b/>
                <w:bCs/>
                <w:kern w:val="2"/>
                <w:lang w:val="sr-Cyrl-RS"/>
              </w:rPr>
              <w:t>текуће цене</w:t>
            </w:r>
          </w:p>
        </w:tc>
        <w:tc>
          <w:tcPr>
            <w:tcW w:w="908" w:type="dxa"/>
            <w:tcBorders>
              <w:top w:val="single" w:sz="2" w:space="0" w:color="FFFFFF"/>
              <w:left w:val="single" w:sz="4" w:space="0" w:color="auto"/>
              <w:bottom w:val="single" w:sz="2" w:space="0" w:color="FFFFFF"/>
              <w:right w:val="single" w:sz="4" w:space="0" w:color="auto"/>
            </w:tcBorders>
            <w:tcMar>
              <w:top w:w="0" w:type="dxa"/>
              <w:left w:w="0" w:type="dxa"/>
              <w:bottom w:w="0" w:type="dxa"/>
              <w:right w:w="72" w:type="dxa"/>
            </w:tcMar>
            <w:vAlign w:val="center"/>
            <w:hideMark/>
          </w:tcPr>
          <w:p w14:paraId="1B8B9925" w14:textId="77777777" w:rsidR="00056F0E" w:rsidRPr="00883C79" w:rsidRDefault="00056F0E" w:rsidP="008034C0">
            <w:pPr>
              <w:spacing w:after="120" w:line="240" w:lineRule="auto"/>
              <w:jc w:val="right"/>
              <w:rPr>
                <w:rFonts w:ascii="Times New Roman" w:eastAsia="Times New Roman" w:hAnsi="Times New Roman" w:cs="Times New Roman"/>
                <w:b/>
                <w:bCs/>
                <w:kern w:val="2"/>
                <w:lang w:val="sr-Cyrl-RS"/>
              </w:rPr>
            </w:pPr>
            <w:r w:rsidRPr="00883C79">
              <w:rPr>
                <w:rFonts w:ascii="Times New Roman" w:eastAsia="Times New Roman" w:hAnsi="Times New Roman" w:cs="Times New Roman"/>
                <w:b/>
                <w:bCs/>
                <w:kern w:val="2"/>
                <w:lang w:val="sr-Cyrl-RS"/>
              </w:rPr>
              <w:t>75746</w:t>
            </w:r>
          </w:p>
        </w:tc>
        <w:tc>
          <w:tcPr>
            <w:tcW w:w="931" w:type="dxa"/>
            <w:tcBorders>
              <w:top w:val="single" w:sz="2" w:space="0" w:color="FFFFFF"/>
              <w:left w:val="single" w:sz="4" w:space="0" w:color="auto"/>
              <w:bottom w:val="single" w:sz="2" w:space="0" w:color="FFFFFF"/>
              <w:right w:val="single" w:sz="4" w:space="0" w:color="auto"/>
            </w:tcBorders>
            <w:tcMar>
              <w:top w:w="0" w:type="dxa"/>
              <w:left w:w="0" w:type="dxa"/>
              <w:bottom w:w="0" w:type="dxa"/>
              <w:right w:w="72" w:type="dxa"/>
            </w:tcMar>
            <w:vAlign w:val="center"/>
            <w:hideMark/>
          </w:tcPr>
          <w:p w14:paraId="557ED411" w14:textId="77777777" w:rsidR="00056F0E" w:rsidRPr="00883C79" w:rsidRDefault="00056F0E" w:rsidP="008034C0">
            <w:pPr>
              <w:spacing w:after="120" w:line="240" w:lineRule="auto"/>
              <w:jc w:val="right"/>
              <w:rPr>
                <w:rFonts w:ascii="Times New Roman" w:eastAsia="Times New Roman" w:hAnsi="Times New Roman" w:cs="Times New Roman"/>
                <w:b/>
                <w:bCs/>
                <w:kern w:val="2"/>
                <w:lang w:val="sr-Cyrl-RS"/>
              </w:rPr>
            </w:pPr>
            <w:r w:rsidRPr="00883C79">
              <w:rPr>
                <w:rFonts w:ascii="Times New Roman" w:eastAsia="Times New Roman" w:hAnsi="Times New Roman" w:cs="Times New Roman"/>
                <w:b/>
                <w:bCs/>
                <w:kern w:val="2"/>
                <w:lang w:val="sr-Cyrl-RS"/>
              </w:rPr>
              <w:t>58357</w:t>
            </w:r>
          </w:p>
        </w:tc>
        <w:tc>
          <w:tcPr>
            <w:tcW w:w="954" w:type="dxa"/>
            <w:tcBorders>
              <w:top w:val="single" w:sz="2" w:space="0" w:color="FFFFFF"/>
              <w:left w:val="single" w:sz="4" w:space="0" w:color="auto"/>
              <w:bottom w:val="single" w:sz="2" w:space="0" w:color="FFFFFF"/>
              <w:right w:val="single" w:sz="4" w:space="0" w:color="auto"/>
            </w:tcBorders>
            <w:tcMar>
              <w:top w:w="0" w:type="dxa"/>
              <w:left w:w="0" w:type="dxa"/>
              <w:bottom w:w="0" w:type="dxa"/>
              <w:right w:w="72" w:type="dxa"/>
            </w:tcMar>
            <w:vAlign w:val="center"/>
            <w:hideMark/>
          </w:tcPr>
          <w:p w14:paraId="7D9A6FC8" w14:textId="77777777" w:rsidR="00056F0E" w:rsidRPr="00883C79" w:rsidRDefault="00056F0E" w:rsidP="008034C0">
            <w:pPr>
              <w:spacing w:after="120" w:line="240" w:lineRule="auto"/>
              <w:jc w:val="right"/>
              <w:rPr>
                <w:rFonts w:ascii="Times New Roman" w:eastAsia="Times New Roman" w:hAnsi="Times New Roman" w:cs="Times New Roman"/>
                <w:b/>
                <w:bCs/>
                <w:kern w:val="2"/>
                <w:lang w:val="sr-Cyrl-RS"/>
              </w:rPr>
            </w:pPr>
            <w:r w:rsidRPr="00883C79">
              <w:rPr>
                <w:rFonts w:ascii="Times New Roman" w:eastAsia="Times New Roman" w:hAnsi="Times New Roman" w:cs="Times New Roman"/>
                <w:b/>
                <w:bCs/>
                <w:kern w:val="2"/>
                <w:lang w:val="sr-Cyrl-RS"/>
              </w:rPr>
              <w:t>79201</w:t>
            </w:r>
          </w:p>
        </w:tc>
        <w:tc>
          <w:tcPr>
            <w:tcW w:w="901" w:type="dxa"/>
            <w:tcBorders>
              <w:top w:val="single" w:sz="2" w:space="0" w:color="FFFFFF"/>
              <w:left w:val="single" w:sz="4" w:space="0" w:color="auto"/>
              <w:bottom w:val="single" w:sz="2" w:space="0" w:color="FFFFFF"/>
              <w:right w:val="single" w:sz="4" w:space="0" w:color="auto"/>
            </w:tcBorders>
            <w:tcMar>
              <w:top w:w="0" w:type="dxa"/>
              <w:left w:w="0" w:type="dxa"/>
              <w:bottom w:w="0" w:type="dxa"/>
              <w:right w:w="72" w:type="dxa"/>
            </w:tcMar>
            <w:vAlign w:val="center"/>
            <w:hideMark/>
          </w:tcPr>
          <w:p w14:paraId="28BF432B" w14:textId="77777777" w:rsidR="00056F0E" w:rsidRPr="00883C79" w:rsidRDefault="00056F0E" w:rsidP="008034C0">
            <w:pPr>
              <w:spacing w:after="120" w:line="240" w:lineRule="auto"/>
              <w:jc w:val="right"/>
              <w:rPr>
                <w:rFonts w:ascii="Times New Roman" w:eastAsia="Times New Roman" w:hAnsi="Times New Roman" w:cs="Times New Roman"/>
                <w:b/>
                <w:bCs/>
                <w:kern w:val="2"/>
                <w:lang w:val="sr-Cyrl-RS"/>
              </w:rPr>
            </w:pPr>
            <w:r w:rsidRPr="00883C79">
              <w:rPr>
                <w:rFonts w:ascii="Times New Roman" w:eastAsia="Times New Roman" w:hAnsi="Times New Roman" w:cs="Times New Roman"/>
                <w:b/>
                <w:bCs/>
                <w:kern w:val="2"/>
                <w:lang w:val="sr-Cyrl-RS"/>
              </w:rPr>
              <w:t>118780</w:t>
            </w:r>
          </w:p>
        </w:tc>
      </w:tr>
      <w:tr w:rsidR="00056F0E" w:rsidRPr="00883C79" w14:paraId="416F7D87" w14:textId="77777777" w:rsidTr="00482278">
        <w:trPr>
          <w:jc w:val="center"/>
        </w:trPr>
        <w:tc>
          <w:tcPr>
            <w:tcW w:w="3630" w:type="dxa"/>
            <w:tcBorders>
              <w:top w:val="single" w:sz="2" w:space="0" w:color="FFFFFF"/>
              <w:left w:val="single" w:sz="4" w:space="0" w:color="auto"/>
              <w:bottom w:val="single" w:sz="2" w:space="0" w:color="FFFFFF"/>
              <w:right w:val="single" w:sz="2" w:space="0" w:color="FFFFFF"/>
            </w:tcBorders>
            <w:tcMar>
              <w:top w:w="0" w:type="dxa"/>
              <w:left w:w="0" w:type="dxa"/>
              <w:bottom w:w="0" w:type="dxa"/>
              <w:right w:w="0" w:type="dxa"/>
            </w:tcMar>
            <w:vAlign w:val="center"/>
          </w:tcPr>
          <w:p w14:paraId="7C476D29" w14:textId="77777777" w:rsidR="00056F0E" w:rsidRPr="00883C79" w:rsidRDefault="00056F0E" w:rsidP="008034C0">
            <w:pPr>
              <w:spacing w:after="120" w:line="240" w:lineRule="auto"/>
              <w:rPr>
                <w:rFonts w:ascii="Times New Roman" w:eastAsia="Times New Roman" w:hAnsi="Times New Roman" w:cs="Times New Roman"/>
                <w:b/>
                <w:bCs/>
                <w:kern w:val="2"/>
                <w:lang w:val="sr-Cyrl-RS"/>
              </w:rPr>
            </w:pPr>
          </w:p>
        </w:tc>
        <w:tc>
          <w:tcPr>
            <w:tcW w:w="2305" w:type="dxa"/>
            <w:gridSpan w:val="2"/>
            <w:tcBorders>
              <w:top w:val="single" w:sz="2" w:space="0" w:color="FFFFFF"/>
              <w:left w:val="single" w:sz="2" w:space="0" w:color="FFFFFF"/>
              <w:bottom w:val="single" w:sz="2" w:space="0" w:color="FFFFFF"/>
              <w:right w:val="single" w:sz="4" w:space="0" w:color="auto"/>
            </w:tcBorders>
            <w:tcMar>
              <w:right w:w="72" w:type="dxa"/>
            </w:tcMar>
            <w:vAlign w:val="center"/>
          </w:tcPr>
          <w:p w14:paraId="5B33A944" w14:textId="77777777" w:rsidR="00056F0E" w:rsidRPr="00883C79" w:rsidRDefault="00056F0E" w:rsidP="008034C0">
            <w:pPr>
              <w:spacing w:after="120" w:line="240" w:lineRule="auto"/>
              <w:jc w:val="right"/>
              <w:rPr>
                <w:rFonts w:ascii="Times New Roman" w:eastAsia="Times New Roman" w:hAnsi="Times New Roman" w:cs="Times New Roman"/>
                <w:b/>
                <w:bCs/>
                <w:kern w:val="2"/>
                <w:lang w:val="sr-Cyrl-RS"/>
              </w:rPr>
            </w:pPr>
            <w:r w:rsidRPr="00883C79">
              <w:rPr>
                <w:rFonts w:ascii="Times New Roman" w:eastAsia="Times New Roman" w:hAnsi="Times New Roman" w:cs="Times New Roman"/>
                <w:b/>
                <w:bCs/>
                <w:kern w:val="2"/>
                <w:lang w:val="sr-Cyrl-RS"/>
              </w:rPr>
              <w:t>сталне цене</w:t>
            </w:r>
          </w:p>
        </w:tc>
        <w:tc>
          <w:tcPr>
            <w:tcW w:w="908" w:type="dxa"/>
            <w:tcBorders>
              <w:top w:val="single" w:sz="2" w:space="0" w:color="FFFFFF"/>
              <w:left w:val="single" w:sz="4" w:space="0" w:color="auto"/>
              <w:bottom w:val="single" w:sz="2" w:space="0" w:color="FFFFFF"/>
              <w:right w:val="single" w:sz="4" w:space="0" w:color="auto"/>
            </w:tcBorders>
            <w:tcMar>
              <w:top w:w="0" w:type="dxa"/>
              <w:left w:w="0" w:type="dxa"/>
              <w:bottom w:w="0" w:type="dxa"/>
              <w:right w:w="72" w:type="dxa"/>
            </w:tcMar>
            <w:vAlign w:val="center"/>
          </w:tcPr>
          <w:p w14:paraId="67F17AC7" w14:textId="77777777" w:rsidR="00056F0E" w:rsidRPr="00883C79" w:rsidRDefault="00056F0E" w:rsidP="008034C0">
            <w:pPr>
              <w:spacing w:after="120" w:line="240" w:lineRule="auto"/>
              <w:jc w:val="right"/>
              <w:rPr>
                <w:rFonts w:ascii="Times New Roman" w:eastAsia="Times New Roman" w:hAnsi="Times New Roman" w:cs="Times New Roman"/>
                <w:b/>
                <w:bCs/>
                <w:kern w:val="2"/>
                <w:lang w:val="sr-Cyrl-RS"/>
              </w:rPr>
            </w:pPr>
            <w:r w:rsidRPr="00883C79">
              <w:rPr>
                <w:rFonts w:ascii="Times New Roman" w:eastAsia="Times New Roman" w:hAnsi="Times New Roman" w:cs="Times New Roman"/>
                <w:b/>
                <w:bCs/>
                <w:kern w:val="2"/>
                <w:lang w:val="sr-Cyrl-RS"/>
              </w:rPr>
              <w:t>75172</w:t>
            </w:r>
          </w:p>
        </w:tc>
        <w:tc>
          <w:tcPr>
            <w:tcW w:w="931" w:type="dxa"/>
            <w:tcBorders>
              <w:top w:val="single" w:sz="2" w:space="0" w:color="FFFFFF"/>
              <w:left w:val="single" w:sz="4" w:space="0" w:color="auto"/>
              <w:bottom w:val="single" w:sz="2" w:space="0" w:color="FFFFFF"/>
              <w:right w:val="single" w:sz="4" w:space="0" w:color="auto"/>
            </w:tcBorders>
            <w:tcMar>
              <w:top w:w="0" w:type="dxa"/>
              <w:left w:w="0" w:type="dxa"/>
              <w:bottom w:w="0" w:type="dxa"/>
              <w:right w:w="72" w:type="dxa"/>
            </w:tcMar>
            <w:vAlign w:val="center"/>
          </w:tcPr>
          <w:p w14:paraId="360025C5" w14:textId="77777777" w:rsidR="00056F0E" w:rsidRPr="00883C79" w:rsidRDefault="00056F0E" w:rsidP="008034C0">
            <w:pPr>
              <w:spacing w:after="120" w:line="240" w:lineRule="auto"/>
              <w:jc w:val="right"/>
              <w:rPr>
                <w:rFonts w:ascii="Times New Roman" w:eastAsia="Times New Roman" w:hAnsi="Times New Roman" w:cs="Times New Roman"/>
                <w:b/>
                <w:bCs/>
                <w:kern w:val="2"/>
                <w:lang w:val="sr-Cyrl-RS"/>
              </w:rPr>
            </w:pPr>
            <w:r w:rsidRPr="00883C79">
              <w:rPr>
                <w:rFonts w:ascii="Times New Roman" w:eastAsia="Times New Roman" w:hAnsi="Times New Roman" w:cs="Times New Roman"/>
                <w:b/>
                <w:bCs/>
                <w:kern w:val="2"/>
                <w:lang w:val="sr-Cyrl-RS"/>
              </w:rPr>
              <w:t>53674</w:t>
            </w:r>
          </w:p>
        </w:tc>
        <w:tc>
          <w:tcPr>
            <w:tcW w:w="954" w:type="dxa"/>
            <w:tcBorders>
              <w:top w:val="single" w:sz="2" w:space="0" w:color="FFFFFF"/>
              <w:left w:val="single" w:sz="4" w:space="0" w:color="auto"/>
              <w:bottom w:val="single" w:sz="2" w:space="0" w:color="FFFFFF"/>
              <w:right w:val="single" w:sz="4" w:space="0" w:color="auto"/>
            </w:tcBorders>
            <w:tcMar>
              <w:top w:w="0" w:type="dxa"/>
              <w:left w:w="0" w:type="dxa"/>
              <w:bottom w:w="0" w:type="dxa"/>
              <w:right w:w="72" w:type="dxa"/>
            </w:tcMar>
            <w:vAlign w:val="center"/>
          </w:tcPr>
          <w:p w14:paraId="3EB5CB9C" w14:textId="77777777" w:rsidR="00056F0E" w:rsidRPr="00883C79" w:rsidRDefault="00056F0E" w:rsidP="008034C0">
            <w:pPr>
              <w:spacing w:after="120" w:line="240" w:lineRule="auto"/>
              <w:jc w:val="right"/>
              <w:rPr>
                <w:rFonts w:ascii="Times New Roman" w:eastAsia="Times New Roman" w:hAnsi="Times New Roman" w:cs="Times New Roman"/>
                <w:b/>
                <w:bCs/>
                <w:kern w:val="2"/>
                <w:lang w:val="sr-Cyrl-RS"/>
              </w:rPr>
            </w:pPr>
            <w:r w:rsidRPr="00883C79">
              <w:rPr>
                <w:rFonts w:ascii="Times New Roman" w:eastAsia="Times New Roman" w:hAnsi="Times New Roman" w:cs="Times New Roman"/>
                <w:b/>
                <w:bCs/>
                <w:kern w:val="2"/>
                <w:lang w:val="sr-Cyrl-RS"/>
              </w:rPr>
              <w:t>77138</w:t>
            </w:r>
          </w:p>
        </w:tc>
        <w:tc>
          <w:tcPr>
            <w:tcW w:w="901" w:type="dxa"/>
            <w:tcBorders>
              <w:top w:val="single" w:sz="2" w:space="0" w:color="FFFFFF"/>
              <w:left w:val="single" w:sz="4" w:space="0" w:color="auto"/>
              <w:bottom w:val="single" w:sz="2" w:space="0" w:color="FFFFFF"/>
              <w:right w:val="single" w:sz="4" w:space="0" w:color="auto"/>
            </w:tcBorders>
            <w:tcMar>
              <w:top w:w="0" w:type="dxa"/>
              <w:left w:w="0" w:type="dxa"/>
              <w:bottom w:w="0" w:type="dxa"/>
              <w:right w:w="72" w:type="dxa"/>
            </w:tcMar>
            <w:vAlign w:val="center"/>
          </w:tcPr>
          <w:p w14:paraId="5F50FFBA" w14:textId="77777777" w:rsidR="00056F0E" w:rsidRPr="00883C79" w:rsidRDefault="00056F0E" w:rsidP="008034C0">
            <w:pPr>
              <w:spacing w:after="120" w:line="240" w:lineRule="auto"/>
              <w:jc w:val="right"/>
              <w:rPr>
                <w:rFonts w:ascii="Times New Roman" w:eastAsia="Times New Roman" w:hAnsi="Times New Roman" w:cs="Times New Roman"/>
                <w:b/>
                <w:bCs/>
                <w:kern w:val="2"/>
                <w:lang w:val="sr-Cyrl-RS"/>
              </w:rPr>
            </w:pPr>
            <w:r w:rsidRPr="00883C79">
              <w:rPr>
                <w:rFonts w:ascii="Times New Roman" w:eastAsia="Times New Roman" w:hAnsi="Times New Roman" w:cs="Times New Roman"/>
                <w:b/>
                <w:bCs/>
                <w:kern w:val="2"/>
                <w:lang w:val="sr-Cyrl-RS"/>
              </w:rPr>
              <w:t>104521</w:t>
            </w:r>
          </w:p>
        </w:tc>
      </w:tr>
      <w:tr w:rsidR="00056F0E" w:rsidRPr="00883C79" w14:paraId="3B588002" w14:textId="77777777" w:rsidTr="00482278">
        <w:trPr>
          <w:jc w:val="center"/>
        </w:trPr>
        <w:tc>
          <w:tcPr>
            <w:tcW w:w="4581" w:type="dxa"/>
            <w:gridSpan w:val="2"/>
            <w:vMerge w:val="restart"/>
            <w:tcBorders>
              <w:top w:val="single" w:sz="2" w:space="0" w:color="FFFFFF"/>
              <w:left w:val="single" w:sz="4" w:space="0" w:color="auto"/>
              <w:right w:val="single" w:sz="2" w:space="0" w:color="FFFFFF"/>
            </w:tcBorders>
            <w:tcMar>
              <w:top w:w="0" w:type="dxa"/>
              <w:left w:w="0" w:type="dxa"/>
              <w:bottom w:w="0" w:type="dxa"/>
              <w:right w:w="0" w:type="dxa"/>
            </w:tcMar>
            <w:vAlign w:val="center"/>
            <w:hideMark/>
          </w:tcPr>
          <w:p w14:paraId="6D2F80A7" w14:textId="77777777" w:rsidR="00056F0E" w:rsidRPr="00883C79" w:rsidRDefault="00056F0E" w:rsidP="008034C0">
            <w:pPr>
              <w:spacing w:after="120" w:line="240" w:lineRule="auto"/>
              <w:rPr>
                <w:rFonts w:ascii="Times New Roman" w:eastAsia="Times New Roman" w:hAnsi="Times New Roman" w:cs="Times New Roman"/>
                <w:i/>
                <w:iCs/>
                <w:kern w:val="2"/>
                <w:lang w:val="sr-Cyrl-RS"/>
              </w:rPr>
            </w:pPr>
            <w:r w:rsidRPr="00883C79">
              <w:rPr>
                <w:rFonts w:ascii="Times New Roman" w:eastAsia="Times New Roman" w:hAnsi="Times New Roman" w:cs="Times New Roman"/>
                <w:i/>
                <w:iCs/>
                <w:kern w:val="2"/>
                <w:lang w:val="sr-Cyrl-RS"/>
              </w:rPr>
              <w:t>Бруто домаћи производ (БДП), укупно</w:t>
            </w:r>
          </w:p>
          <w:p w14:paraId="526773FD" w14:textId="77777777" w:rsidR="00056F0E" w:rsidRPr="00883C79" w:rsidRDefault="00056F0E" w:rsidP="008034C0">
            <w:pPr>
              <w:spacing w:after="120" w:line="240" w:lineRule="auto"/>
              <w:rPr>
                <w:rFonts w:ascii="Times New Roman" w:eastAsia="Times New Roman" w:hAnsi="Times New Roman" w:cs="Times New Roman"/>
                <w:i/>
                <w:iCs/>
                <w:kern w:val="2"/>
                <w:lang w:val="sr-Cyrl-RS"/>
              </w:rPr>
            </w:pPr>
            <w:r w:rsidRPr="00883C79">
              <w:rPr>
                <w:rFonts w:ascii="Times New Roman" w:eastAsia="Times New Roman" w:hAnsi="Times New Roman" w:cs="Times New Roman"/>
                <w:i/>
                <w:iCs/>
                <w:kern w:val="2"/>
                <w:lang w:val="sr-Cyrl-RS"/>
              </w:rPr>
              <w:t>-сви сектори-</w:t>
            </w:r>
          </w:p>
        </w:tc>
        <w:tc>
          <w:tcPr>
            <w:tcW w:w="1354" w:type="dxa"/>
            <w:tcBorders>
              <w:top w:val="single" w:sz="2" w:space="0" w:color="FFFFFF"/>
              <w:left w:val="single" w:sz="2" w:space="0" w:color="FFFFFF"/>
              <w:bottom w:val="single" w:sz="2" w:space="0" w:color="FFFFFF"/>
              <w:right w:val="single" w:sz="4" w:space="0" w:color="auto"/>
            </w:tcBorders>
            <w:tcMar>
              <w:right w:w="72" w:type="dxa"/>
            </w:tcMar>
            <w:vAlign w:val="center"/>
          </w:tcPr>
          <w:p w14:paraId="65D98B59" w14:textId="77777777" w:rsidR="00056F0E" w:rsidRPr="00883C79" w:rsidRDefault="00056F0E" w:rsidP="008034C0">
            <w:pPr>
              <w:spacing w:after="120" w:line="240" w:lineRule="auto"/>
              <w:jc w:val="right"/>
              <w:rPr>
                <w:rFonts w:ascii="Times New Roman" w:eastAsia="Times New Roman" w:hAnsi="Times New Roman" w:cs="Times New Roman"/>
                <w:i/>
                <w:iCs/>
                <w:kern w:val="2"/>
                <w:lang w:val="sr-Cyrl-RS"/>
              </w:rPr>
            </w:pPr>
            <w:r w:rsidRPr="00883C79">
              <w:rPr>
                <w:rFonts w:ascii="Times New Roman" w:eastAsia="Times New Roman" w:hAnsi="Times New Roman" w:cs="Times New Roman"/>
                <w:i/>
                <w:iCs/>
                <w:kern w:val="2"/>
                <w:lang w:val="sr-Cyrl-RS"/>
              </w:rPr>
              <w:t>текуће цене</w:t>
            </w:r>
          </w:p>
        </w:tc>
        <w:tc>
          <w:tcPr>
            <w:tcW w:w="908" w:type="dxa"/>
            <w:tcBorders>
              <w:top w:val="single" w:sz="2" w:space="0" w:color="FFFFFF"/>
              <w:left w:val="single" w:sz="4" w:space="0" w:color="auto"/>
              <w:bottom w:val="single" w:sz="2" w:space="0" w:color="FFFFFF"/>
              <w:right w:val="single" w:sz="4" w:space="0" w:color="auto"/>
            </w:tcBorders>
            <w:tcMar>
              <w:top w:w="0" w:type="dxa"/>
              <w:left w:w="0" w:type="dxa"/>
              <w:bottom w:w="0" w:type="dxa"/>
              <w:right w:w="72" w:type="dxa"/>
            </w:tcMar>
            <w:vAlign w:val="center"/>
            <w:hideMark/>
          </w:tcPr>
          <w:p w14:paraId="65C3B863" w14:textId="77777777" w:rsidR="00056F0E" w:rsidRPr="00883C79" w:rsidRDefault="00056F0E" w:rsidP="008034C0">
            <w:pPr>
              <w:spacing w:after="120" w:line="240" w:lineRule="auto"/>
              <w:jc w:val="right"/>
              <w:rPr>
                <w:rFonts w:ascii="Times New Roman" w:eastAsia="Times New Roman" w:hAnsi="Times New Roman" w:cs="Times New Roman"/>
                <w:i/>
                <w:iCs/>
                <w:kern w:val="2"/>
                <w:lang w:val="sr-Cyrl-RS"/>
              </w:rPr>
            </w:pPr>
            <w:r w:rsidRPr="00883C79">
              <w:rPr>
                <w:rFonts w:ascii="Times New Roman" w:eastAsia="Times New Roman" w:hAnsi="Times New Roman" w:cs="Times New Roman"/>
                <w:i/>
                <w:iCs/>
                <w:kern w:val="2"/>
                <w:lang w:val="sr-Cyrl-RS"/>
              </w:rPr>
              <w:t>5421851</w:t>
            </w:r>
          </w:p>
        </w:tc>
        <w:tc>
          <w:tcPr>
            <w:tcW w:w="931" w:type="dxa"/>
            <w:tcBorders>
              <w:top w:val="single" w:sz="2" w:space="0" w:color="FFFFFF"/>
              <w:left w:val="single" w:sz="4" w:space="0" w:color="auto"/>
              <w:bottom w:val="single" w:sz="2" w:space="0" w:color="FFFFFF"/>
              <w:right w:val="single" w:sz="4" w:space="0" w:color="auto"/>
            </w:tcBorders>
            <w:tcMar>
              <w:top w:w="0" w:type="dxa"/>
              <w:left w:w="0" w:type="dxa"/>
              <w:bottom w:w="0" w:type="dxa"/>
              <w:right w:w="72" w:type="dxa"/>
            </w:tcMar>
            <w:vAlign w:val="center"/>
            <w:hideMark/>
          </w:tcPr>
          <w:p w14:paraId="20858CC0" w14:textId="77777777" w:rsidR="00056F0E" w:rsidRPr="00883C79" w:rsidRDefault="00056F0E" w:rsidP="008034C0">
            <w:pPr>
              <w:spacing w:after="120" w:line="240" w:lineRule="auto"/>
              <w:jc w:val="right"/>
              <w:rPr>
                <w:rFonts w:ascii="Times New Roman" w:eastAsia="Times New Roman" w:hAnsi="Times New Roman" w:cs="Times New Roman"/>
                <w:i/>
                <w:iCs/>
                <w:kern w:val="2"/>
                <w:lang w:val="sr-Cyrl-RS"/>
              </w:rPr>
            </w:pPr>
            <w:r w:rsidRPr="00883C79">
              <w:rPr>
                <w:rFonts w:ascii="Times New Roman" w:eastAsia="Times New Roman" w:hAnsi="Times New Roman" w:cs="Times New Roman"/>
                <w:i/>
                <w:iCs/>
                <w:kern w:val="2"/>
                <w:lang w:val="sr-Cyrl-RS"/>
              </w:rPr>
              <w:t>5504431</w:t>
            </w:r>
          </w:p>
        </w:tc>
        <w:tc>
          <w:tcPr>
            <w:tcW w:w="954" w:type="dxa"/>
            <w:tcBorders>
              <w:top w:val="single" w:sz="2" w:space="0" w:color="FFFFFF"/>
              <w:left w:val="single" w:sz="4" w:space="0" w:color="auto"/>
              <w:bottom w:val="single" w:sz="2" w:space="0" w:color="FFFFFF"/>
              <w:right w:val="single" w:sz="4" w:space="0" w:color="auto"/>
            </w:tcBorders>
            <w:tcMar>
              <w:top w:w="0" w:type="dxa"/>
              <w:left w:w="0" w:type="dxa"/>
              <w:bottom w:w="0" w:type="dxa"/>
              <w:right w:w="72" w:type="dxa"/>
            </w:tcMar>
            <w:vAlign w:val="center"/>
            <w:hideMark/>
          </w:tcPr>
          <w:p w14:paraId="3E7572F9" w14:textId="77777777" w:rsidR="00056F0E" w:rsidRPr="00883C79" w:rsidRDefault="00056F0E" w:rsidP="008034C0">
            <w:pPr>
              <w:spacing w:after="120" w:line="240" w:lineRule="auto"/>
              <w:jc w:val="right"/>
              <w:rPr>
                <w:rFonts w:ascii="Times New Roman" w:eastAsia="Times New Roman" w:hAnsi="Times New Roman" w:cs="Times New Roman"/>
                <w:i/>
                <w:iCs/>
                <w:kern w:val="2"/>
                <w:lang w:val="sr-Cyrl-RS"/>
              </w:rPr>
            </w:pPr>
            <w:r w:rsidRPr="00883C79">
              <w:rPr>
                <w:rFonts w:ascii="Times New Roman" w:eastAsia="Times New Roman" w:hAnsi="Times New Roman" w:cs="Times New Roman"/>
                <w:i/>
                <w:iCs/>
                <w:kern w:val="2"/>
                <w:lang w:val="sr-Cyrl-RS"/>
              </w:rPr>
              <w:t>6271988</w:t>
            </w:r>
          </w:p>
        </w:tc>
        <w:tc>
          <w:tcPr>
            <w:tcW w:w="901" w:type="dxa"/>
            <w:tcBorders>
              <w:top w:val="single" w:sz="2" w:space="0" w:color="FFFFFF"/>
              <w:left w:val="single" w:sz="4" w:space="0" w:color="auto"/>
              <w:bottom w:val="single" w:sz="2" w:space="0" w:color="FFFFFF"/>
              <w:right w:val="single" w:sz="4" w:space="0" w:color="auto"/>
            </w:tcBorders>
            <w:tcMar>
              <w:top w:w="0" w:type="dxa"/>
              <w:left w:w="0" w:type="dxa"/>
              <w:bottom w:w="0" w:type="dxa"/>
              <w:right w:w="72" w:type="dxa"/>
            </w:tcMar>
            <w:vAlign w:val="center"/>
            <w:hideMark/>
          </w:tcPr>
          <w:p w14:paraId="3AC89067" w14:textId="77777777" w:rsidR="00056F0E" w:rsidRPr="00883C79" w:rsidRDefault="00056F0E" w:rsidP="008034C0">
            <w:pPr>
              <w:spacing w:after="120" w:line="240" w:lineRule="auto"/>
              <w:jc w:val="right"/>
              <w:rPr>
                <w:rFonts w:ascii="Times New Roman" w:eastAsia="Times New Roman" w:hAnsi="Times New Roman" w:cs="Times New Roman"/>
                <w:i/>
                <w:iCs/>
                <w:kern w:val="2"/>
                <w:lang w:val="sr-Cyrl-RS"/>
              </w:rPr>
            </w:pPr>
            <w:r w:rsidRPr="00883C79">
              <w:rPr>
                <w:rFonts w:ascii="Times New Roman" w:eastAsia="Times New Roman" w:hAnsi="Times New Roman" w:cs="Times New Roman"/>
                <w:i/>
                <w:iCs/>
                <w:kern w:val="2"/>
                <w:lang w:val="sr-Cyrl-RS"/>
              </w:rPr>
              <w:t>7097629</w:t>
            </w:r>
          </w:p>
        </w:tc>
      </w:tr>
      <w:tr w:rsidR="00056F0E" w:rsidRPr="00883C79" w14:paraId="72E05AAD" w14:textId="77777777" w:rsidTr="00482278">
        <w:trPr>
          <w:jc w:val="center"/>
        </w:trPr>
        <w:tc>
          <w:tcPr>
            <w:tcW w:w="4581" w:type="dxa"/>
            <w:gridSpan w:val="2"/>
            <w:vMerge/>
            <w:tcBorders>
              <w:left w:val="single" w:sz="4" w:space="0" w:color="auto"/>
              <w:bottom w:val="single" w:sz="2" w:space="0" w:color="FFFFFF"/>
              <w:right w:val="single" w:sz="2" w:space="0" w:color="FFFFFF"/>
            </w:tcBorders>
            <w:tcMar>
              <w:top w:w="0" w:type="dxa"/>
              <w:left w:w="0" w:type="dxa"/>
              <w:bottom w:w="0" w:type="dxa"/>
              <w:right w:w="0" w:type="dxa"/>
            </w:tcMar>
            <w:vAlign w:val="center"/>
          </w:tcPr>
          <w:p w14:paraId="4D33963B" w14:textId="77777777" w:rsidR="00056F0E" w:rsidRPr="00883C79" w:rsidRDefault="00056F0E" w:rsidP="008034C0">
            <w:pPr>
              <w:spacing w:after="120" w:line="240" w:lineRule="auto"/>
              <w:rPr>
                <w:rFonts w:ascii="Times New Roman" w:eastAsia="Times New Roman" w:hAnsi="Times New Roman" w:cs="Times New Roman"/>
                <w:i/>
                <w:iCs/>
                <w:kern w:val="2"/>
                <w:lang w:val="sr-Cyrl-RS"/>
              </w:rPr>
            </w:pPr>
          </w:p>
        </w:tc>
        <w:tc>
          <w:tcPr>
            <w:tcW w:w="1354" w:type="dxa"/>
            <w:tcBorders>
              <w:top w:val="single" w:sz="2" w:space="0" w:color="FFFFFF"/>
              <w:left w:val="single" w:sz="2" w:space="0" w:color="FFFFFF"/>
              <w:bottom w:val="single" w:sz="2" w:space="0" w:color="FFFFFF"/>
              <w:right w:val="single" w:sz="4" w:space="0" w:color="auto"/>
            </w:tcBorders>
            <w:tcMar>
              <w:right w:w="72" w:type="dxa"/>
            </w:tcMar>
            <w:vAlign w:val="center"/>
          </w:tcPr>
          <w:p w14:paraId="4F17368A" w14:textId="77777777" w:rsidR="00056F0E" w:rsidRPr="00883C79" w:rsidRDefault="00056F0E" w:rsidP="008034C0">
            <w:pPr>
              <w:spacing w:after="120" w:line="240" w:lineRule="auto"/>
              <w:jc w:val="right"/>
              <w:rPr>
                <w:rFonts w:ascii="Times New Roman" w:eastAsia="Times New Roman" w:hAnsi="Times New Roman" w:cs="Times New Roman"/>
                <w:i/>
                <w:iCs/>
                <w:kern w:val="2"/>
                <w:lang w:val="sr-Cyrl-RS"/>
              </w:rPr>
            </w:pPr>
            <w:r w:rsidRPr="00883C79">
              <w:rPr>
                <w:rFonts w:ascii="Times New Roman" w:eastAsia="Times New Roman" w:hAnsi="Times New Roman" w:cs="Times New Roman"/>
                <w:i/>
                <w:iCs/>
                <w:kern w:val="2"/>
                <w:lang w:val="sr-Cyrl-RS"/>
              </w:rPr>
              <w:t>сталне цене</w:t>
            </w:r>
          </w:p>
        </w:tc>
        <w:tc>
          <w:tcPr>
            <w:tcW w:w="908" w:type="dxa"/>
            <w:tcBorders>
              <w:top w:val="single" w:sz="2" w:space="0" w:color="FFFFFF"/>
              <w:left w:val="single" w:sz="4" w:space="0" w:color="auto"/>
              <w:bottom w:val="single" w:sz="2" w:space="0" w:color="FFFFFF"/>
              <w:right w:val="single" w:sz="4" w:space="0" w:color="auto"/>
            </w:tcBorders>
            <w:tcMar>
              <w:top w:w="0" w:type="dxa"/>
              <w:left w:w="0" w:type="dxa"/>
              <w:bottom w:w="0" w:type="dxa"/>
              <w:right w:w="72" w:type="dxa"/>
            </w:tcMar>
            <w:vAlign w:val="center"/>
          </w:tcPr>
          <w:p w14:paraId="4894358F" w14:textId="77777777" w:rsidR="00056F0E" w:rsidRPr="00883C79" w:rsidRDefault="00056F0E" w:rsidP="008034C0">
            <w:pPr>
              <w:spacing w:after="120" w:line="240" w:lineRule="auto"/>
              <w:jc w:val="right"/>
              <w:rPr>
                <w:rFonts w:ascii="Times New Roman" w:eastAsia="Times New Roman" w:hAnsi="Times New Roman" w:cs="Times New Roman"/>
                <w:i/>
                <w:iCs/>
                <w:kern w:val="2"/>
                <w:lang w:val="sr-Cyrl-RS"/>
              </w:rPr>
            </w:pPr>
            <w:r w:rsidRPr="00883C79">
              <w:rPr>
                <w:rFonts w:ascii="Times New Roman" w:eastAsia="Times New Roman" w:hAnsi="Times New Roman" w:cs="Times New Roman"/>
                <w:i/>
                <w:iCs/>
                <w:kern w:val="2"/>
                <w:lang w:val="sr-Cyrl-RS"/>
              </w:rPr>
              <w:t>5292678</w:t>
            </w:r>
          </w:p>
        </w:tc>
        <w:tc>
          <w:tcPr>
            <w:tcW w:w="931" w:type="dxa"/>
            <w:tcBorders>
              <w:top w:val="single" w:sz="2" w:space="0" w:color="FFFFFF"/>
              <w:left w:val="single" w:sz="4" w:space="0" w:color="auto"/>
              <w:bottom w:val="single" w:sz="2" w:space="0" w:color="FFFFFF"/>
              <w:right w:val="single" w:sz="4" w:space="0" w:color="auto"/>
            </w:tcBorders>
            <w:tcMar>
              <w:top w:w="0" w:type="dxa"/>
              <w:left w:w="0" w:type="dxa"/>
              <w:bottom w:w="0" w:type="dxa"/>
              <w:right w:w="72" w:type="dxa"/>
            </w:tcMar>
            <w:vAlign w:val="center"/>
          </w:tcPr>
          <w:p w14:paraId="78D7783A" w14:textId="77777777" w:rsidR="00056F0E" w:rsidRPr="00883C79" w:rsidRDefault="00056F0E" w:rsidP="008034C0">
            <w:pPr>
              <w:spacing w:after="120" w:line="240" w:lineRule="auto"/>
              <w:jc w:val="right"/>
              <w:rPr>
                <w:rFonts w:ascii="Times New Roman" w:eastAsia="Times New Roman" w:hAnsi="Times New Roman" w:cs="Times New Roman"/>
                <w:i/>
                <w:iCs/>
                <w:kern w:val="2"/>
                <w:lang w:val="sr-Cyrl-RS"/>
              </w:rPr>
            </w:pPr>
            <w:r w:rsidRPr="00883C79">
              <w:rPr>
                <w:rFonts w:ascii="Times New Roman" w:eastAsia="Times New Roman" w:hAnsi="Times New Roman" w:cs="Times New Roman"/>
                <w:i/>
                <w:iCs/>
                <w:kern w:val="2"/>
                <w:lang w:val="sr-Cyrl-RS"/>
              </w:rPr>
              <w:t>5372880</w:t>
            </w:r>
          </w:p>
        </w:tc>
        <w:tc>
          <w:tcPr>
            <w:tcW w:w="954" w:type="dxa"/>
            <w:tcBorders>
              <w:top w:val="single" w:sz="2" w:space="0" w:color="FFFFFF"/>
              <w:left w:val="single" w:sz="4" w:space="0" w:color="auto"/>
              <w:bottom w:val="single" w:sz="2" w:space="0" w:color="FFFFFF"/>
              <w:right w:val="single" w:sz="4" w:space="0" w:color="auto"/>
            </w:tcBorders>
            <w:tcMar>
              <w:top w:w="0" w:type="dxa"/>
              <w:left w:w="0" w:type="dxa"/>
              <w:bottom w:w="0" w:type="dxa"/>
              <w:right w:w="72" w:type="dxa"/>
            </w:tcMar>
            <w:vAlign w:val="center"/>
          </w:tcPr>
          <w:p w14:paraId="7D2C3BA2" w14:textId="77777777" w:rsidR="00056F0E" w:rsidRPr="00883C79" w:rsidRDefault="00056F0E" w:rsidP="008034C0">
            <w:pPr>
              <w:spacing w:after="120" w:line="240" w:lineRule="auto"/>
              <w:jc w:val="right"/>
              <w:rPr>
                <w:rFonts w:ascii="Times New Roman" w:eastAsia="Times New Roman" w:hAnsi="Times New Roman" w:cs="Times New Roman"/>
                <w:i/>
                <w:iCs/>
                <w:kern w:val="2"/>
                <w:lang w:val="sr-Cyrl-RS"/>
              </w:rPr>
            </w:pPr>
            <w:r w:rsidRPr="00883C79">
              <w:rPr>
                <w:rFonts w:ascii="Times New Roman" w:eastAsia="Times New Roman" w:hAnsi="Times New Roman" w:cs="Times New Roman"/>
                <w:i/>
                <w:iCs/>
                <w:kern w:val="2"/>
                <w:lang w:val="sr-Cyrl-RS"/>
              </w:rPr>
              <w:t>5929700</w:t>
            </w:r>
          </w:p>
        </w:tc>
        <w:tc>
          <w:tcPr>
            <w:tcW w:w="901" w:type="dxa"/>
            <w:tcBorders>
              <w:top w:val="single" w:sz="2" w:space="0" w:color="FFFFFF"/>
              <w:left w:val="single" w:sz="4" w:space="0" w:color="auto"/>
              <w:bottom w:val="single" w:sz="2" w:space="0" w:color="FFFFFF"/>
              <w:right w:val="single" w:sz="4" w:space="0" w:color="auto"/>
            </w:tcBorders>
            <w:tcMar>
              <w:top w:w="0" w:type="dxa"/>
              <w:left w:w="0" w:type="dxa"/>
              <w:bottom w:w="0" w:type="dxa"/>
              <w:right w:w="72" w:type="dxa"/>
            </w:tcMar>
            <w:vAlign w:val="center"/>
          </w:tcPr>
          <w:p w14:paraId="24F8ABB7" w14:textId="77777777" w:rsidR="00056F0E" w:rsidRPr="00883C79" w:rsidRDefault="00056F0E" w:rsidP="008034C0">
            <w:pPr>
              <w:spacing w:after="120" w:line="240" w:lineRule="auto"/>
              <w:jc w:val="right"/>
              <w:rPr>
                <w:rFonts w:ascii="Times New Roman" w:eastAsia="Times New Roman" w:hAnsi="Times New Roman" w:cs="Times New Roman"/>
                <w:i/>
                <w:iCs/>
                <w:kern w:val="2"/>
                <w:lang w:val="sr-Cyrl-RS"/>
              </w:rPr>
            </w:pPr>
            <w:r w:rsidRPr="00883C79">
              <w:rPr>
                <w:rFonts w:ascii="Times New Roman" w:eastAsia="Times New Roman" w:hAnsi="Times New Roman" w:cs="Times New Roman"/>
                <w:i/>
                <w:iCs/>
                <w:kern w:val="2"/>
                <w:lang w:val="sr-Cyrl-RS"/>
              </w:rPr>
              <w:t>6431921</w:t>
            </w:r>
          </w:p>
        </w:tc>
      </w:tr>
      <w:tr w:rsidR="00056F0E" w:rsidRPr="00883C79" w14:paraId="39F0E7C8" w14:textId="77777777" w:rsidTr="00482278">
        <w:trPr>
          <w:tblHeader/>
          <w:jc w:val="center"/>
        </w:trPr>
        <w:tc>
          <w:tcPr>
            <w:tcW w:w="9629" w:type="dxa"/>
            <w:gridSpan w:val="7"/>
            <w:tcBorders>
              <w:top w:val="single" w:sz="4" w:space="0" w:color="auto"/>
              <w:left w:val="single" w:sz="4" w:space="0" w:color="auto"/>
              <w:bottom w:val="single" w:sz="6" w:space="0" w:color="000000"/>
              <w:right w:val="single" w:sz="4" w:space="0" w:color="auto"/>
            </w:tcBorders>
            <w:shd w:val="clear" w:color="auto" w:fill="E2EFD9" w:themeFill="accent6" w:themeFillTint="33"/>
            <w:tcMar>
              <w:top w:w="0" w:type="dxa"/>
              <w:left w:w="0" w:type="dxa"/>
              <w:bottom w:w="0" w:type="dxa"/>
              <w:right w:w="0" w:type="dxa"/>
            </w:tcMar>
            <w:vAlign w:val="center"/>
          </w:tcPr>
          <w:p w14:paraId="24039ED4" w14:textId="77777777" w:rsidR="00056F0E" w:rsidRPr="00883C79" w:rsidRDefault="00056F0E" w:rsidP="008034C0">
            <w:pPr>
              <w:spacing w:after="120" w:line="240" w:lineRule="auto"/>
              <w:jc w:val="center"/>
              <w:rPr>
                <w:rFonts w:ascii="Times New Roman" w:eastAsia="Times New Roman" w:hAnsi="Times New Roman" w:cs="Times New Roman"/>
                <w:b/>
                <w:bCs/>
                <w:color w:val="000000"/>
                <w:kern w:val="2"/>
                <w:lang w:val="sr-Cyrl-RS"/>
              </w:rPr>
            </w:pPr>
            <w:r w:rsidRPr="00883C79">
              <w:rPr>
                <w:rFonts w:ascii="Times New Roman" w:eastAsia="Times New Roman" w:hAnsi="Times New Roman" w:cs="Times New Roman"/>
                <w:b/>
                <w:bCs/>
                <w:color w:val="000000"/>
                <w:kern w:val="2"/>
                <w:lang w:val="sr-Cyrl-RS"/>
              </w:rPr>
              <w:t>Удео у структури БДП, %</w:t>
            </w:r>
          </w:p>
        </w:tc>
      </w:tr>
      <w:tr w:rsidR="00056F0E" w:rsidRPr="00883C79" w14:paraId="26A235DB" w14:textId="77777777" w:rsidTr="00482278">
        <w:trPr>
          <w:jc w:val="center"/>
        </w:trPr>
        <w:tc>
          <w:tcPr>
            <w:tcW w:w="5935" w:type="dxa"/>
            <w:gridSpan w:val="3"/>
            <w:tcBorders>
              <w:top w:val="single" w:sz="2" w:space="0" w:color="FFFFFF"/>
              <w:left w:val="single" w:sz="4" w:space="0" w:color="auto"/>
              <w:bottom w:val="single" w:sz="2" w:space="0" w:color="FFFFFF"/>
              <w:right w:val="single" w:sz="4" w:space="0" w:color="auto"/>
            </w:tcBorders>
            <w:tcMar>
              <w:top w:w="0" w:type="dxa"/>
              <w:left w:w="0" w:type="dxa"/>
              <w:bottom w:w="0" w:type="dxa"/>
              <w:right w:w="0" w:type="dxa"/>
            </w:tcMar>
            <w:vAlign w:val="center"/>
            <w:hideMark/>
          </w:tcPr>
          <w:p w14:paraId="69F8C968" w14:textId="77777777" w:rsidR="00056F0E" w:rsidRPr="00883C79" w:rsidRDefault="00056F0E" w:rsidP="008034C0">
            <w:pPr>
              <w:spacing w:after="120" w:line="240" w:lineRule="auto"/>
              <w:rPr>
                <w:rFonts w:ascii="Times New Roman" w:eastAsia="Times New Roman" w:hAnsi="Times New Roman" w:cs="Times New Roman"/>
                <w:b/>
                <w:bCs/>
                <w:kern w:val="2"/>
                <w:lang w:val="sr-Cyrl-RS"/>
              </w:rPr>
            </w:pPr>
            <w:r w:rsidRPr="00883C79">
              <w:rPr>
                <w:rFonts w:ascii="Times New Roman" w:eastAsia="Times New Roman" w:hAnsi="Times New Roman" w:cs="Times New Roman"/>
                <w:b/>
                <w:bCs/>
                <w:kern w:val="2"/>
                <w:lang w:val="sr-Cyrl-RS"/>
              </w:rPr>
              <w:t>Услуге смештаја и исхране</w:t>
            </w:r>
          </w:p>
        </w:tc>
        <w:tc>
          <w:tcPr>
            <w:tcW w:w="908" w:type="dxa"/>
            <w:tcBorders>
              <w:top w:val="single" w:sz="2" w:space="0" w:color="FFFFFF"/>
              <w:left w:val="single" w:sz="4" w:space="0" w:color="auto"/>
              <w:bottom w:val="single" w:sz="2" w:space="0" w:color="FFFFFF"/>
              <w:right w:val="single" w:sz="4" w:space="0" w:color="auto"/>
            </w:tcBorders>
            <w:tcMar>
              <w:top w:w="0" w:type="dxa"/>
              <w:left w:w="0" w:type="dxa"/>
              <w:bottom w:w="0" w:type="dxa"/>
              <w:right w:w="72" w:type="dxa"/>
            </w:tcMar>
            <w:vAlign w:val="center"/>
            <w:hideMark/>
          </w:tcPr>
          <w:p w14:paraId="08538E40" w14:textId="77777777" w:rsidR="00056F0E" w:rsidRPr="00883C79" w:rsidRDefault="00056F0E" w:rsidP="008034C0">
            <w:pPr>
              <w:spacing w:after="120" w:line="240" w:lineRule="auto"/>
              <w:jc w:val="right"/>
              <w:rPr>
                <w:rFonts w:ascii="Times New Roman" w:eastAsia="Times New Roman" w:hAnsi="Times New Roman" w:cs="Times New Roman"/>
                <w:b/>
                <w:bCs/>
                <w:kern w:val="2"/>
                <w:lang w:val="sr-Cyrl-RS"/>
              </w:rPr>
            </w:pPr>
            <w:r w:rsidRPr="00883C79">
              <w:rPr>
                <w:rFonts w:ascii="Times New Roman" w:eastAsia="Times New Roman" w:hAnsi="Times New Roman" w:cs="Times New Roman"/>
                <w:b/>
                <w:bCs/>
                <w:kern w:val="2"/>
                <w:lang w:val="sr-Cyrl-RS"/>
              </w:rPr>
              <w:t>1.4</w:t>
            </w:r>
          </w:p>
        </w:tc>
        <w:tc>
          <w:tcPr>
            <w:tcW w:w="931" w:type="dxa"/>
            <w:tcBorders>
              <w:top w:val="single" w:sz="2" w:space="0" w:color="FFFFFF"/>
              <w:left w:val="single" w:sz="4" w:space="0" w:color="auto"/>
              <w:bottom w:val="single" w:sz="2" w:space="0" w:color="FFFFFF"/>
              <w:right w:val="single" w:sz="4" w:space="0" w:color="auto"/>
            </w:tcBorders>
            <w:tcMar>
              <w:top w:w="0" w:type="dxa"/>
              <w:left w:w="0" w:type="dxa"/>
              <w:bottom w:w="0" w:type="dxa"/>
              <w:right w:w="72" w:type="dxa"/>
            </w:tcMar>
            <w:vAlign w:val="center"/>
            <w:hideMark/>
          </w:tcPr>
          <w:p w14:paraId="0884DD35" w14:textId="77777777" w:rsidR="00056F0E" w:rsidRPr="00883C79" w:rsidRDefault="00056F0E" w:rsidP="008034C0">
            <w:pPr>
              <w:spacing w:after="120" w:line="240" w:lineRule="auto"/>
              <w:jc w:val="right"/>
              <w:rPr>
                <w:rFonts w:ascii="Times New Roman" w:eastAsia="Times New Roman" w:hAnsi="Times New Roman" w:cs="Times New Roman"/>
                <w:b/>
                <w:bCs/>
                <w:kern w:val="2"/>
                <w:lang w:val="sr-Cyrl-RS"/>
              </w:rPr>
            </w:pPr>
            <w:r w:rsidRPr="00883C79">
              <w:rPr>
                <w:rFonts w:ascii="Times New Roman" w:eastAsia="Times New Roman" w:hAnsi="Times New Roman" w:cs="Times New Roman"/>
                <w:b/>
                <w:bCs/>
                <w:kern w:val="2"/>
                <w:lang w:val="sr-Cyrl-RS"/>
              </w:rPr>
              <w:t>1.1</w:t>
            </w:r>
          </w:p>
        </w:tc>
        <w:tc>
          <w:tcPr>
            <w:tcW w:w="954" w:type="dxa"/>
            <w:tcBorders>
              <w:top w:val="single" w:sz="2" w:space="0" w:color="FFFFFF"/>
              <w:left w:val="single" w:sz="4" w:space="0" w:color="auto"/>
              <w:bottom w:val="single" w:sz="2" w:space="0" w:color="FFFFFF"/>
              <w:right w:val="single" w:sz="4" w:space="0" w:color="auto"/>
            </w:tcBorders>
            <w:tcMar>
              <w:top w:w="0" w:type="dxa"/>
              <w:left w:w="0" w:type="dxa"/>
              <w:bottom w:w="0" w:type="dxa"/>
              <w:right w:w="72" w:type="dxa"/>
            </w:tcMar>
            <w:vAlign w:val="center"/>
            <w:hideMark/>
          </w:tcPr>
          <w:p w14:paraId="6C26F751" w14:textId="77777777" w:rsidR="00056F0E" w:rsidRPr="00883C79" w:rsidRDefault="00056F0E" w:rsidP="008034C0">
            <w:pPr>
              <w:spacing w:after="120" w:line="240" w:lineRule="auto"/>
              <w:jc w:val="right"/>
              <w:rPr>
                <w:rFonts w:ascii="Times New Roman" w:eastAsia="Times New Roman" w:hAnsi="Times New Roman" w:cs="Times New Roman"/>
                <w:b/>
                <w:bCs/>
                <w:kern w:val="2"/>
                <w:lang w:val="sr-Cyrl-RS"/>
              </w:rPr>
            </w:pPr>
            <w:r w:rsidRPr="00883C79">
              <w:rPr>
                <w:rFonts w:ascii="Times New Roman" w:eastAsia="Times New Roman" w:hAnsi="Times New Roman" w:cs="Times New Roman"/>
                <w:b/>
                <w:bCs/>
                <w:kern w:val="2"/>
                <w:lang w:val="sr-Cyrl-RS"/>
              </w:rPr>
              <w:t>1.3</w:t>
            </w:r>
          </w:p>
        </w:tc>
        <w:tc>
          <w:tcPr>
            <w:tcW w:w="901" w:type="dxa"/>
            <w:tcBorders>
              <w:top w:val="single" w:sz="2" w:space="0" w:color="FFFFFF"/>
              <w:left w:val="single" w:sz="4" w:space="0" w:color="auto"/>
              <w:bottom w:val="single" w:sz="2" w:space="0" w:color="FFFFFF"/>
              <w:right w:val="single" w:sz="4" w:space="0" w:color="auto"/>
            </w:tcBorders>
            <w:tcMar>
              <w:top w:w="0" w:type="dxa"/>
              <w:left w:w="0" w:type="dxa"/>
              <w:bottom w:w="0" w:type="dxa"/>
              <w:right w:w="72" w:type="dxa"/>
            </w:tcMar>
            <w:vAlign w:val="center"/>
            <w:hideMark/>
          </w:tcPr>
          <w:p w14:paraId="2DEAE00E" w14:textId="77777777" w:rsidR="00056F0E" w:rsidRPr="00883C79" w:rsidRDefault="00056F0E" w:rsidP="008034C0">
            <w:pPr>
              <w:spacing w:after="120" w:line="240" w:lineRule="auto"/>
              <w:jc w:val="right"/>
              <w:rPr>
                <w:rFonts w:ascii="Times New Roman" w:eastAsia="Times New Roman" w:hAnsi="Times New Roman" w:cs="Times New Roman"/>
                <w:b/>
                <w:bCs/>
                <w:kern w:val="2"/>
                <w:lang w:val="sr-Cyrl-RS"/>
              </w:rPr>
            </w:pPr>
            <w:r w:rsidRPr="00883C79">
              <w:rPr>
                <w:rFonts w:ascii="Times New Roman" w:eastAsia="Times New Roman" w:hAnsi="Times New Roman" w:cs="Times New Roman"/>
                <w:b/>
                <w:bCs/>
                <w:kern w:val="2"/>
                <w:lang w:val="sr-Cyrl-RS"/>
              </w:rPr>
              <w:t>1.7</w:t>
            </w:r>
          </w:p>
        </w:tc>
      </w:tr>
      <w:tr w:rsidR="00056F0E" w:rsidRPr="00883C79" w14:paraId="5F9B2461" w14:textId="77777777" w:rsidTr="00482278">
        <w:trPr>
          <w:tblHeader/>
          <w:jc w:val="center"/>
        </w:trPr>
        <w:tc>
          <w:tcPr>
            <w:tcW w:w="9629" w:type="dxa"/>
            <w:gridSpan w:val="7"/>
            <w:tcBorders>
              <w:top w:val="single" w:sz="4" w:space="0" w:color="auto"/>
              <w:left w:val="single" w:sz="4" w:space="0" w:color="auto"/>
              <w:bottom w:val="single" w:sz="6" w:space="0" w:color="000000"/>
              <w:right w:val="single" w:sz="4" w:space="0" w:color="auto"/>
            </w:tcBorders>
            <w:shd w:val="clear" w:color="auto" w:fill="E2EFD9" w:themeFill="accent6" w:themeFillTint="33"/>
            <w:tcMar>
              <w:top w:w="0" w:type="dxa"/>
              <w:left w:w="0" w:type="dxa"/>
              <w:bottom w:w="0" w:type="dxa"/>
              <w:right w:w="0" w:type="dxa"/>
            </w:tcMar>
            <w:vAlign w:val="center"/>
          </w:tcPr>
          <w:p w14:paraId="37F8D1F3" w14:textId="77777777" w:rsidR="00056F0E" w:rsidRPr="00883C79" w:rsidRDefault="00056F0E" w:rsidP="008034C0">
            <w:pPr>
              <w:spacing w:after="120" w:line="240" w:lineRule="auto"/>
              <w:jc w:val="center"/>
              <w:rPr>
                <w:rFonts w:ascii="Times New Roman" w:eastAsia="Times New Roman" w:hAnsi="Times New Roman" w:cs="Times New Roman"/>
                <w:b/>
                <w:bCs/>
                <w:color w:val="000000"/>
                <w:kern w:val="2"/>
                <w:lang w:val="sr-Cyrl-RS"/>
              </w:rPr>
            </w:pPr>
            <w:r w:rsidRPr="00883C79">
              <w:rPr>
                <w:rFonts w:ascii="Times New Roman" w:eastAsia="Times New Roman" w:hAnsi="Times New Roman" w:cs="Times New Roman"/>
                <w:b/>
                <w:bCs/>
                <w:color w:val="000000"/>
                <w:kern w:val="2"/>
                <w:lang w:val="sr-Cyrl-RS"/>
              </w:rPr>
              <w:t>Стопа реалног раста, %</w:t>
            </w:r>
          </w:p>
        </w:tc>
      </w:tr>
      <w:tr w:rsidR="00056F0E" w:rsidRPr="00883C79" w14:paraId="273E6DB3" w14:textId="77777777" w:rsidTr="00482278">
        <w:trPr>
          <w:jc w:val="center"/>
        </w:trPr>
        <w:tc>
          <w:tcPr>
            <w:tcW w:w="5935" w:type="dxa"/>
            <w:gridSpan w:val="3"/>
            <w:tcBorders>
              <w:top w:val="single" w:sz="2" w:space="0" w:color="FFFFFF"/>
              <w:left w:val="single" w:sz="4" w:space="0" w:color="auto"/>
              <w:bottom w:val="single" w:sz="2" w:space="0" w:color="FFFFFF"/>
              <w:right w:val="single" w:sz="4" w:space="0" w:color="auto"/>
            </w:tcBorders>
            <w:tcMar>
              <w:top w:w="0" w:type="dxa"/>
              <w:left w:w="0" w:type="dxa"/>
              <w:bottom w:w="0" w:type="dxa"/>
              <w:right w:w="0" w:type="dxa"/>
            </w:tcMar>
            <w:vAlign w:val="center"/>
            <w:hideMark/>
          </w:tcPr>
          <w:p w14:paraId="5DCF738E" w14:textId="77777777" w:rsidR="00056F0E" w:rsidRPr="00883C79" w:rsidRDefault="00056F0E" w:rsidP="008034C0">
            <w:pPr>
              <w:spacing w:after="120" w:line="240" w:lineRule="auto"/>
              <w:rPr>
                <w:rFonts w:ascii="Times New Roman" w:eastAsia="Times New Roman" w:hAnsi="Times New Roman" w:cs="Times New Roman"/>
                <w:b/>
                <w:bCs/>
                <w:kern w:val="2"/>
                <w:lang w:val="sr-Cyrl-RS"/>
              </w:rPr>
            </w:pPr>
            <w:r w:rsidRPr="00883C79">
              <w:rPr>
                <w:rFonts w:ascii="Times New Roman" w:eastAsia="Times New Roman" w:hAnsi="Times New Roman" w:cs="Times New Roman"/>
                <w:b/>
                <w:bCs/>
                <w:kern w:val="2"/>
                <w:lang w:val="sr-Cyrl-RS"/>
              </w:rPr>
              <w:t>Услуге смештаја и исхране</w:t>
            </w:r>
          </w:p>
        </w:tc>
        <w:tc>
          <w:tcPr>
            <w:tcW w:w="908" w:type="dxa"/>
            <w:tcBorders>
              <w:top w:val="single" w:sz="2" w:space="0" w:color="FFFFFF"/>
              <w:left w:val="single" w:sz="4" w:space="0" w:color="auto"/>
              <w:bottom w:val="single" w:sz="2" w:space="0" w:color="FFFFFF"/>
              <w:right w:val="single" w:sz="4" w:space="0" w:color="auto"/>
            </w:tcBorders>
            <w:tcMar>
              <w:top w:w="0" w:type="dxa"/>
              <w:left w:w="0" w:type="dxa"/>
              <w:bottom w:w="0" w:type="dxa"/>
              <w:right w:w="72" w:type="dxa"/>
            </w:tcMar>
            <w:vAlign w:val="center"/>
            <w:hideMark/>
          </w:tcPr>
          <w:p w14:paraId="7A90F203" w14:textId="77777777" w:rsidR="00056F0E" w:rsidRPr="00883C79" w:rsidRDefault="00056F0E" w:rsidP="008034C0">
            <w:pPr>
              <w:spacing w:after="120" w:line="240" w:lineRule="auto"/>
              <w:jc w:val="right"/>
              <w:rPr>
                <w:rFonts w:ascii="Times New Roman" w:eastAsia="Times New Roman" w:hAnsi="Times New Roman" w:cs="Times New Roman"/>
                <w:b/>
                <w:bCs/>
                <w:kern w:val="2"/>
                <w:lang w:val="sr-Cyrl-RS"/>
              </w:rPr>
            </w:pPr>
            <w:r w:rsidRPr="00883C79">
              <w:rPr>
                <w:rFonts w:ascii="Times New Roman" w:eastAsia="Times New Roman" w:hAnsi="Times New Roman" w:cs="Times New Roman"/>
                <w:b/>
                <w:bCs/>
                <w:kern w:val="2"/>
                <w:lang w:val="sr-Cyrl-RS"/>
              </w:rPr>
              <w:t>6.0</w:t>
            </w:r>
          </w:p>
        </w:tc>
        <w:tc>
          <w:tcPr>
            <w:tcW w:w="931" w:type="dxa"/>
            <w:tcBorders>
              <w:top w:val="single" w:sz="2" w:space="0" w:color="FFFFFF"/>
              <w:left w:val="single" w:sz="4" w:space="0" w:color="auto"/>
              <w:bottom w:val="single" w:sz="2" w:space="0" w:color="FFFFFF"/>
              <w:right w:val="single" w:sz="4" w:space="0" w:color="auto"/>
            </w:tcBorders>
            <w:tcMar>
              <w:top w:w="0" w:type="dxa"/>
              <w:left w:w="0" w:type="dxa"/>
              <w:bottom w:w="0" w:type="dxa"/>
              <w:right w:w="72" w:type="dxa"/>
            </w:tcMar>
            <w:vAlign w:val="center"/>
            <w:hideMark/>
          </w:tcPr>
          <w:p w14:paraId="25A15EB8" w14:textId="77777777" w:rsidR="00056F0E" w:rsidRPr="00883C79" w:rsidRDefault="00056F0E" w:rsidP="008034C0">
            <w:pPr>
              <w:spacing w:after="120" w:line="240" w:lineRule="auto"/>
              <w:jc w:val="right"/>
              <w:rPr>
                <w:rFonts w:ascii="Times New Roman" w:eastAsia="Times New Roman" w:hAnsi="Times New Roman" w:cs="Times New Roman"/>
                <w:b/>
                <w:bCs/>
                <w:kern w:val="2"/>
                <w:lang w:val="sr-Cyrl-RS"/>
              </w:rPr>
            </w:pPr>
            <w:r w:rsidRPr="00883C79">
              <w:rPr>
                <w:rFonts w:ascii="Times New Roman" w:eastAsia="Times New Roman" w:hAnsi="Times New Roman" w:cs="Times New Roman"/>
                <w:b/>
                <w:bCs/>
                <w:kern w:val="2"/>
                <w:lang w:val="sr-Cyrl-RS"/>
              </w:rPr>
              <w:t>-29.1</w:t>
            </w:r>
          </w:p>
        </w:tc>
        <w:tc>
          <w:tcPr>
            <w:tcW w:w="954" w:type="dxa"/>
            <w:tcBorders>
              <w:top w:val="single" w:sz="2" w:space="0" w:color="FFFFFF"/>
              <w:left w:val="single" w:sz="4" w:space="0" w:color="auto"/>
              <w:bottom w:val="single" w:sz="2" w:space="0" w:color="FFFFFF"/>
              <w:right w:val="single" w:sz="4" w:space="0" w:color="auto"/>
            </w:tcBorders>
            <w:tcMar>
              <w:top w:w="0" w:type="dxa"/>
              <w:left w:w="0" w:type="dxa"/>
              <w:bottom w:w="0" w:type="dxa"/>
              <w:right w:w="72" w:type="dxa"/>
            </w:tcMar>
            <w:vAlign w:val="center"/>
            <w:hideMark/>
          </w:tcPr>
          <w:p w14:paraId="3ABB759C" w14:textId="77777777" w:rsidR="00056F0E" w:rsidRPr="00883C79" w:rsidRDefault="00056F0E" w:rsidP="008034C0">
            <w:pPr>
              <w:spacing w:after="120" w:line="240" w:lineRule="auto"/>
              <w:jc w:val="right"/>
              <w:rPr>
                <w:rFonts w:ascii="Times New Roman" w:eastAsia="Times New Roman" w:hAnsi="Times New Roman" w:cs="Times New Roman"/>
                <w:b/>
                <w:bCs/>
                <w:kern w:val="2"/>
                <w:lang w:val="sr-Cyrl-RS"/>
              </w:rPr>
            </w:pPr>
            <w:r w:rsidRPr="00883C79">
              <w:rPr>
                <w:rFonts w:ascii="Times New Roman" w:eastAsia="Times New Roman" w:hAnsi="Times New Roman" w:cs="Times New Roman"/>
                <w:b/>
                <w:bCs/>
                <w:kern w:val="2"/>
                <w:lang w:val="sr-Cyrl-RS"/>
              </w:rPr>
              <w:t>32.2</w:t>
            </w:r>
          </w:p>
        </w:tc>
        <w:tc>
          <w:tcPr>
            <w:tcW w:w="901" w:type="dxa"/>
            <w:tcBorders>
              <w:top w:val="single" w:sz="2" w:space="0" w:color="FFFFFF"/>
              <w:left w:val="single" w:sz="4" w:space="0" w:color="auto"/>
              <w:bottom w:val="single" w:sz="2" w:space="0" w:color="FFFFFF"/>
              <w:right w:val="single" w:sz="4" w:space="0" w:color="auto"/>
            </w:tcBorders>
            <w:tcMar>
              <w:top w:w="0" w:type="dxa"/>
              <w:left w:w="0" w:type="dxa"/>
              <w:bottom w:w="0" w:type="dxa"/>
              <w:right w:w="72" w:type="dxa"/>
            </w:tcMar>
            <w:vAlign w:val="center"/>
            <w:hideMark/>
          </w:tcPr>
          <w:p w14:paraId="449BC76D" w14:textId="77777777" w:rsidR="00056F0E" w:rsidRPr="00883C79" w:rsidRDefault="00056F0E" w:rsidP="008034C0">
            <w:pPr>
              <w:spacing w:after="120" w:line="240" w:lineRule="auto"/>
              <w:jc w:val="right"/>
              <w:rPr>
                <w:rFonts w:ascii="Times New Roman" w:eastAsia="Times New Roman" w:hAnsi="Times New Roman" w:cs="Times New Roman"/>
                <w:b/>
                <w:bCs/>
                <w:kern w:val="2"/>
                <w:lang w:val="sr-Cyrl-RS"/>
              </w:rPr>
            </w:pPr>
            <w:r w:rsidRPr="00883C79">
              <w:rPr>
                <w:rFonts w:ascii="Times New Roman" w:eastAsia="Times New Roman" w:hAnsi="Times New Roman" w:cs="Times New Roman"/>
                <w:b/>
                <w:bCs/>
                <w:kern w:val="2"/>
                <w:lang w:val="sr-Cyrl-RS"/>
              </w:rPr>
              <w:t>32.0</w:t>
            </w:r>
          </w:p>
        </w:tc>
      </w:tr>
      <w:tr w:rsidR="00056F0E" w:rsidRPr="00883C79" w14:paraId="64D062EC" w14:textId="77777777" w:rsidTr="00482278">
        <w:trPr>
          <w:jc w:val="center"/>
        </w:trPr>
        <w:tc>
          <w:tcPr>
            <w:tcW w:w="5935" w:type="dxa"/>
            <w:gridSpan w:val="3"/>
            <w:tcBorders>
              <w:top w:val="single" w:sz="2" w:space="0" w:color="FFFFFF"/>
              <w:left w:val="single" w:sz="4" w:space="0" w:color="auto"/>
              <w:bottom w:val="single" w:sz="4" w:space="0" w:color="auto"/>
              <w:right w:val="single" w:sz="4" w:space="0" w:color="auto"/>
            </w:tcBorders>
            <w:tcMar>
              <w:top w:w="0" w:type="dxa"/>
              <w:left w:w="0" w:type="dxa"/>
              <w:bottom w:w="0" w:type="dxa"/>
              <w:right w:w="0" w:type="dxa"/>
            </w:tcMar>
            <w:vAlign w:val="center"/>
            <w:hideMark/>
          </w:tcPr>
          <w:p w14:paraId="21034259" w14:textId="77777777" w:rsidR="00056F0E" w:rsidRPr="00883C79" w:rsidRDefault="00056F0E" w:rsidP="008034C0">
            <w:pPr>
              <w:spacing w:after="120" w:line="240" w:lineRule="auto"/>
              <w:rPr>
                <w:rFonts w:ascii="Times New Roman" w:eastAsia="Times New Roman" w:hAnsi="Times New Roman" w:cs="Times New Roman"/>
                <w:i/>
                <w:iCs/>
                <w:kern w:val="2"/>
                <w:lang w:val="sr-Cyrl-RS"/>
              </w:rPr>
            </w:pPr>
            <w:r w:rsidRPr="00883C79">
              <w:rPr>
                <w:rFonts w:ascii="Times New Roman" w:eastAsia="Times New Roman" w:hAnsi="Times New Roman" w:cs="Times New Roman"/>
                <w:i/>
                <w:iCs/>
                <w:kern w:val="2"/>
                <w:lang w:val="sr-Cyrl-RS"/>
              </w:rPr>
              <w:t>Бруто домаћи производ (БДП), укупно-сви сектори</w:t>
            </w:r>
          </w:p>
        </w:tc>
        <w:tc>
          <w:tcPr>
            <w:tcW w:w="908" w:type="dxa"/>
            <w:tcBorders>
              <w:top w:val="single" w:sz="2" w:space="0" w:color="FFFFFF"/>
              <w:left w:val="single" w:sz="4" w:space="0" w:color="auto"/>
              <w:bottom w:val="single" w:sz="4" w:space="0" w:color="auto"/>
              <w:right w:val="single" w:sz="4" w:space="0" w:color="auto"/>
            </w:tcBorders>
            <w:tcMar>
              <w:top w:w="0" w:type="dxa"/>
              <w:left w:w="0" w:type="dxa"/>
              <w:bottom w:w="0" w:type="dxa"/>
              <w:right w:w="72" w:type="dxa"/>
            </w:tcMar>
            <w:vAlign w:val="center"/>
            <w:hideMark/>
          </w:tcPr>
          <w:p w14:paraId="15150D67" w14:textId="77777777" w:rsidR="00056F0E" w:rsidRPr="00883C79" w:rsidRDefault="00056F0E" w:rsidP="008034C0">
            <w:pPr>
              <w:spacing w:after="120" w:line="240" w:lineRule="auto"/>
              <w:jc w:val="right"/>
              <w:rPr>
                <w:rFonts w:ascii="Times New Roman" w:eastAsia="Times New Roman" w:hAnsi="Times New Roman" w:cs="Times New Roman"/>
                <w:i/>
                <w:iCs/>
                <w:kern w:val="2"/>
                <w:lang w:val="sr-Cyrl-RS"/>
              </w:rPr>
            </w:pPr>
            <w:r w:rsidRPr="00883C79">
              <w:rPr>
                <w:rFonts w:ascii="Times New Roman" w:eastAsia="Times New Roman" w:hAnsi="Times New Roman" w:cs="Times New Roman"/>
                <w:i/>
                <w:iCs/>
                <w:kern w:val="2"/>
                <w:lang w:val="sr-Cyrl-RS"/>
              </w:rPr>
              <w:t>4.3</w:t>
            </w:r>
          </w:p>
        </w:tc>
        <w:tc>
          <w:tcPr>
            <w:tcW w:w="931" w:type="dxa"/>
            <w:tcBorders>
              <w:top w:val="single" w:sz="2" w:space="0" w:color="FFFFFF"/>
              <w:left w:val="single" w:sz="4" w:space="0" w:color="auto"/>
              <w:bottom w:val="single" w:sz="4" w:space="0" w:color="auto"/>
              <w:right w:val="single" w:sz="4" w:space="0" w:color="auto"/>
            </w:tcBorders>
            <w:tcMar>
              <w:top w:w="0" w:type="dxa"/>
              <w:left w:w="0" w:type="dxa"/>
              <w:bottom w:w="0" w:type="dxa"/>
              <w:right w:w="72" w:type="dxa"/>
            </w:tcMar>
            <w:vAlign w:val="center"/>
            <w:hideMark/>
          </w:tcPr>
          <w:p w14:paraId="63AFDD51" w14:textId="77777777" w:rsidR="00056F0E" w:rsidRPr="00883C79" w:rsidRDefault="00056F0E" w:rsidP="008034C0">
            <w:pPr>
              <w:spacing w:after="120" w:line="240" w:lineRule="auto"/>
              <w:jc w:val="right"/>
              <w:rPr>
                <w:rFonts w:ascii="Times New Roman" w:eastAsia="Times New Roman" w:hAnsi="Times New Roman" w:cs="Times New Roman"/>
                <w:i/>
                <w:iCs/>
                <w:kern w:val="2"/>
                <w:lang w:val="sr-Cyrl-RS"/>
              </w:rPr>
            </w:pPr>
            <w:r w:rsidRPr="00883C79">
              <w:rPr>
                <w:rFonts w:ascii="Times New Roman" w:eastAsia="Times New Roman" w:hAnsi="Times New Roman" w:cs="Times New Roman"/>
                <w:i/>
                <w:iCs/>
                <w:kern w:val="2"/>
                <w:lang w:val="sr-Cyrl-RS"/>
              </w:rPr>
              <w:t>-0.9</w:t>
            </w:r>
          </w:p>
        </w:tc>
        <w:tc>
          <w:tcPr>
            <w:tcW w:w="954" w:type="dxa"/>
            <w:tcBorders>
              <w:top w:val="single" w:sz="2" w:space="0" w:color="FFFFFF"/>
              <w:left w:val="single" w:sz="4" w:space="0" w:color="auto"/>
              <w:bottom w:val="single" w:sz="4" w:space="0" w:color="auto"/>
              <w:right w:val="single" w:sz="4" w:space="0" w:color="auto"/>
            </w:tcBorders>
            <w:tcMar>
              <w:top w:w="0" w:type="dxa"/>
              <w:left w:w="0" w:type="dxa"/>
              <w:bottom w:w="0" w:type="dxa"/>
              <w:right w:w="72" w:type="dxa"/>
            </w:tcMar>
            <w:vAlign w:val="center"/>
            <w:hideMark/>
          </w:tcPr>
          <w:p w14:paraId="6CCA4F67" w14:textId="77777777" w:rsidR="00056F0E" w:rsidRPr="00883C79" w:rsidRDefault="00056F0E" w:rsidP="008034C0">
            <w:pPr>
              <w:spacing w:after="120" w:line="240" w:lineRule="auto"/>
              <w:jc w:val="right"/>
              <w:rPr>
                <w:rFonts w:ascii="Times New Roman" w:eastAsia="Times New Roman" w:hAnsi="Times New Roman" w:cs="Times New Roman"/>
                <w:i/>
                <w:iCs/>
                <w:kern w:val="2"/>
                <w:lang w:val="sr-Cyrl-RS"/>
              </w:rPr>
            </w:pPr>
            <w:r w:rsidRPr="00883C79">
              <w:rPr>
                <w:rFonts w:ascii="Times New Roman" w:eastAsia="Times New Roman" w:hAnsi="Times New Roman" w:cs="Times New Roman"/>
                <w:i/>
                <w:iCs/>
                <w:kern w:val="2"/>
                <w:lang w:val="sr-Cyrl-RS"/>
              </w:rPr>
              <w:t>7.7</w:t>
            </w:r>
          </w:p>
        </w:tc>
        <w:tc>
          <w:tcPr>
            <w:tcW w:w="901" w:type="dxa"/>
            <w:tcBorders>
              <w:top w:val="single" w:sz="2" w:space="0" w:color="FFFFFF"/>
              <w:left w:val="single" w:sz="4" w:space="0" w:color="auto"/>
              <w:bottom w:val="single" w:sz="4" w:space="0" w:color="auto"/>
              <w:right w:val="single" w:sz="4" w:space="0" w:color="auto"/>
            </w:tcBorders>
            <w:tcMar>
              <w:top w:w="0" w:type="dxa"/>
              <w:left w:w="0" w:type="dxa"/>
              <w:bottom w:w="0" w:type="dxa"/>
              <w:right w:w="72" w:type="dxa"/>
            </w:tcMar>
            <w:vAlign w:val="center"/>
            <w:hideMark/>
          </w:tcPr>
          <w:p w14:paraId="28552099" w14:textId="77777777" w:rsidR="00056F0E" w:rsidRPr="00883C79" w:rsidRDefault="00056F0E" w:rsidP="008034C0">
            <w:pPr>
              <w:spacing w:after="120" w:line="240" w:lineRule="auto"/>
              <w:jc w:val="right"/>
              <w:rPr>
                <w:rFonts w:ascii="Times New Roman" w:eastAsia="Times New Roman" w:hAnsi="Times New Roman" w:cs="Times New Roman"/>
                <w:i/>
                <w:iCs/>
                <w:kern w:val="2"/>
                <w:lang w:val="sr-Cyrl-RS"/>
              </w:rPr>
            </w:pPr>
            <w:r w:rsidRPr="00883C79">
              <w:rPr>
                <w:rFonts w:ascii="Times New Roman" w:eastAsia="Times New Roman" w:hAnsi="Times New Roman" w:cs="Times New Roman"/>
                <w:i/>
                <w:iCs/>
                <w:kern w:val="2"/>
                <w:lang w:val="sr-Cyrl-RS"/>
              </w:rPr>
              <w:t>2.5</w:t>
            </w:r>
          </w:p>
        </w:tc>
      </w:tr>
    </w:tbl>
    <w:p w14:paraId="46E3AB3B" w14:textId="0D226385" w:rsidR="00056F0E" w:rsidRPr="00883C79" w:rsidRDefault="00056F0E" w:rsidP="00AD3D39">
      <w:pPr>
        <w:spacing w:after="120" w:line="240" w:lineRule="auto"/>
        <w:rPr>
          <w:rFonts w:ascii="Times New Roman" w:hAnsi="Times New Roman" w:cs="Times New Roman"/>
          <w:i/>
          <w:iCs/>
          <w:sz w:val="20"/>
          <w:szCs w:val="20"/>
          <w:lang w:val="sr-Cyrl-RS"/>
        </w:rPr>
      </w:pPr>
      <w:r w:rsidRPr="00883C79">
        <w:rPr>
          <w:rFonts w:ascii="Times New Roman" w:hAnsi="Times New Roman" w:cs="Times New Roman"/>
          <w:i/>
          <w:iCs/>
          <w:sz w:val="20"/>
          <w:szCs w:val="20"/>
          <w:lang w:val="sr-Cyrl-RS"/>
        </w:rPr>
        <w:t>Извор: Саопштење</w:t>
      </w:r>
      <w:r w:rsidR="00AD3D39" w:rsidRPr="00883C79">
        <w:rPr>
          <w:rFonts w:ascii="Times New Roman" w:hAnsi="Times New Roman" w:cs="Times New Roman"/>
          <w:i/>
          <w:iCs/>
          <w:sz w:val="20"/>
          <w:szCs w:val="20"/>
          <w:lang w:val="sr-Cyrl-RS"/>
        </w:rPr>
        <w:t xml:space="preserve"> </w:t>
      </w:r>
      <w:r w:rsidRPr="00883C79">
        <w:rPr>
          <w:rFonts w:ascii="Times New Roman" w:hAnsi="Times New Roman" w:cs="Times New Roman"/>
          <w:i/>
          <w:iCs/>
          <w:sz w:val="20"/>
          <w:szCs w:val="20"/>
          <w:lang w:val="sr-Cyrl-RS"/>
        </w:rPr>
        <w:t>-</w:t>
      </w:r>
      <w:r w:rsidRPr="00883C79">
        <w:rPr>
          <w:rFonts w:ascii="Times New Roman" w:hAnsi="Times New Roman" w:cs="Times New Roman"/>
          <w:sz w:val="20"/>
          <w:szCs w:val="20"/>
          <w:lang w:val="sr-Cyrl-RS"/>
        </w:rPr>
        <w:t xml:space="preserve"> </w:t>
      </w:r>
      <w:r w:rsidR="00AD3D39" w:rsidRPr="00883C79">
        <w:rPr>
          <w:rFonts w:ascii="Times New Roman" w:hAnsi="Times New Roman" w:cs="Times New Roman"/>
          <w:i/>
          <w:iCs/>
          <w:sz w:val="20"/>
          <w:szCs w:val="20"/>
          <w:lang w:val="sr-Cyrl-RS"/>
        </w:rPr>
        <w:t>Бруто домаћи производ</w:t>
      </w:r>
      <w:r w:rsidRPr="00883C79">
        <w:rPr>
          <w:rFonts w:ascii="Times New Roman" w:hAnsi="Times New Roman" w:cs="Times New Roman"/>
          <w:i/>
          <w:iCs/>
          <w:sz w:val="20"/>
          <w:szCs w:val="20"/>
          <w:lang w:val="sr-Cyrl-RS"/>
        </w:rPr>
        <w:t>, 2022,</w:t>
      </w:r>
      <w:r w:rsidR="00737D44">
        <w:rPr>
          <w:rFonts w:ascii="Times New Roman" w:hAnsi="Times New Roman" w:cs="Times New Roman"/>
          <w:i/>
          <w:iCs/>
          <w:sz w:val="20"/>
          <w:szCs w:val="20"/>
          <w:lang w:val="sr-Cyrl-RS"/>
        </w:rPr>
        <w:t xml:space="preserve"> Републич</w:t>
      </w:r>
      <w:r w:rsidR="00AD3D39" w:rsidRPr="00883C79">
        <w:rPr>
          <w:rFonts w:ascii="Times New Roman" w:hAnsi="Times New Roman" w:cs="Times New Roman"/>
          <w:i/>
          <w:iCs/>
          <w:sz w:val="20"/>
          <w:szCs w:val="20"/>
          <w:lang w:val="sr-Cyrl-RS"/>
        </w:rPr>
        <w:t>ки завод за статистику</w:t>
      </w:r>
    </w:p>
    <w:p w14:paraId="272CD48C" w14:textId="50522F63" w:rsidR="00056F0E" w:rsidRPr="00883C79" w:rsidRDefault="00056F0E" w:rsidP="00502DC6">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Република Србија је 2023. године званично постала чланица Глобалног савета за одрживи туризам </w:t>
      </w:r>
      <w:r w:rsidR="00161E35" w:rsidRPr="00883C79">
        <w:rPr>
          <w:rFonts w:ascii="Times New Roman" w:hAnsi="Times New Roman" w:cs="Times New Roman"/>
          <w:sz w:val="24"/>
          <w:szCs w:val="24"/>
          <w:lang w:val="sr-Cyrl-RS"/>
        </w:rPr>
        <w:t xml:space="preserve">(у даљем тексту: </w:t>
      </w:r>
      <w:r w:rsidRPr="00883C79">
        <w:rPr>
          <w:rFonts w:ascii="Times New Roman" w:hAnsi="Times New Roman" w:cs="Times New Roman"/>
          <w:sz w:val="24"/>
          <w:szCs w:val="24"/>
          <w:lang w:val="sr-Cyrl-RS"/>
        </w:rPr>
        <w:t>GSTC</w:t>
      </w:r>
      <w:r w:rsidR="00161E35" w:rsidRPr="00883C79">
        <w:rPr>
          <w:rFonts w:ascii="Times New Roman" w:hAnsi="Times New Roman" w:cs="Times New Roman"/>
          <w:sz w:val="24"/>
          <w:szCs w:val="24"/>
          <w:lang w:val="sr-Cyrl-RS"/>
        </w:rPr>
        <w:t>),</w:t>
      </w:r>
      <w:r w:rsidRPr="00883C79">
        <w:rPr>
          <w:rFonts w:ascii="Times New Roman" w:hAnsi="Times New Roman" w:cs="Times New Roman"/>
          <w:sz w:val="24"/>
          <w:szCs w:val="24"/>
          <w:vertAlign w:val="superscript"/>
          <w:lang w:val="sr-Cyrl-RS"/>
        </w:rPr>
        <w:footnoteReference w:id="10"/>
      </w:r>
      <w:r w:rsidRPr="00883C79">
        <w:rPr>
          <w:rFonts w:ascii="Times New Roman" w:hAnsi="Times New Roman" w:cs="Times New Roman"/>
          <w:sz w:val="24"/>
          <w:szCs w:val="24"/>
          <w:lang w:val="sr-Cyrl-RS"/>
        </w:rPr>
        <w:t xml:space="preserve"> који успоставља и управља глобалним стандардима за одржива путовања и туризам, познатијим као GSTC критеријуми. Ови критеријуми су засновани на циљевима Агенде 2030 Уједињених нација и користе се за едукацију и подизање свести, креирање политике пружа</w:t>
      </w:r>
      <w:r w:rsidR="00C74E9B">
        <w:rPr>
          <w:rFonts w:ascii="Times New Roman" w:hAnsi="Times New Roman" w:cs="Times New Roman"/>
          <w:sz w:val="24"/>
          <w:szCs w:val="24"/>
          <w:lang w:val="sr-Cyrl-RS"/>
        </w:rPr>
        <w:t>лаца</w:t>
      </w:r>
      <w:r w:rsidRPr="00883C79">
        <w:rPr>
          <w:rFonts w:ascii="Times New Roman" w:hAnsi="Times New Roman" w:cs="Times New Roman"/>
          <w:sz w:val="24"/>
          <w:szCs w:val="24"/>
          <w:lang w:val="sr-Cyrl-RS"/>
        </w:rPr>
        <w:t xml:space="preserve"> туристичких услуга, релевантних државних институција и других типова организација у туризму, мерење и евалуацију и као основа за GSTC сертификацију. GSTC критеријуми су преведени на многе језике и учињени јавно доступним на вeб страници GSTC</w:t>
      </w:r>
      <w:r w:rsidRPr="00883C79">
        <w:rPr>
          <w:rFonts w:ascii="Times New Roman" w:hAnsi="Times New Roman" w:cs="Times New Roman"/>
          <w:sz w:val="24"/>
          <w:szCs w:val="24"/>
          <w:vertAlign w:val="superscript"/>
          <w:lang w:val="sr-Cyrl-RS"/>
        </w:rPr>
        <w:footnoteReference w:id="11"/>
      </w:r>
      <w:r w:rsidRPr="00883C79">
        <w:rPr>
          <w:rFonts w:ascii="Times New Roman" w:hAnsi="Times New Roman" w:cs="Times New Roman"/>
          <w:sz w:val="24"/>
          <w:szCs w:val="24"/>
          <w:lang w:val="sr-Cyrl-RS"/>
        </w:rPr>
        <w:t xml:space="preserve">. С обзиром да свака туристичка дестинација има своју културу, окружење, обичаје и законе, критеријуми су осмишљени тако да буду прилагођени локалним условима и допуњени додатним критеријумима за конкретну локацију и делатност. </w:t>
      </w:r>
    </w:p>
    <w:p w14:paraId="7DE2B7BA" w14:textId="77DA5FFF" w:rsidR="00056F0E" w:rsidRPr="00883C79" w:rsidRDefault="00056F0E" w:rsidP="00502DC6">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Учлањивањем у GSTC</w:t>
      </w:r>
      <w:r w:rsidR="00B3734B" w:rsidRPr="00883C79">
        <w:rPr>
          <w:rFonts w:ascii="Times New Roman" w:hAnsi="Times New Roman" w:cs="Times New Roman"/>
          <w:sz w:val="24"/>
          <w:szCs w:val="24"/>
          <w:lang w:val="sr-Cyrl-RS"/>
        </w:rPr>
        <w:t>, Република</w:t>
      </w:r>
      <w:r w:rsidRPr="00883C79">
        <w:rPr>
          <w:rFonts w:ascii="Times New Roman" w:hAnsi="Times New Roman" w:cs="Times New Roman"/>
          <w:sz w:val="24"/>
          <w:szCs w:val="24"/>
          <w:lang w:val="sr-Cyrl-RS"/>
        </w:rPr>
        <w:t xml:space="preserve"> Србија је добила могућност да успостави националне стандарде одрживог туризма, што би пружаоцима туристичких услуга у нашој земљи омогућило да понесу званичну ознаку одрживости и тиме одговоре на захтеве модерних посетилаца из целог света. Министарство надлежно за област туризма недавно је најавило израду националних критеријума за одрживи развој туризма, и то у три категорије: Критеријуми за развој туристичких дестинација, Критеријуми за хотелијерску индустрију и Критеријуми за организаторе путовања. </w:t>
      </w:r>
    </w:p>
    <w:p w14:paraId="7DAF5599" w14:textId="7E9B9EFA" w:rsidR="00056F0E" w:rsidRPr="00883C79" w:rsidRDefault="00056F0E" w:rsidP="00502DC6">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Добар пример пилот пројеката за одрживи развој туризма на локалном нивоу туристичке дестинације покренут је 2023. у Сомбору</w:t>
      </w:r>
      <w:r w:rsidRPr="00883C79">
        <w:rPr>
          <w:rFonts w:ascii="Times New Roman" w:hAnsi="Times New Roman" w:cs="Times New Roman"/>
          <w:sz w:val="24"/>
          <w:szCs w:val="24"/>
          <w:vertAlign w:val="superscript"/>
          <w:lang w:val="sr-Cyrl-RS"/>
        </w:rPr>
        <w:footnoteReference w:id="12"/>
      </w:r>
      <w:r w:rsidRPr="00883C79">
        <w:rPr>
          <w:rFonts w:ascii="Times New Roman" w:hAnsi="Times New Roman" w:cs="Times New Roman"/>
          <w:sz w:val="24"/>
          <w:szCs w:val="24"/>
          <w:lang w:val="sr-Cyrl-RS"/>
        </w:rPr>
        <w:t xml:space="preserve"> уз подршку</w:t>
      </w:r>
      <w:r w:rsidR="00B3734B" w:rsidRPr="00883C79">
        <w:rPr>
          <w:lang w:val="sr-Cyrl-RS"/>
        </w:rPr>
        <w:t xml:space="preserve"> </w:t>
      </w:r>
      <w:r w:rsidR="00B3734B" w:rsidRPr="00883C79">
        <w:rPr>
          <w:rFonts w:ascii="Times New Roman" w:hAnsi="Times New Roman" w:cs="Times New Roman"/>
          <w:sz w:val="24"/>
          <w:szCs w:val="24"/>
          <w:lang w:val="sr-Cyrl-RS"/>
        </w:rPr>
        <w:t>Програмa Уједињених нација за развој (у даљем тексту:</w:t>
      </w:r>
      <w:r w:rsidRPr="00883C79">
        <w:rPr>
          <w:rFonts w:ascii="Times New Roman" w:hAnsi="Times New Roman" w:cs="Times New Roman"/>
          <w:sz w:val="24"/>
          <w:szCs w:val="24"/>
          <w:lang w:val="sr-Cyrl-RS"/>
        </w:rPr>
        <w:t xml:space="preserve"> UNDP</w:t>
      </w:r>
      <w:r w:rsidR="00B3734B" w:rsidRPr="00883C79">
        <w:rPr>
          <w:rFonts w:ascii="Times New Roman" w:hAnsi="Times New Roman" w:cs="Times New Roman"/>
          <w:sz w:val="24"/>
          <w:szCs w:val="24"/>
          <w:lang w:val="sr-Cyrl-RS"/>
        </w:rPr>
        <w:t>)</w:t>
      </w:r>
      <w:r w:rsidRPr="00883C79">
        <w:rPr>
          <w:rFonts w:ascii="Times New Roman" w:hAnsi="Times New Roman" w:cs="Times New Roman"/>
          <w:sz w:val="24"/>
          <w:szCs w:val="24"/>
          <w:lang w:val="sr-Cyrl-RS"/>
        </w:rPr>
        <w:t xml:space="preserve">, а као наставак активности у вези приступања </w:t>
      </w:r>
      <w:r w:rsidR="00B3734B" w:rsidRPr="00883C79">
        <w:rPr>
          <w:rFonts w:ascii="Times New Roman" w:hAnsi="Times New Roman" w:cs="Times New Roman"/>
          <w:sz w:val="24"/>
          <w:szCs w:val="24"/>
          <w:lang w:val="sr-Cyrl-RS"/>
        </w:rPr>
        <w:t xml:space="preserve">Републике </w:t>
      </w:r>
      <w:r w:rsidRPr="00883C79">
        <w:rPr>
          <w:rFonts w:ascii="Times New Roman" w:hAnsi="Times New Roman" w:cs="Times New Roman"/>
          <w:sz w:val="24"/>
          <w:szCs w:val="24"/>
          <w:lang w:val="sr-Cyrl-RS"/>
        </w:rPr>
        <w:t xml:space="preserve">Србије GSTC. У оквиру овог пројекта ће се радити на развоју туристичке понуде Сомбора уз фокусирање на унапређење пословања малих и средњих предузећа, развој </w:t>
      </w:r>
      <w:r w:rsidR="00B3734B"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улагање у одрживу инфраструктуру, очување биодиверзитета, превенцију миграција и друге области кључне за одрживи развој и за јачање домаћинског туризма у </w:t>
      </w:r>
      <w:r w:rsidR="00B3734B" w:rsidRPr="00883C79">
        <w:rPr>
          <w:rFonts w:ascii="Times New Roman" w:hAnsi="Times New Roman" w:cs="Times New Roman"/>
          <w:sz w:val="24"/>
          <w:szCs w:val="24"/>
          <w:lang w:val="sr-Cyrl-RS"/>
        </w:rPr>
        <w:t xml:space="preserve">Републици </w:t>
      </w:r>
      <w:r w:rsidRPr="00883C79">
        <w:rPr>
          <w:rFonts w:ascii="Times New Roman" w:hAnsi="Times New Roman" w:cs="Times New Roman"/>
          <w:sz w:val="24"/>
          <w:szCs w:val="24"/>
          <w:lang w:val="sr-Cyrl-RS"/>
        </w:rPr>
        <w:t>Србији. У наредном периоду очекује се укључивање других локалних дестинација у сличне иницијативе.</w:t>
      </w:r>
    </w:p>
    <w:p w14:paraId="4A73D8AD" w14:textId="76D259F1" w:rsidR="00056F0E" w:rsidRPr="00883C79" w:rsidRDefault="00056F0E" w:rsidP="00502DC6">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lastRenderedPageBreak/>
        <w:t xml:space="preserve">Висока стопа реалног раста сектора </w:t>
      </w:r>
      <w:r w:rsidR="00DF1AA8" w:rsidRPr="00883C79">
        <w:rPr>
          <w:rFonts w:ascii="Times New Roman" w:hAnsi="Times New Roman" w:cs="Times New Roman"/>
          <w:sz w:val="24"/>
          <w:szCs w:val="24"/>
          <w:lang w:val="sr-Cyrl-RS"/>
        </w:rPr>
        <w:t>у</w:t>
      </w:r>
      <w:r w:rsidRPr="00883C79">
        <w:rPr>
          <w:rFonts w:ascii="Times New Roman" w:hAnsi="Times New Roman" w:cs="Times New Roman"/>
          <w:sz w:val="24"/>
          <w:szCs w:val="24"/>
          <w:lang w:val="sr-Cyrl-RS"/>
        </w:rPr>
        <w:t>слуга смештаја и исхране, раст броја туриста и туристичких ноћења протеклих година, као и глобални трендови у погледу развоја одрживог туризма уз подстицање одрживе потрошње, коришћења воде и енергије из обновљивих извора и превенцији настанка отпада,</w:t>
      </w:r>
      <w:r w:rsidR="00B3734B" w:rsidRPr="00883C79">
        <w:rPr>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t xml:space="preserve">указују на велики развојни потенцијал одрживог туризма уз примену принципа </w:t>
      </w:r>
      <w:r w:rsidR="00B3734B"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Такав развој одрживог туризма може подстаћи одрживу потрошњу и производњу по циркуларном моделу и у повезаним привредним секторима (попут грађевинарства, пољопривреде и саобраћаја) и истовремено позитивно деловати на развој локалних заједница уз промовисање заштите животне средине и очувања природних ресурса и локалних вредности, те може деловати као снажан покретач транзиције ка циркуларности.  </w:t>
      </w:r>
    </w:p>
    <w:p w14:paraId="594C35B2" w14:textId="77777777" w:rsidR="00056F0E" w:rsidRPr="00883C79" w:rsidRDefault="00056F0E" w:rsidP="008034C0">
      <w:pPr>
        <w:spacing w:after="120" w:line="240" w:lineRule="auto"/>
        <w:jc w:val="both"/>
        <w:rPr>
          <w:rFonts w:ascii="Times New Roman" w:hAnsi="Times New Roman" w:cs="Times New Roman"/>
          <w:sz w:val="24"/>
          <w:szCs w:val="24"/>
          <w:lang w:val="sr-Cyrl-RS"/>
        </w:rPr>
      </w:pPr>
    </w:p>
    <w:p w14:paraId="1740A6F1" w14:textId="4062D709" w:rsidR="00610990" w:rsidRPr="00883C79" w:rsidRDefault="000C5B17" w:rsidP="008034C0">
      <w:pPr>
        <w:keepNext/>
        <w:keepLines/>
        <w:spacing w:after="120" w:line="240" w:lineRule="auto"/>
        <w:jc w:val="center"/>
        <w:outlineLvl w:val="1"/>
        <w:rPr>
          <w:rFonts w:ascii="Times New Roman" w:eastAsiaTheme="majorEastAsia" w:hAnsi="Times New Roman" w:cs="Times New Roman"/>
          <w:b/>
          <w:bCs/>
          <w:sz w:val="24"/>
          <w:szCs w:val="24"/>
          <w:lang w:val="sr-Cyrl-RS"/>
        </w:rPr>
      </w:pPr>
      <w:bookmarkStart w:id="2" w:name="_Toc174901893"/>
      <w:r w:rsidRPr="00883C79">
        <w:rPr>
          <w:rFonts w:ascii="Times New Roman" w:eastAsiaTheme="majorEastAsia" w:hAnsi="Times New Roman" w:cs="Times New Roman"/>
          <w:b/>
          <w:bCs/>
          <w:sz w:val="24"/>
          <w:szCs w:val="24"/>
          <w:lang w:val="sr-Cyrl-RS"/>
        </w:rPr>
        <w:t>2.</w:t>
      </w:r>
      <w:r w:rsidR="008A005C" w:rsidRPr="00883C79">
        <w:rPr>
          <w:rFonts w:ascii="Times New Roman" w:eastAsiaTheme="majorEastAsia" w:hAnsi="Times New Roman" w:cs="Times New Roman"/>
          <w:b/>
          <w:bCs/>
          <w:sz w:val="24"/>
          <w:szCs w:val="24"/>
          <w:lang w:val="sr-Cyrl-RS"/>
        </w:rPr>
        <w:t>3</w:t>
      </w:r>
      <w:r w:rsidRPr="00883C79">
        <w:rPr>
          <w:rFonts w:ascii="Times New Roman" w:eastAsiaTheme="majorEastAsia" w:hAnsi="Times New Roman" w:cs="Times New Roman"/>
          <w:b/>
          <w:bCs/>
          <w:sz w:val="24"/>
          <w:szCs w:val="24"/>
          <w:lang w:val="sr-Cyrl-RS"/>
        </w:rPr>
        <w:t xml:space="preserve">. </w:t>
      </w:r>
      <w:r w:rsidR="00BA28A1" w:rsidRPr="00883C79">
        <w:rPr>
          <w:rFonts w:ascii="Times New Roman" w:eastAsiaTheme="majorEastAsia" w:hAnsi="Times New Roman" w:cs="Times New Roman"/>
          <w:b/>
          <w:bCs/>
          <w:sz w:val="24"/>
          <w:szCs w:val="24"/>
          <w:lang w:val="sr-Cyrl-RS"/>
        </w:rPr>
        <w:t>Национални п</w:t>
      </w:r>
      <w:r w:rsidR="00610990" w:rsidRPr="00883C79">
        <w:rPr>
          <w:rFonts w:ascii="Times New Roman" w:eastAsiaTheme="majorEastAsia" w:hAnsi="Times New Roman" w:cs="Times New Roman"/>
          <w:b/>
          <w:bCs/>
          <w:sz w:val="24"/>
          <w:szCs w:val="24"/>
          <w:lang w:val="sr-Cyrl-RS"/>
        </w:rPr>
        <w:t xml:space="preserve">равни и плански оквир </w:t>
      </w:r>
      <w:bookmarkEnd w:id="2"/>
    </w:p>
    <w:p w14:paraId="0D733DE5" w14:textId="77777777" w:rsidR="00877431" w:rsidRPr="00883C79" w:rsidRDefault="00877431" w:rsidP="008034C0">
      <w:pPr>
        <w:keepNext/>
        <w:keepLines/>
        <w:spacing w:after="120" w:line="240" w:lineRule="auto"/>
        <w:jc w:val="center"/>
        <w:outlineLvl w:val="1"/>
        <w:rPr>
          <w:rFonts w:ascii="Times New Roman" w:eastAsiaTheme="majorEastAsia" w:hAnsi="Times New Roman" w:cs="Times New Roman"/>
          <w:b/>
          <w:bCs/>
          <w:color w:val="0070C0"/>
          <w:sz w:val="24"/>
          <w:szCs w:val="24"/>
          <w:lang w:val="sr-Cyrl-RS"/>
        </w:rPr>
      </w:pPr>
    </w:p>
    <w:p w14:paraId="26512399" w14:textId="2663686E" w:rsidR="00610990" w:rsidRPr="00883C79" w:rsidRDefault="003C3EC9" w:rsidP="00502DC6">
      <w:pPr>
        <w:autoSpaceDE w:val="0"/>
        <w:autoSpaceDN w:val="0"/>
        <w:adjustRightInd w:val="0"/>
        <w:spacing w:after="120" w:line="240" w:lineRule="auto"/>
        <w:ind w:firstLine="720"/>
        <w:jc w:val="both"/>
        <w:rPr>
          <w:rFonts w:ascii="Times New Roman" w:eastAsia="Calibri" w:hAnsi="Times New Roman" w:cs="Times New Roman"/>
          <w:sz w:val="24"/>
          <w:szCs w:val="24"/>
          <w:lang w:val="sr-Cyrl-RS"/>
        </w:rPr>
      </w:pPr>
      <w:r w:rsidRPr="00883C79">
        <w:rPr>
          <w:rFonts w:ascii="Times New Roman" w:eastAsia="Calibri" w:hAnsi="Times New Roman" w:cs="Times New Roman"/>
          <w:sz w:val="24"/>
          <w:szCs w:val="24"/>
          <w:lang w:val="sr-Cyrl-RS"/>
        </w:rPr>
        <w:t>Овај програм</w:t>
      </w:r>
      <w:r w:rsidR="00610990" w:rsidRPr="00883C79">
        <w:rPr>
          <w:rFonts w:ascii="Times New Roman" w:eastAsia="Calibri" w:hAnsi="Times New Roman" w:cs="Times New Roman"/>
          <w:sz w:val="24"/>
          <w:szCs w:val="24"/>
          <w:lang w:val="sr-Cyrl-RS"/>
        </w:rPr>
        <w:t>, у складу са одредбама члана 12. Закона о планском систему Републике Србије</w:t>
      </w:r>
      <w:r w:rsidR="00B3734B" w:rsidRPr="00883C79">
        <w:rPr>
          <w:rFonts w:ascii="Times New Roman" w:eastAsia="Calibri" w:hAnsi="Times New Roman" w:cs="Times New Roman"/>
          <w:sz w:val="24"/>
          <w:szCs w:val="24"/>
          <w:lang w:val="sr-Cyrl-RS"/>
        </w:rPr>
        <w:t xml:space="preserve">, </w:t>
      </w:r>
      <w:r w:rsidR="00610990" w:rsidRPr="00883C79">
        <w:rPr>
          <w:rFonts w:ascii="Times New Roman" w:eastAsia="Calibri" w:hAnsi="Times New Roman" w:cs="Times New Roman"/>
          <w:sz w:val="24"/>
          <w:szCs w:val="24"/>
          <w:lang w:val="sr-Cyrl-RS"/>
        </w:rPr>
        <w:t>представља документ јавне политике који се ослања на више сектора и области, те ј</w:t>
      </w:r>
      <w:r w:rsidRPr="00883C79">
        <w:rPr>
          <w:rFonts w:ascii="Times New Roman" w:eastAsia="Calibri" w:hAnsi="Times New Roman" w:cs="Times New Roman"/>
          <w:sz w:val="24"/>
          <w:szCs w:val="24"/>
          <w:lang w:val="sr-Cyrl-RS"/>
        </w:rPr>
        <w:t>е у складу са чланом 2. тачка 6)</w:t>
      </w:r>
      <w:r w:rsidR="00610990" w:rsidRPr="00883C79">
        <w:rPr>
          <w:rFonts w:ascii="Times New Roman" w:eastAsia="Calibri" w:hAnsi="Times New Roman" w:cs="Times New Roman"/>
          <w:sz w:val="24"/>
          <w:szCs w:val="24"/>
          <w:lang w:val="sr-Cyrl-RS"/>
        </w:rPr>
        <w:t xml:space="preserve"> </w:t>
      </w:r>
      <w:r w:rsidRPr="00883C79">
        <w:rPr>
          <w:rFonts w:ascii="Times New Roman" w:eastAsia="Calibri" w:hAnsi="Times New Roman" w:cs="Times New Roman"/>
          <w:sz w:val="24"/>
          <w:szCs w:val="24"/>
          <w:lang w:val="sr-Cyrl-RS"/>
        </w:rPr>
        <w:t>Закона о планском систему Републике Србије</w:t>
      </w:r>
      <w:r w:rsidR="00610990" w:rsidRPr="00883C79">
        <w:rPr>
          <w:rFonts w:ascii="Times New Roman" w:eastAsia="Calibri" w:hAnsi="Times New Roman" w:cs="Times New Roman"/>
          <w:sz w:val="24"/>
          <w:szCs w:val="24"/>
          <w:lang w:val="sr-Cyrl-RS"/>
        </w:rPr>
        <w:t xml:space="preserve">, приликом његове израде извршено усклађивање са важећим правним оквиром и другим планским документима. Одређени број прописа из различитих области је у вези са елементима и принципима </w:t>
      </w:r>
      <w:r w:rsidR="00B3734B" w:rsidRPr="00883C79">
        <w:rPr>
          <w:rFonts w:ascii="Times New Roman" w:eastAsia="Calibri" w:hAnsi="Times New Roman" w:cs="Times New Roman"/>
          <w:sz w:val="24"/>
          <w:szCs w:val="24"/>
          <w:lang w:val="sr-Cyrl-RS"/>
        </w:rPr>
        <w:t>ЦЕ</w:t>
      </w:r>
      <w:r w:rsidR="00610990" w:rsidRPr="00883C79">
        <w:rPr>
          <w:rFonts w:ascii="Times New Roman" w:eastAsia="Calibri" w:hAnsi="Times New Roman" w:cs="Times New Roman"/>
          <w:sz w:val="24"/>
          <w:szCs w:val="24"/>
          <w:lang w:val="sr-Cyrl-RS"/>
        </w:rPr>
        <w:t xml:space="preserve"> и на тај начин они креирају амбијент у коме ће се ресурси користити ефикасно, а притисак на животну средину смањити уз истовремени развој економије. </w:t>
      </w:r>
    </w:p>
    <w:p w14:paraId="11CF7954" w14:textId="77777777" w:rsidR="00610990" w:rsidRPr="00883C79" w:rsidRDefault="00610990" w:rsidP="008034C0">
      <w:pPr>
        <w:spacing w:after="120" w:line="240" w:lineRule="auto"/>
        <w:jc w:val="both"/>
        <w:rPr>
          <w:rFonts w:ascii="Times New Roman" w:eastAsia="Calibri" w:hAnsi="Times New Roman" w:cs="Times New Roman"/>
          <w:b/>
          <w:sz w:val="24"/>
          <w:szCs w:val="24"/>
          <w:lang w:val="sr-Cyrl-RS"/>
        </w:rPr>
      </w:pPr>
    </w:p>
    <w:p w14:paraId="6DEBD545" w14:textId="0070C04A" w:rsidR="00104943" w:rsidRPr="00883C79" w:rsidRDefault="001A6D47" w:rsidP="00B3734B">
      <w:pPr>
        <w:keepNext/>
        <w:keepLines/>
        <w:spacing w:after="120" w:line="240" w:lineRule="auto"/>
        <w:jc w:val="center"/>
        <w:outlineLvl w:val="2"/>
        <w:rPr>
          <w:rFonts w:ascii="Times New Roman" w:eastAsiaTheme="majorEastAsia" w:hAnsi="Times New Roman" w:cs="Times New Roman"/>
          <w:b/>
          <w:bCs/>
          <w:sz w:val="24"/>
          <w:szCs w:val="24"/>
          <w:lang w:val="sr-Cyrl-RS"/>
        </w:rPr>
      </w:pPr>
      <w:r w:rsidRPr="00883C79">
        <w:rPr>
          <w:rFonts w:ascii="Times New Roman" w:eastAsiaTheme="majorEastAsia" w:hAnsi="Times New Roman" w:cs="Times New Roman"/>
          <w:b/>
          <w:bCs/>
          <w:sz w:val="24"/>
          <w:szCs w:val="24"/>
          <w:lang w:val="sr-Cyrl-RS"/>
        </w:rPr>
        <w:t>2.</w:t>
      </w:r>
      <w:r w:rsidR="008A005C" w:rsidRPr="00883C79">
        <w:rPr>
          <w:rFonts w:ascii="Times New Roman" w:eastAsiaTheme="majorEastAsia" w:hAnsi="Times New Roman" w:cs="Times New Roman"/>
          <w:b/>
          <w:bCs/>
          <w:sz w:val="24"/>
          <w:szCs w:val="24"/>
          <w:lang w:val="sr-Cyrl-RS"/>
        </w:rPr>
        <w:t>3</w:t>
      </w:r>
      <w:r w:rsidR="00610990" w:rsidRPr="00883C79">
        <w:rPr>
          <w:rFonts w:ascii="Times New Roman" w:eastAsiaTheme="majorEastAsia" w:hAnsi="Times New Roman" w:cs="Times New Roman"/>
          <w:b/>
          <w:bCs/>
          <w:sz w:val="24"/>
          <w:szCs w:val="24"/>
          <w:lang w:val="sr-Cyrl-RS"/>
        </w:rPr>
        <w:t>.1. Закони који уређују области повезане са Програмом</w:t>
      </w:r>
    </w:p>
    <w:p w14:paraId="28E277C5" w14:textId="77777777" w:rsidR="00B02C0B" w:rsidRPr="00883C79" w:rsidRDefault="00B02C0B" w:rsidP="008034C0">
      <w:pPr>
        <w:pStyle w:val="Heading4"/>
        <w:spacing w:before="0" w:after="120" w:line="240" w:lineRule="auto"/>
        <w:rPr>
          <w:rFonts w:ascii="Times New Roman" w:hAnsi="Times New Roman" w:cs="Times New Roman"/>
          <w:b/>
          <w:color w:val="auto"/>
          <w:sz w:val="24"/>
          <w:szCs w:val="24"/>
          <w:lang w:val="sr-Cyrl-RS"/>
        </w:rPr>
      </w:pPr>
    </w:p>
    <w:p w14:paraId="2CBDC5EC" w14:textId="23A65DA2" w:rsidR="00610990" w:rsidRPr="00883C79" w:rsidRDefault="001A6D47" w:rsidP="00556D29">
      <w:pPr>
        <w:pStyle w:val="Heading4"/>
        <w:spacing w:before="0" w:after="120" w:line="240" w:lineRule="auto"/>
        <w:jc w:val="center"/>
        <w:rPr>
          <w:rFonts w:ascii="Times New Roman" w:hAnsi="Times New Roman" w:cs="Times New Roman"/>
          <w:b/>
          <w:color w:val="auto"/>
          <w:sz w:val="24"/>
          <w:szCs w:val="24"/>
          <w:lang w:val="sr-Cyrl-RS"/>
        </w:rPr>
      </w:pPr>
      <w:r w:rsidRPr="00883C79">
        <w:rPr>
          <w:rFonts w:ascii="Times New Roman" w:hAnsi="Times New Roman" w:cs="Times New Roman"/>
          <w:b/>
          <w:color w:val="auto"/>
          <w:sz w:val="24"/>
          <w:szCs w:val="24"/>
          <w:lang w:val="sr-Cyrl-RS"/>
        </w:rPr>
        <w:t>2.</w:t>
      </w:r>
      <w:r w:rsidR="008A005C" w:rsidRPr="00883C79">
        <w:rPr>
          <w:rFonts w:ascii="Times New Roman" w:hAnsi="Times New Roman" w:cs="Times New Roman"/>
          <w:b/>
          <w:color w:val="auto"/>
          <w:sz w:val="24"/>
          <w:szCs w:val="24"/>
          <w:lang w:val="sr-Cyrl-RS"/>
        </w:rPr>
        <w:t>3</w:t>
      </w:r>
      <w:r w:rsidR="00610990" w:rsidRPr="00883C79">
        <w:rPr>
          <w:rFonts w:ascii="Times New Roman" w:hAnsi="Times New Roman" w:cs="Times New Roman"/>
          <w:b/>
          <w:color w:val="auto"/>
          <w:sz w:val="24"/>
          <w:szCs w:val="24"/>
          <w:lang w:val="sr-Cyrl-RS"/>
        </w:rPr>
        <w:t>.1.1. Животна средина и управљање отпадом</w:t>
      </w:r>
    </w:p>
    <w:p w14:paraId="57AD004E" w14:textId="77777777" w:rsidR="00B02C0B" w:rsidRPr="00883C79" w:rsidRDefault="00B02C0B" w:rsidP="008034C0">
      <w:pPr>
        <w:spacing w:after="120" w:line="240" w:lineRule="auto"/>
        <w:rPr>
          <w:rFonts w:ascii="Times New Roman" w:hAnsi="Times New Roman" w:cs="Times New Roman"/>
          <w:sz w:val="24"/>
          <w:szCs w:val="24"/>
          <w:lang w:val="sr-Cyrl-RS"/>
        </w:rPr>
      </w:pPr>
    </w:p>
    <w:p w14:paraId="075EC3C8" w14:textId="2CFA55D3" w:rsidR="00610990" w:rsidRPr="00883C79" w:rsidRDefault="00610990" w:rsidP="00D505A8">
      <w:pPr>
        <w:spacing w:after="120" w:line="240" w:lineRule="auto"/>
        <w:ind w:firstLine="720"/>
        <w:jc w:val="both"/>
        <w:rPr>
          <w:rFonts w:ascii="Times New Roman" w:eastAsia="Calibri" w:hAnsi="Times New Roman" w:cs="Times New Roman"/>
          <w:sz w:val="24"/>
          <w:szCs w:val="24"/>
          <w:lang w:val="sr-Cyrl-RS"/>
        </w:rPr>
      </w:pPr>
      <w:r w:rsidRPr="00883C79">
        <w:rPr>
          <w:rFonts w:ascii="Times New Roman" w:eastAsia="Calibri" w:hAnsi="Times New Roman" w:cs="Times New Roman"/>
          <w:b/>
          <w:sz w:val="24"/>
          <w:szCs w:val="24"/>
          <w:lang w:val="sr-Cyrl-RS"/>
        </w:rPr>
        <w:t>Закон о заштити животне средине</w:t>
      </w:r>
      <w:r w:rsidRPr="00883C79">
        <w:rPr>
          <w:rFonts w:ascii="Times New Roman" w:eastAsia="Calibri" w:hAnsi="Times New Roman" w:cs="Times New Roman"/>
          <w:sz w:val="24"/>
          <w:szCs w:val="24"/>
          <w:lang w:val="sr-Cyrl-RS"/>
        </w:rPr>
        <w:t xml:space="preserve"> </w:t>
      </w:r>
      <w:r w:rsidR="00556D29" w:rsidRPr="00883C79">
        <w:rPr>
          <w:rFonts w:ascii="Times New Roman" w:eastAsia="Calibri" w:hAnsi="Times New Roman" w:cs="Times New Roman"/>
          <w:sz w:val="24"/>
          <w:szCs w:val="24"/>
          <w:lang w:val="sr-Cyrl-RS"/>
        </w:rPr>
        <w:t>(,,Службени гласник РС”, бр. 135/04, 36/09, 36/09 – др. закон, 72/09 – др. закон, 43/11 – УС, 14/16, 76/18, 95/18 – др. закон, 95/18 – др. закон и 94/24 – др. закон)</w:t>
      </w:r>
      <w:r w:rsidRPr="00883C79">
        <w:rPr>
          <w:rFonts w:ascii="Times New Roman" w:eastAsia="Calibri" w:hAnsi="Times New Roman" w:cs="Times New Roman"/>
          <w:sz w:val="24"/>
          <w:szCs w:val="24"/>
          <w:lang w:val="sr-Cyrl-RS"/>
        </w:rPr>
        <w:t xml:space="preserve"> п</w:t>
      </w:r>
      <w:r w:rsidRPr="00883C79">
        <w:rPr>
          <w:rFonts w:ascii="Times New Roman" w:eastAsia="Times New Roman" w:hAnsi="Times New Roman" w:cs="Times New Roman"/>
          <w:sz w:val="24"/>
          <w:szCs w:val="24"/>
          <w:lang w:val="sr-Cyrl-RS"/>
        </w:rPr>
        <w:t xml:space="preserve">оставља основе за примену </w:t>
      </w:r>
      <w:r w:rsidR="00556D29" w:rsidRPr="00883C79">
        <w:rPr>
          <w:rFonts w:ascii="Times New Roman" w:eastAsia="Times New Roman" w:hAnsi="Times New Roman" w:cs="Times New Roman"/>
          <w:sz w:val="24"/>
          <w:szCs w:val="24"/>
          <w:lang w:val="sr-Cyrl-RS"/>
        </w:rPr>
        <w:t>ЦЕ</w:t>
      </w:r>
      <w:r w:rsidRPr="00883C79">
        <w:rPr>
          <w:rFonts w:ascii="Times New Roman" w:eastAsia="Times New Roman" w:hAnsi="Times New Roman" w:cs="Times New Roman"/>
          <w:sz w:val="24"/>
          <w:szCs w:val="24"/>
          <w:lang w:val="sr-Cyrl-RS"/>
        </w:rPr>
        <w:t xml:space="preserve"> кроз унапређење интегралног приступа заштити животне средине </w:t>
      </w:r>
      <w:r w:rsidRPr="00883C79">
        <w:rPr>
          <w:rFonts w:ascii="Times New Roman" w:eastAsia="Calibri" w:hAnsi="Times New Roman" w:cs="Times New Roman"/>
          <w:sz w:val="24"/>
          <w:szCs w:val="24"/>
          <w:lang w:val="sr-Cyrl-RS"/>
        </w:rPr>
        <w:t xml:space="preserve">којим се обезбеђује остваривање права човека на живот и развој у здравој животној средини и уравнотежен однос привредног развоја и животне средине у Републици Србији. Као основна начела заштите животне средине, </w:t>
      </w:r>
      <w:r w:rsidR="003C3EC9" w:rsidRPr="00883C79">
        <w:rPr>
          <w:rFonts w:ascii="Times New Roman" w:eastAsia="Calibri" w:hAnsi="Times New Roman" w:cs="Times New Roman"/>
          <w:sz w:val="24"/>
          <w:szCs w:val="24"/>
          <w:lang w:val="sr-Cyrl-RS"/>
        </w:rPr>
        <w:t xml:space="preserve">овим законом </w:t>
      </w:r>
      <w:r w:rsidRPr="00883C79">
        <w:rPr>
          <w:rFonts w:ascii="Times New Roman" w:eastAsia="Calibri" w:hAnsi="Times New Roman" w:cs="Times New Roman"/>
          <w:sz w:val="24"/>
          <w:szCs w:val="24"/>
          <w:lang w:val="sr-Cyrl-RS"/>
        </w:rPr>
        <w:t xml:space="preserve">су дефинисана, између осталог, начело интегралности, начело превенције и предострожности, начело очувања природних вредности, начело одрживог развоја, начело загађивач плаћа и друго. </w:t>
      </w:r>
      <w:r w:rsidR="003C3EC9" w:rsidRPr="00883C79">
        <w:rPr>
          <w:rFonts w:ascii="Times New Roman" w:eastAsia="Calibri" w:hAnsi="Times New Roman" w:cs="Times New Roman"/>
          <w:sz w:val="24"/>
          <w:szCs w:val="24"/>
          <w:lang w:val="sr-Cyrl-RS"/>
        </w:rPr>
        <w:t xml:space="preserve">Овим законом </w:t>
      </w:r>
      <w:r w:rsidRPr="00883C79">
        <w:rPr>
          <w:rFonts w:ascii="Times New Roman" w:eastAsia="Calibri" w:hAnsi="Times New Roman" w:cs="Times New Roman"/>
          <w:sz w:val="24"/>
          <w:szCs w:val="24"/>
          <w:lang w:val="sr-Cyrl-RS"/>
        </w:rPr>
        <w:t xml:space="preserve">и одговарајућим подзаконским актима су дефинисани сви потребни услови за доделу и одузимање Еко знака који се може доделити за производе који испуњавају критеријуме по питању заштите животне средине, а произведени су на територији Републике Србије. У </w:t>
      </w:r>
      <w:r w:rsidR="003C3EC9" w:rsidRPr="00883C79">
        <w:rPr>
          <w:rFonts w:ascii="Times New Roman" w:eastAsia="Calibri" w:hAnsi="Times New Roman" w:cs="Times New Roman"/>
          <w:sz w:val="24"/>
          <w:szCs w:val="24"/>
          <w:lang w:val="sr-Cyrl-RS"/>
        </w:rPr>
        <w:t xml:space="preserve">овом закону </w:t>
      </w:r>
      <w:r w:rsidRPr="00883C79">
        <w:rPr>
          <w:rFonts w:ascii="Times New Roman" w:eastAsia="Calibri" w:hAnsi="Times New Roman" w:cs="Times New Roman"/>
          <w:sz w:val="24"/>
          <w:szCs w:val="24"/>
          <w:lang w:val="sr-Cyrl-RS"/>
        </w:rPr>
        <w:t>се наводи да се у Републици Србији примењују српски стандарди за систем менаџмента животном средином (SRPS ISO 14001), као и да п</w:t>
      </w:r>
      <w:r w:rsidRPr="00883C79">
        <w:rPr>
          <w:rFonts w:ascii="Times New Roman" w:eastAsia="Times New Roman" w:hAnsi="Times New Roman" w:cs="Times New Roman"/>
          <w:sz w:val="24"/>
          <w:szCs w:val="24"/>
          <w:lang w:val="sr-Cyrl-RS"/>
        </w:rPr>
        <w:t xml:space="preserve">равна лица, предузетници и организације, који имају успостављен систем менаџмента животном средином могу да се укључе у </w:t>
      </w:r>
      <w:r w:rsidRPr="00883C79">
        <w:rPr>
          <w:rFonts w:ascii="Times New Roman" w:eastAsia="Calibri" w:hAnsi="Times New Roman" w:cs="Times New Roman"/>
          <w:sz w:val="24"/>
          <w:szCs w:val="24"/>
          <w:lang w:val="sr-Cyrl-RS"/>
        </w:rPr>
        <w:t xml:space="preserve">систем EcoManagement and Audit Scheme (EMAS). </w:t>
      </w:r>
      <w:r w:rsidR="003C3EC9" w:rsidRPr="00883C79">
        <w:rPr>
          <w:rFonts w:ascii="Times New Roman" w:eastAsia="Calibri" w:hAnsi="Times New Roman" w:cs="Times New Roman"/>
          <w:sz w:val="24"/>
          <w:szCs w:val="24"/>
          <w:lang w:val="sr-Cyrl-RS"/>
        </w:rPr>
        <w:t xml:space="preserve">Овај закон </w:t>
      </w:r>
      <w:r w:rsidRPr="00883C79">
        <w:rPr>
          <w:rFonts w:ascii="Times New Roman" w:eastAsia="Calibri" w:hAnsi="Times New Roman" w:cs="Times New Roman"/>
          <w:sz w:val="24"/>
          <w:szCs w:val="24"/>
          <w:lang w:val="sr-Cyrl-RS"/>
        </w:rPr>
        <w:t>даје основу и за подзаконски акт за EMAS који још увек није усвојен.</w:t>
      </w:r>
      <w:r w:rsidRPr="00883C79">
        <w:rPr>
          <w:rFonts w:ascii="Times New Roman" w:eastAsia="Calibri" w:hAnsi="Times New Roman" w:cs="Times New Roman"/>
          <w:color w:val="5B9BD5"/>
          <w:sz w:val="24"/>
          <w:szCs w:val="24"/>
          <w:lang w:val="sr-Cyrl-RS"/>
        </w:rPr>
        <w:t xml:space="preserve"> </w:t>
      </w:r>
      <w:r w:rsidRPr="00883C79">
        <w:rPr>
          <w:rFonts w:ascii="Times New Roman" w:eastAsia="Times New Roman" w:hAnsi="Times New Roman" w:cs="Times New Roman"/>
          <w:sz w:val="24"/>
          <w:szCs w:val="24"/>
          <w:lang w:val="sr-Cyrl-RS"/>
        </w:rPr>
        <w:t>Закон о заштити животне средине обезбеђује правни основ за успостављање система еколошког означавања, на који се непосредно надовезује</w:t>
      </w:r>
      <w:r w:rsidRPr="00883C79">
        <w:rPr>
          <w:rFonts w:ascii="Times New Roman" w:hAnsi="Times New Roman" w:cs="Times New Roman"/>
          <w:sz w:val="24"/>
          <w:szCs w:val="24"/>
          <w:lang w:val="sr-Cyrl-RS"/>
        </w:rPr>
        <w:t xml:space="preserve"> </w:t>
      </w:r>
      <w:r w:rsidRPr="00883C79">
        <w:rPr>
          <w:rFonts w:ascii="Times New Roman" w:eastAsia="Calibri" w:hAnsi="Times New Roman" w:cs="Times New Roman"/>
          <w:bCs/>
          <w:sz w:val="24"/>
          <w:szCs w:val="24"/>
          <w:lang w:val="sr-Cyrl-RS"/>
        </w:rPr>
        <w:lastRenderedPageBreak/>
        <w:t>Правилник о ближим условима, критеријумима и поступку за добијање права на коришћење еколошког знака, елементима, изгледу и начину употребе еколошког знака за производе и услуге</w:t>
      </w:r>
      <w:r w:rsidRPr="00883C79">
        <w:rPr>
          <w:rFonts w:ascii="Times New Roman" w:eastAsia="Calibri" w:hAnsi="Times New Roman" w:cs="Times New Roman"/>
          <w:sz w:val="24"/>
          <w:szCs w:val="24"/>
          <w:lang w:val="sr-Cyrl-RS"/>
        </w:rPr>
        <w:t xml:space="preserve"> (</w:t>
      </w:r>
      <w:r w:rsidR="000316B0" w:rsidRPr="00883C79">
        <w:rPr>
          <w:rFonts w:ascii="Times New Roman" w:eastAsia="Calibri" w:hAnsi="Times New Roman" w:cs="Times New Roman"/>
          <w:sz w:val="24"/>
          <w:szCs w:val="24"/>
          <w:lang w:val="sr-Cyrl-RS"/>
        </w:rPr>
        <w:t>,,Сл</w:t>
      </w:r>
      <w:r w:rsidR="00D505A8" w:rsidRPr="00883C79">
        <w:rPr>
          <w:rFonts w:ascii="Times New Roman" w:eastAsia="Calibri" w:hAnsi="Times New Roman" w:cs="Times New Roman"/>
          <w:sz w:val="24"/>
          <w:szCs w:val="24"/>
          <w:lang w:val="sr-Cyrl-RS"/>
        </w:rPr>
        <w:t>ужбени</w:t>
      </w:r>
      <w:r w:rsidR="000316B0" w:rsidRPr="00883C79">
        <w:rPr>
          <w:rFonts w:ascii="Times New Roman" w:eastAsia="Calibri" w:hAnsi="Times New Roman" w:cs="Times New Roman"/>
          <w:sz w:val="24"/>
          <w:szCs w:val="24"/>
          <w:lang w:val="sr-Cyrl-RS"/>
        </w:rPr>
        <w:t xml:space="preserve"> гласник РС</w:t>
      </w:r>
      <w:r w:rsidR="00D505A8" w:rsidRPr="00883C79">
        <w:rPr>
          <w:rFonts w:ascii="Times New Roman" w:eastAsia="Calibri" w:hAnsi="Times New Roman" w:cs="Times New Roman"/>
          <w:sz w:val="24"/>
          <w:szCs w:val="24"/>
          <w:lang w:val="sr-Cyrl-RS"/>
        </w:rPr>
        <w:t>”</w:t>
      </w:r>
      <w:r w:rsidR="000316B0" w:rsidRPr="00883C79">
        <w:rPr>
          <w:rFonts w:ascii="Times New Roman" w:eastAsia="Calibri" w:hAnsi="Times New Roman" w:cs="Times New Roman"/>
          <w:sz w:val="24"/>
          <w:szCs w:val="24"/>
          <w:lang w:val="sr-Cyrl-RS"/>
        </w:rPr>
        <w:t xml:space="preserve">, </w:t>
      </w:r>
      <w:r w:rsidRPr="00883C79">
        <w:rPr>
          <w:rFonts w:ascii="Times New Roman" w:eastAsia="Calibri" w:hAnsi="Times New Roman" w:cs="Times New Roman"/>
          <w:sz w:val="24"/>
          <w:szCs w:val="24"/>
          <w:lang w:val="sr-Cyrl-RS"/>
        </w:rPr>
        <w:t>бр</w:t>
      </w:r>
      <w:r w:rsidR="00D505A8" w:rsidRPr="00883C79">
        <w:rPr>
          <w:rFonts w:ascii="Times New Roman" w:eastAsia="Calibri" w:hAnsi="Times New Roman" w:cs="Times New Roman"/>
          <w:sz w:val="24"/>
          <w:szCs w:val="24"/>
          <w:lang w:val="sr-Cyrl-RS"/>
        </w:rPr>
        <w:t>ој</w:t>
      </w:r>
      <w:r w:rsidRPr="00883C79">
        <w:rPr>
          <w:rFonts w:ascii="Times New Roman" w:eastAsia="Calibri" w:hAnsi="Times New Roman" w:cs="Times New Roman"/>
          <w:sz w:val="24"/>
          <w:szCs w:val="24"/>
          <w:lang w:val="sr-Cyrl-RS"/>
        </w:rPr>
        <w:t xml:space="preserve"> 49/16), израђен је по угледу на Уредбу Европске </w:t>
      </w:r>
      <w:r w:rsidR="003C3EC9" w:rsidRPr="00883C79">
        <w:rPr>
          <w:rFonts w:ascii="Times New Roman" w:eastAsia="Calibri" w:hAnsi="Times New Roman" w:cs="Times New Roman"/>
          <w:sz w:val="24"/>
          <w:szCs w:val="24"/>
          <w:lang w:val="sr-Cyrl-RS"/>
        </w:rPr>
        <w:t xml:space="preserve">комисије </w:t>
      </w:r>
      <w:r w:rsidRPr="00883C79">
        <w:rPr>
          <w:rFonts w:ascii="Times New Roman" w:eastAsia="Calibri" w:hAnsi="Times New Roman" w:cs="Times New Roman"/>
          <w:sz w:val="24"/>
          <w:szCs w:val="24"/>
          <w:lang w:val="sr-Cyrl-RS"/>
        </w:rPr>
        <w:t xml:space="preserve">66/2010 о ЕУ Еко знаку. </w:t>
      </w:r>
      <w:r w:rsidR="00D505A8" w:rsidRPr="00883C79">
        <w:rPr>
          <w:rFonts w:ascii="Times New Roman" w:eastAsia="Calibri" w:hAnsi="Times New Roman" w:cs="Times New Roman"/>
          <w:sz w:val="24"/>
          <w:szCs w:val="24"/>
          <w:lang w:val="sr-Cyrl-RS"/>
        </w:rPr>
        <w:t>Овај п</w:t>
      </w:r>
      <w:r w:rsidRPr="00883C79">
        <w:rPr>
          <w:rFonts w:ascii="Times New Roman" w:eastAsia="Calibri" w:hAnsi="Times New Roman" w:cs="Times New Roman"/>
          <w:sz w:val="24"/>
          <w:szCs w:val="24"/>
          <w:lang w:val="sr-Cyrl-RS"/>
        </w:rPr>
        <w:t xml:space="preserve">равилник тренутно садржи конкретне критеријуме за Еко знак Републике Србије за 26 различитих група производа и услуга. Критеријуми су израђени по угледу на одговарајуће критеријуме за ЕУ Еко знак који су важили у тренутку израде </w:t>
      </w:r>
      <w:r w:rsidR="00D505A8" w:rsidRPr="00883C79">
        <w:rPr>
          <w:rFonts w:ascii="Times New Roman" w:eastAsia="Calibri" w:hAnsi="Times New Roman" w:cs="Times New Roman"/>
          <w:sz w:val="24"/>
          <w:szCs w:val="24"/>
          <w:lang w:val="sr-Cyrl-RS"/>
        </w:rPr>
        <w:t>овог п</w:t>
      </w:r>
      <w:r w:rsidRPr="00883C79">
        <w:rPr>
          <w:rFonts w:ascii="Times New Roman" w:eastAsia="Calibri" w:hAnsi="Times New Roman" w:cs="Times New Roman"/>
          <w:sz w:val="24"/>
          <w:szCs w:val="24"/>
          <w:lang w:val="sr-Cyrl-RS"/>
        </w:rPr>
        <w:t xml:space="preserve">равилника. Овај </w:t>
      </w:r>
      <w:r w:rsidR="00D505A8" w:rsidRPr="00883C79">
        <w:rPr>
          <w:rFonts w:ascii="Times New Roman" w:eastAsia="Calibri" w:hAnsi="Times New Roman" w:cs="Times New Roman"/>
          <w:sz w:val="24"/>
          <w:szCs w:val="24"/>
          <w:lang w:val="sr-Cyrl-RS"/>
        </w:rPr>
        <w:t>п</w:t>
      </w:r>
      <w:r w:rsidRPr="00883C79">
        <w:rPr>
          <w:rFonts w:ascii="Times New Roman" w:eastAsia="Calibri" w:hAnsi="Times New Roman" w:cs="Times New Roman"/>
          <w:sz w:val="24"/>
          <w:szCs w:val="24"/>
          <w:lang w:val="sr-Cyrl-RS"/>
        </w:rPr>
        <w:t xml:space="preserve">равилник доприноси примени принципа </w:t>
      </w:r>
      <w:r w:rsidR="00D505A8" w:rsidRPr="00883C79">
        <w:rPr>
          <w:rFonts w:ascii="Times New Roman" w:eastAsia="Calibri" w:hAnsi="Times New Roman" w:cs="Times New Roman"/>
          <w:sz w:val="24"/>
          <w:szCs w:val="24"/>
          <w:lang w:val="sr-Cyrl-RS"/>
        </w:rPr>
        <w:t>ЦЕ</w:t>
      </w:r>
      <w:r w:rsidRPr="00883C79">
        <w:rPr>
          <w:rFonts w:ascii="Times New Roman" w:eastAsia="Calibri" w:hAnsi="Times New Roman" w:cs="Times New Roman"/>
          <w:sz w:val="24"/>
          <w:szCs w:val="24"/>
          <w:lang w:val="sr-Cyrl-RS"/>
        </w:rPr>
        <w:t xml:space="preserve"> кроз промоцију производа и услуга са смањеним утицајем на животну средину током целог животног циклуса, подстичући одрживу производњу, потрошњу и одговорно коришћење ресурса.</w:t>
      </w:r>
    </w:p>
    <w:p w14:paraId="5989895A" w14:textId="58E0A0C7" w:rsidR="00610990" w:rsidRPr="00883C79" w:rsidRDefault="00610990" w:rsidP="00A11044">
      <w:pPr>
        <w:spacing w:after="120" w:line="240" w:lineRule="auto"/>
        <w:ind w:firstLine="720"/>
        <w:jc w:val="both"/>
        <w:rPr>
          <w:rFonts w:ascii="Times New Roman" w:eastAsia="Calibri" w:hAnsi="Times New Roman" w:cs="Times New Roman"/>
          <w:sz w:val="24"/>
          <w:szCs w:val="24"/>
          <w:lang w:val="sr-Cyrl-RS"/>
        </w:rPr>
      </w:pPr>
      <w:r w:rsidRPr="00883C79">
        <w:rPr>
          <w:rFonts w:ascii="Times New Roman" w:eastAsia="Calibri" w:hAnsi="Times New Roman" w:cs="Times New Roman"/>
          <w:b/>
          <w:sz w:val="24"/>
          <w:szCs w:val="24"/>
          <w:lang w:val="sr-Cyrl-RS"/>
        </w:rPr>
        <w:t xml:space="preserve">Закон о управљању отпадом </w:t>
      </w:r>
      <w:r w:rsidRPr="00883C79">
        <w:rPr>
          <w:rFonts w:ascii="Times New Roman" w:eastAsia="Calibri" w:hAnsi="Times New Roman" w:cs="Times New Roman"/>
          <w:sz w:val="24"/>
          <w:szCs w:val="24"/>
          <w:lang w:val="sr-Cyrl-RS"/>
        </w:rPr>
        <w:t>(</w:t>
      </w:r>
      <w:r w:rsidR="000316B0" w:rsidRPr="00883C79">
        <w:rPr>
          <w:rFonts w:ascii="Times New Roman" w:eastAsia="Calibri" w:hAnsi="Times New Roman" w:cs="Times New Roman"/>
          <w:sz w:val="24"/>
          <w:szCs w:val="24"/>
          <w:lang w:val="sr-Cyrl-RS"/>
        </w:rPr>
        <w:t>,,Сл</w:t>
      </w:r>
      <w:r w:rsidR="00D505A8" w:rsidRPr="00883C79">
        <w:rPr>
          <w:rFonts w:ascii="Times New Roman" w:eastAsia="Calibri" w:hAnsi="Times New Roman" w:cs="Times New Roman"/>
          <w:sz w:val="24"/>
          <w:szCs w:val="24"/>
          <w:lang w:val="sr-Cyrl-RS"/>
        </w:rPr>
        <w:t>ужбени</w:t>
      </w:r>
      <w:r w:rsidR="000316B0" w:rsidRPr="00883C79">
        <w:rPr>
          <w:rFonts w:ascii="Times New Roman" w:eastAsia="Calibri" w:hAnsi="Times New Roman" w:cs="Times New Roman"/>
          <w:sz w:val="24"/>
          <w:szCs w:val="24"/>
          <w:lang w:val="sr-Cyrl-RS"/>
        </w:rPr>
        <w:t xml:space="preserve"> гласник РС</w:t>
      </w:r>
      <w:r w:rsidR="00D505A8" w:rsidRPr="00883C79">
        <w:rPr>
          <w:rFonts w:ascii="Times New Roman" w:eastAsia="Calibri" w:hAnsi="Times New Roman" w:cs="Times New Roman"/>
          <w:sz w:val="24"/>
          <w:szCs w:val="24"/>
          <w:lang w:val="sr-Cyrl-RS"/>
        </w:rPr>
        <w:t>”</w:t>
      </w:r>
      <w:r w:rsidR="000316B0" w:rsidRPr="00883C79">
        <w:rPr>
          <w:rFonts w:ascii="Times New Roman" w:eastAsia="Calibri" w:hAnsi="Times New Roman" w:cs="Times New Roman"/>
          <w:sz w:val="24"/>
          <w:szCs w:val="24"/>
          <w:lang w:val="sr-Cyrl-RS"/>
        </w:rPr>
        <w:t xml:space="preserve">, </w:t>
      </w:r>
      <w:r w:rsidRPr="00883C79">
        <w:rPr>
          <w:rFonts w:ascii="Times New Roman" w:eastAsia="Calibri" w:hAnsi="Times New Roman" w:cs="Times New Roman"/>
          <w:sz w:val="24"/>
          <w:szCs w:val="24"/>
          <w:lang w:val="sr-Cyrl-RS"/>
        </w:rPr>
        <w:t>бр</w:t>
      </w:r>
      <w:r w:rsidR="00D03934" w:rsidRPr="00883C79">
        <w:rPr>
          <w:rFonts w:ascii="Times New Roman" w:eastAsia="Calibri" w:hAnsi="Times New Roman" w:cs="Times New Roman"/>
          <w:sz w:val="24"/>
          <w:szCs w:val="24"/>
          <w:lang w:val="sr-Cyrl-RS"/>
        </w:rPr>
        <w:t>ој 109</w:t>
      </w:r>
      <w:r w:rsidRPr="00883C79">
        <w:rPr>
          <w:rFonts w:ascii="Times New Roman" w:eastAsia="Calibri" w:hAnsi="Times New Roman" w:cs="Times New Roman"/>
          <w:sz w:val="24"/>
          <w:szCs w:val="24"/>
          <w:lang w:val="sr-Cyrl-RS"/>
        </w:rPr>
        <w:t>/2</w:t>
      </w:r>
      <w:r w:rsidR="00D03934" w:rsidRPr="00883C79">
        <w:rPr>
          <w:rFonts w:ascii="Times New Roman" w:eastAsia="Calibri" w:hAnsi="Times New Roman" w:cs="Times New Roman"/>
          <w:sz w:val="24"/>
          <w:szCs w:val="24"/>
          <w:lang w:val="sr-Cyrl-RS"/>
        </w:rPr>
        <w:t>5</w:t>
      </w:r>
      <w:r w:rsidRPr="00883C79">
        <w:rPr>
          <w:rFonts w:ascii="Times New Roman" w:eastAsia="Calibri" w:hAnsi="Times New Roman" w:cs="Times New Roman"/>
          <w:sz w:val="24"/>
          <w:szCs w:val="24"/>
          <w:lang w:val="sr-Cyrl-RS"/>
        </w:rPr>
        <w:t xml:space="preserve">) уређује област управљања отпадом, кроз обезбеђивање услова за: превенцију настајања отпада, посебно развојем чистијих технологија и рационалним коришћењем природних богатстава, као и отклањање опасности од његовог штетног дејства на здравље људи и животну средину; поновно искоришћење и рециклажу отпада, издвајање секундарних сировина из отпада и коришћење отпада као енергента; развој поступака и метода за одлагање отпада; санацију неуређених одлагалишта отпада; праћење стања постојећих и новоформираних одлагалишта отпада; развијање свести о управљању отпадом. Овај закон је мењан током претходних година како би се делимично усагласио са одредбама европских директива, па је тако у 2016. години створен правни основ за дефинисање испуњености услова за нуспроизвод и престанак статуса отпада (регистар нуспроизвода и регистар отпада који је престао да буде отпад). Ове одредбе су од велике важности за </w:t>
      </w:r>
      <w:r w:rsidR="00D505A8" w:rsidRPr="00883C79">
        <w:rPr>
          <w:rFonts w:ascii="Times New Roman" w:eastAsia="Calibri" w:hAnsi="Times New Roman" w:cs="Times New Roman"/>
          <w:sz w:val="24"/>
          <w:szCs w:val="24"/>
          <w:lang w:val="sr-Cyrl-RS"/>
        </w:rPr>
        <w:t>ЦЕ</w:t>
      </w:r>
      <w:r w:rsidRPr="00883C79">
        <w:rPr>
          <w:rFonts w:ascii="Times New Roman" w:eastAsia="Calibri" w:hAnsi="Times New Roman" w:cs="Times New Roman"/>
          <w:sz w:val="24"/>
          <w:szCs w:val="24"/>
          <w:lang w:val="sr-Cyrl-RS"/>
        </w:rPr>
        <w:t xml:space="preserve"> јер се ствара основа да се отпад прогласи нуспроизводом и да се овим материјалом тргује, што може да утиче на повећање одвојеног сакупљања многих фракција отпада које се могу поново искористити. За примену концепта </w:t>
      </w:r>
      <w:r w:rsidR="00D505A8" w:rsidRPr="00883C79">
        <w:rPr>
          <w:rFonts w:ascii="Times New Roman" w:eastAsia="Calibri" w:hAnsi="Times New Roman" w:cs="Times New Roman"/>
          <w:sz w:val="24"/>
          <w:szCs w:val="24"/>
          <w:lang w:val="sr-Cyrl-RS"/>
        </w:rPr>
        <w:t>ЦЕ</w:t>
      </w:r>
      <w:r w:rsidRPr="00883C79">
        <w:rPr>
          <w:rFonts w:ascii="Times New Roman" w:eastAsia="Calibri" w:hAnsi="Times New Roman" w:cs="Times New Roman"/>
          <w:sz w:val="24"/>
          <w:szCs w:val="24"/>
          <w:lang w:val="sr-Cyrl-RS"/>
        </w:rPr>
        <w:t xml:space="preserve"> важан је и члан </w:t>
      </w:r>
      <w:r w:rsidR="007A7ACC" w:rsidRPr="00883C79">
        <w:rPr>
          <w:rFonts w:ascii="Times New Roman" w:eastAsia="Calibri" w:hAnsi="Times New Roman" w:cs="Times New Roman"/>
          <w:sz w:val="24"/>
          <w:szCs w:val="24"/>
          <w:lang w:val="sr-Cyrl-RS"/>
        </w:rPr>
        <w:t>50</w:t>
      </w:r>
      <w:r w:rsidR="00D505A8" w:rsidRPr="00883C79">
        <w:rPr>
          <w:rFonts w:ascii="Times New Roman" w:eastAsia="Calibri" w:hAnsi="Times New Roman" w:cs="Times New Roman"/>
          <w:sz w:val="24"/>
          <w:szCs w:val="24"/>
          <w:lang w:val="sr-Cyrl-RS"/>
        </w:rPr>
        <w:t>.</w:t>
      </w:r>
      <w:r w:rsidRPr="00883C79">
        <w:rPr>
          <w:rFonts w:ascii="Times New Roman" w:eastAsia="Calibri" w:hAnsi="Times New Roman" w:cs="Times New Roman"/>
          <w:sz w:val="24"/>
          <w:szCs w:val="24"/>
          <w:lang w:val="sr-Cyrl-RS"/>
        </w:rPr>
        <w:t xml:space="preserve"> </w:t>
      </w:r>
      <w:r w:rsidR="003C3EC9" w:rsidRPr="00883C79">
        <w:rPr>
          <w:rFonts w:ascii="Times New Roman" w:eastAsia="Calibri" w:hAnsi="Times New Roman" w:cs="Times New Roman"/>
          <w:sz w:val="24"/>
          <w:szCs w:val="24"/>
          <w:lang w:val="sr-Cyrl-RS"/>
        </w:rPr>
        <w:t xml:space="preserve">Закона о управљању отпадом </w:t>
      </w:r>
      <w:r w:rsidRPr="00883C79">
        <w:rPr>
          <w:rFonts w:ascii="Times New Roman" w:eastAsia="Calibri" w:hAnsi="Times New Roman" w:cs="Times New Roman"/>
          <w:sz w:val="24"/>
          <w:szCs w:val="24"/>
          <w:lang w:val="sr-Cyrl-RS"/>
        </w:rPr>
        <w:t>који се односи на поновну употребу и поновно искоришћење отпада</w:t>
      </w:r>
      <w:r w:rsidR="00D505A8" w:rsidRPr="00883C79">
        <w:rPr>
          <w:rFonts w:ascii="Times New Roman" w:eastAsia="Calibri" w:hAnsi="Times New Roman" w:cs="Times New Roman"/>
          <w:sz w:val="24"/>
          <w:szCs w:val="24"/>
          <w:lang w:val="sr-Cyrl-RS"/>
        </w:rPr>
        <w:t>.</w:t>
      </w:r>
      <w:r w:rsidRPr="00883C79">
        <w:rPr>
          <w:rFonts w:ascii="Times New Roman" w:eastAsia="Calibri" w:hAnsi="Times New Roman" w:cs="Times New Roman"/>
          <w:sz w:val="24"/>
          <w:szCs w:val="24"/>
          <w:lang w:val="sr-Cyrl-RS"/>
        </w:rPr>
        <w:t xml:space="preserve"> </w:t>
      </w:r>
      <w:r w:rsidR="00D505A8" w:rsidRPr="00883C79">
        <w:rPr>
          <w:rFonts w:ascii="Times New Roman" w:eastAsia="Calibri" w:hAnsi="Times New Roman" w:cs="Times New Roman"/>
          <w:sz w:val="24"/>
          <w:szCs w:val="24"/>
          <w:lang w:val="sr-Cyrl-RS"/>
        </w:rPr>
        <w:t>Наведеном чланом п</w:t>
      </w:r>
      <w:r w:rsidRPr="00883C79">
        <w:rPr>
          <w:rFonts w:ascii="Times New Roman" w:eastAsia="Calibri" w:hAnsi="Times New Roman" w:cs="Times New Roman"/>
          <w:sz w:val="24"/>
          <w:szCs w:val="24"/>
          <w:lang w:val="sr-Cyrl-RS"/>
        </w:rPr>
        <w:t xml:space="preserve">рописано је да надлежни орган за управљање отпадом предузима одговарајуће мере за подстицање поновне употребе и припреме за поновну употребу производа, где је то могуће, а нарочито развојем система за репарацију и поновну употребу производа, применом економских инструмената, критеријума при спровођењу поступка јавних набавки и утврђивањем других циљева и мера, као и да предузима мере којима обезбеђује и промовише или унапређује поновно искоришћење отпада. </w:t>
      </w:r>
    </w:p>
    <w:p w14:paraId="0C67164B" w14:textId="6E9FD5A2" w:rsidR="00610990" w:rsidRPr="00883C79" w:rsidRDefault="00610990" w:rsidP="00A3189F">
      <w:pPr>
        <w:spacing w:after="120" w:line="240" w:lineRule="auto"/>
        <w:ind w:firstLine="720"/>
        <w:jc w:val="both"/>
        <w:rPr>
          <w:rFonts w:ascii="Times New Roman" w:eastAsia="Calibri" w:hAnsi="Times New Roman" w:cs="Times New Roman"/>
          <w:sz w:val="24"/>
          <w:szCs w:val="24"/>
          <w:lang w:val="sr-Cyrl-RS"/>
        </w:rPr>
      </w:pPr>
      <w:r w:rsidRPr="00883C79">
        <w:rPr>
          <w:rFonts w:ascii="Times New Roman" w:eastAsia="Calibri" w:hAnsi="Times New Roman" w:cs="Times New Roman"/>
          <w:sz w:val="24"/>
          <w:szCs w:val="24"/>
          <w:lang w:val="sr-Cyrl-RS"/>
        </w:rPr>
        <w:t xml:space="preserve">Постојање ових чланова показује да постоји законски основ за примену принципа </w:t>
      </w:r>
      <w:r w:rsidR="00D505A8" w:rsidRPr="00883C79">
        <w:rPr>
          <w:rFonts w:ascii="Times New Roman" w:eastAsia="Calibri" w:hAnsi="Times New Roman" w:cs="Times New Roman"/>
          <w:sz w:val="24"/>
          <w:szCs w:val="24"/>
          <w:lang w:val="sr-Cyrl-RS"/>
        </w:rPr>
        <w:t>ЦЕ</w:t>
      </w:r>
      <w:r w:rsidRPr="00883C79">
        <w:rPr>
          <w:rFonts w:ascii="Times New Roman" w:eastAsia="Calibri" w:hAnsi="Times New Roman" w:cs="Times New Roman"/>
          <w:sz w:val="24"/>
          <w:szCs w:val="24"/>
          <w:lang w:val="sr-Cyrl-RS"/>
        </w:rPr>
        <w:t xml:space="preserve"> и у том смислу потребна је само доследна примена истих. Преношењем и осталих одредби ЕУ директива из пакета </w:t>
      </w:r>
      <w:r w:rsidR="00D505A8" w:rsidRPr="00883C79">
        <w:rPr>
          <w:rFonts w:ascii="Times New Roman" w:eastAsia="Calibri" w:hAnsi="Times New Roman" w:cs="Times New Roman"/>
          <w:sz w:val="24"/>
          <w:szCs w:val="24"/>
          <w:lang w:val="sr-Cyrl-RS"/>
        </w:rPr>
        <w:t>ЦЕ</w:t>
      </w:r>
      <w:r w:rsidRPr="00883C79">
        <w:rPr>
          <w:rFonts w:ascii="Times New Roman" w:eastAsia="Calibri" w:hAnsi="Times New Roman" w:cs="Times New Roman"/>
          <w:sz w:val="24"/>
          <w:szCs w:val="24"/>
          <w:lang w:val="sr-Cyrl-RS"/>
        </w:rPr>
        <w:t xml:space="preserve"> у национално законодавство створиће се додатни подстицаји за транзицију на циркуларну економију.</w:t>
      </w:r>
    </w:p>
    <w:p w14:paraId="69CEF17E" w14:textId="792DF3CC" w:rsidR="00610990" w:rsidRPr="00883C79" w:rsidRDefault="00610990" w:rsidP="00E82C7E">
      <w:pPr>
        <w:spacing w:after="120" w:line="240" w:lineRule="auto"/>
        <w:ind w:firstLine="720"/>
        <w:jc w:val="both"/>
        <w:rPr>
          <w:rFonts w:ascii="Times New Roman" w:eastAsia="Calibri" w:hAnsi="Times New Roman" w:cs="Times New Roman"/>
          <w:sz w:val="24"/>
          <w:szCs w:val="24"/>
          <w:lang w:val="sr-Cyrl-RS"/>
        </w:rPr>
      </w:pPr>
      <w:r w:rsidRPr="00883C79">
        <w:rPr>
          <w:rFonts w:ascii="Times New Roman" w:eastAsia="Calibri" w:hAnsi="Times New Roman" w:cs="Times New Roman"/>
          <w:b/>
          <w:sz w:val="24"/>
          <w:szCs w:val="24"/>
          <w:lang w:val="sr-Cyrl-RS"/>
        </w:rPr>
        <w:t xml:space="preserve">Закон о амбалажи и амбалажном отпаду </w:t>
      </w:r>
      <w:r w:rsidRPr="00883C79">
        <w:rPr>
          <w:rFonts w:ascii="Times New Roman" w:eastAsia="Calibri" w:hAnsi="Times New Roman" w:cs="Times New Roman"/>
          <w:sz w:val="24"/>
          <w:szCs w:val="24"/>
          <w:lang w:val="sr-Cyrl-RS"/>
        </w:rPr>
        <w:t>(</w:t>
      </w:r>
      <w:r w:rsidR="000316B0" w:rsidRPr="00883C79">
        <w:rPr>
          <w:rFonts w:ascii="Times New Roman" w:eastAsia="Calibri" w:hAnsi="Times New Roman" w:cs="Times New Roman"/>
          <w:sz w:val="24"/>
          <w:szCs w:val="24"/>
          <w:lang w:val="sr-Cyrl-RS"/>
        </w:rPr>
        <w:t>,,Сл</w:t>
      </w:r>
      <w:r w:rsidR="00D505A8" w:rsidRPr="00883C79">
        <w:rPr>
          <w:rFonts w:ascii="Times New Roman" w:eastAsia="Calibri" w:hAnsi="Times New Roman" w:cs="Times New Roman"/>
          <w:sz w:val="24"/>
          <w:szCs w:val="24"/>
          <w:lang w:val="sr-Cyrl-RS"/>
        </w:rPr>
        <w:t>ужбени</w:t>
      </w:r>
      <w:r w:rsidR="000316B0" w:rsidRPr="00883C79">
        <w:rPr>
          <w:rFonts w:ascii="Times New Roman" w:eastAsia="Calibri" w:hAnsi="Times New Roman" w:cs="Times New Roman"/>
          <w:sz w:val="24"/>
          <w:szCs w:val="24"/>
          <w:lang w:val="sr-Cyrl-RS"/>
        </w:rPr>
        <w:t xml:space="preserve"> гласник РС</w:t>
      </w:r>
      <w:r w:rsidR="00D505A8" w:rsidRPr="00883C79">
        <w:rPr>
          <w:rFonts w:ascii="Times New Roman" w:eastAsia="Calibri" w:hAnsi="Times New Roman" w:cs="Times New Roman"/>
          <w:sz w:val="24"/>
          <w:szCs w:val="24"/>
          <w:lang w:val="sr-Cyrl-RS"/>
        </w:rPr>
        <w:t>”</w:t>
      </w:r>
      <w:r w:rsidR="000316B0" w:rsidRPr="00883C79">
        <w:rPr>
          <w:rFonts w:ascii="Times New Roman" w:eastAsia="Calibri" w:hAnsi="Times New Roman" w:cs="Times New Roman"/>
          <w:sz w:val="24"/>
          <w:szCs w:val="24"/>
          <w:lang w:val="sr-Cyrl-RS"/>
        </w:rPr>
        <w:t xml:space="preserve">, </w:t>
      </w:r>
      <w:r w:rsidRPr="00883C79">
        <w:rPr>
          <w:rFonts w:ascii="Times New Roman" w:eastAsia="Calibri" w:hAnsi="Times New Roman" w:cs="Times New Roman"/>
          <w:sz w:val="24"/>
          <w:szCs w:val="24"/>
          <w:lang w:val="sr-Cyrl-RS"/>
        </w:rPr>
        <w:t xml:space="preserve">бр. 36/09 и 95/18 </w:t>
      </w:r>
      <w:r w:rsidR="003C3EC9" w:rsidRPr="00883C79">
        <w:rPr>
          <w:rFonts w:ascii="Times New Roman" w:eastAsia="Calibri" w:hAnsi="Times New Roman" w:cs="Times New Roman"/>
          <w:sz w:val="24"/>
          <w:szCs w:val="24"/>
          <w:lang w:val="sr-Cyrl-RS"/>
        </w:rPr>
        <w:t>–</w:t>
      </w:r>
      <w:r w:rsidRPr="00883C79">
        <w:rPr>
          <w:rFonts w:ascii="Times New Roman" w:eastAsia="Calibri" w:hAnsi="Times New Roman" w:cs="Times New Roman"/>
          <w:sz w:val="24"/>
          <w:szCs w:val="24"/>
          <w:lang w:val="sr-Cyrl-RS"/>
        </w:rPr>
        <w:t xml:space="preserve"> др. закон) регулише услове стављања амбалаже на тржиште Р</w:t>
      </w:r>
      <w:r w:rsidR="00D505A8" w:rsidRPr="00883C79">
        <w:rPr>
          <w:rFonts w:ascii="Times New Roman" w:eastAsia="Calibri" w:hAnsi="Times New Roman" w:cs="Times New Roman"/>
          <w:sz w:val="24"/>
          <w:szCs w:val="24"/>
          <w:lang w:val="sr-Cyrl-RS"/>
        </w:rPr>
        <w:t>епублике Србије</w:t>
      </w:r>
      <w:r w:rsidRPr="00883C79">
        <w:rPr>
          <w:rFonts w:ascii="Times New Roman" w:eastAsia="Calibri" w:hAnsi="Times New Roman" w:cs="Times New Roman"/>
          <w:sz w:val="24"/>
          <w:szCs w:val="24"/>
          <w:lang w:val="sr-Cyrl-RS"/>
        </w:rPr>
        <w:t>, начин управљања амбалажним отпадом и обавезу доношења националних циљева, дефинише све субјекте у управљању амбалажом и амбалажним отпадом и заснован је на подели одговорности произвођача, увозника, пакера/пунилаца, дистрибутера, сакупљача, превозника, крајњег снабдевача и крајњег корисника, а дефинише и обавезе извештавања, финансијске и економске инструменте, надзор и казнену политику.</w:t>
      </w:r>
      <w:r w:rsidR="00D505A8" w:rsidRPr="00883C79">
        <w:rPr>
          <w:rFonts w:ascii="Times New Roman" w:eastAsia="Calibri" w:hAnsi="Times New Roman" w:cs="Times New Roman"/>
          <w:sz w:val="24"/>
          <w:szCs w:val="24"/>
          <w:lang w:val="sr-Cyrl-RS"/>
        </w:rPr>
        <w:t xml:space="preserve"> </w:t>
      </w:r>
      <w:r w:rsidRPr="00883C79">
        <w:rPr>
          <w:rFonts w:ascii="Times New Roman" w:eastAsia="Calibri" w:hAnsi="Times New Roman" w:cs="Times New Roman"/>
          <w:sz w:val="24"/>
          <w:szCs w:val="24"/>
          <w:lang w:val="sr-Cyrl-RS"/>
        </w:rPr>
        <w:t xml:space="preserve">За </w:t>
      </w:r>
      <w:r w:rsidR="00D505A8" w:rsidRPr="00883C79">
        <w:rPr>
          <w:rFonts w:ascii="Times New Roman" w:eastAsia="Calibri" w:hAnsi="Times New Roman" w:cs="Times New Roman"/>
          <w:sz w:val="24"/>
          <w:szCs w:val="24"/>
          <w:lang w:val="sr-Cyrl-RS"/>
        </w:rPr>
        <w:t>ЦЕ</w:t>
      </w:r>
      <w:r w:rsidRPr="00883C79">
        <w:rPr>
          <w:rFonts w:ascii="Times New Roman" w:eastAsia="Calibri" w:hAnsi="Times New Roman" w:cs="Times New Roman"/>
          <w:sz w:val="24"/>
          <w:szCs w:val="24"/>
          <w:lang w:val="sr-Cyrl-RS"/>
        </w:rPr>
        <w:t xml:space="preserve"> важне су одредбе које се односе на специфичне захтеве за поновну употребу амбалаже; специфичне захтеве за амбалажу која је поновно искористива рециклажом материјала; специфичне захтеве за амбалажу која је поновно искористива компостирањем и </w:t>
      </w:r>
      <w:r w:rsidRPr="00883C79">
        <w:rPr>
          <w:rFonts w:ascii="Times New Roman" w:eastAsia="Calibri" w:hAnsi="Times New Roman" w:cs="Times New Roman"/>
          <w:sz w:val="24"/>
          <w:szCs w:val="24"/>
          <w:lang w:val="sr-Cyrl-RS"/>
        </w:rPr>
        <w:lastRenderedPageBreak/>
        <w:t xml:space="preserve">биоразградњом и специфичне захтеве за амбалажу која је поновно искористива у облику енергије. Такође се прописује обавеза да се амбалажа пројектује тако да након коришћења може да се поново искористи. Циркуларни дизајн је нужан за примену концепта </w:t>
      </w:r>
      <w:r w:rsidR="00D505A8" w:rsidRPr="00883C79">
        <w:rPr>
          <w:rFonts w:ascii="Times New Roman" w:eastAsia="Calibri" w:hAnsi="Times New Roman" w:cs="Times New Roman"/>
          <w:sz w:val="24"/>
          <w:szCs w:val="24"/>
          <w:lang w:val="sr-Cyrl-RS"/>
        </w:rPr>
        <w:t>ЦЕ</w:t>
      </w:r>
      <w:r w:rsidRPr="00883C79">
        <w:rPr>
          <w:rFonts w:ascii="Times New Roman" w:eastAsia="Calibri" w:hAnsi="Times New Roman" w:cs="Times New Roman"/>
          <w:sz w:val="24"/>
          <w:szCs w:val="24"/>
          <w:lang w:val="sr-Cyrl-RS"/>
        </w:rPr>
        <w:t xml:space="preserve"> и у том смислу потребно је даље примењивати иновације у пројектовању одговарајуће амбалаже, као и у врстама материјала који се користе за амбалажу. </w:t>
      </w:r>
    </w:p>
    <w:p w14:paraId="43135C18" w14:textId="0454EC16" w:rsidR="00610990" w:rsidRPr="00883C79" w:rsidRDefault="00610990" w:rsidP="00D505A8">
      <w:pPr>
        <w:spacing w:after="120" w:line="240" w:lineRule="auto"/>
        <w:ind w:firstLine="720"/>
        <w:jc w:val="both"/>
        <w:rPr>
          <w:rFonts w:ascii="Times New Roman" w:eastAsia="Calibri" w:hAnsi="Times New Roman" w:cs="Times New Roman"/>
          <w:iCs/>
          <w:sz w:val="24"/>
          <w:szCs w:val="24"/>
          <w:lang w:val="sr-Cyrl-RS"/>
        </w:rPr>
      </w:pPr>
      <w:r w:rsidRPr="00883C79">
        <w:rPr>
          <w:rFonts w:ascii="Times New Roman" w:eastAsia="Calibri" w:hAnsi="Times New Roman" w:cs="Times New Roman"/>
          <w:iCs/>
          <w:sz w:val="24"/>
          <w:szCs w:val="24"/>
          <w:lang w:val="sr-Cyrl-RS"/>
        </w:rPr>
        <w:t xml:space="preserve">Важећи подзаконски прописи којима се ближе уређују поменуте области, а који су од значаја у контексту </w:t>
      </w:r>
      <w:r w:rsidR="00D505A8" w:rsidRPr="00883C79">
        <w:rPr>
          <w:rFonts w:ascii="Times New Roman" w:eastAsia="Calibri" w:hAnsi="Times New Roman" w:cs="Times New Roman"/>
          <w:iCs/>
          <w:sz w:val="24"/>
          <w:szCs w:val="24"/>
          <w:lang w:val="sr-Cyrl-RS"/>
        </w:rPr>
        <w:t>ЦЕ</w:t>
      </w:r>
      <w:r w:rsidRPr="00883C79">
        <w:rPr>
          <w:rFonts w:ascii="Times New Roman" w:eastAsia="Calibri" w:hAnsi="Times New Roman" w:cs="Times New Roman"/>
          <w:iCs/>
          <w:sz w:val="24"/>
          <w:szCs w:val="24"/>
          <w:lang w:val="sr-Cyrl-RS"/>
        </w:rPr>
        <w:t>:</w:t>
      </w:r>
    </w:p>
    <w:p w14:paraId="58C0DF15" w14:textId="47F94DED" w:rsidR="00610990" w:rsidRPr="00883C79" w:rsidRDefault="00610990" w:rsidP="003C3EC9">
      <w:pPr>
        <w:pStyle w:val="ListParagraph"/>
        <w:numPr>
          <w:ilvl w:val="0"/>
          <w:numId w:val="4"/>
        </w:numPr>
        <w:spacing w:after="120" w:line="240" w:lineRule="auto"/>
        <w:ind w:left="0" w:firstLine="360"/>
        <w:jc w:val="both"/>
        <w:rPr>
          <w:rFonts w:ascii="Times New Roman" w:eastAsia="Calibri" w:hAnsi="Times New Roman" w:cs="Times New Roman"/>
          <w:sz w:val="24"/>
          <w:szCs w:val="24"/>
          <w:lang w:val="sr-Cyrl-RS"/>
        </w:rPr>
      </w:pPr>
      <w:r w:rsidRPr="00883C79">
        <w:rPr>
          <w:rFonts w:ascii="Times New Roman" w:eastAsia="Calibri" w:hAnsi="Times New Roman" w:cs="Times New Roman"/>
          <w:sz w:val="24"/>
          <w:szCs w:val="24"/>
          <w:lang w:val="sr-Cyrl-RS"/>
        </w:rPr>
        <w:t xml:space="preserve">Уредба о начину и поступку управљања отпадом од грађења и рушења </w:t>
      </w:r>
      <w:r w:rsidR="00D505A8" w:rsidRPr="00883C79">
        <w:rPr>
          <w:rFonts w:ascii="Times New Roman" w:eastAsia="Calibri" w:hAnsi="Times New Roman" w:cs="Times New Roman"/>
          <w:sz w:val="24"/>
          <w:szCs w:val="24"/>
          <w:lang w:val="sr-Cyrl-RS"/>
        </w:rPr>
        <w:t>(</w:t>
      </w:r>
      <w:r w:rsidR="003D2EB6" w:rsidRPr="00883C79">
        <w:rPr>
          <w:rFonts w:ascii="Times New Roman" w:eastAsia="Calibri" w:hAnsi="Times New Roman" w:cs="Times New Roman"/>
          <w:sz w:val="24"/>
          <w:szCs w:val="24"/>
          <w:lang w:val="sr-Cyrl-RS"/>
        </w:rPr>
        <w:t>,,</w:t>
      </w:r>
      <w:r w:rsidR="00D505A8" w:rsidRPr="00883C79">
        <w:rPr>
          <w:rFonts w:ascii="Times New Roman" w:eastAsia="Calibri" w:hAnsi="Times New Roman" w:cs="Times New Roman"/>
          <w:sz w:val="24"/>
          <w:szCs w:val="24"/>
          <w:lang w:val="sr-Cyrl-RS"/>
        </w:rPr>
        <w:t>Службени гласник РС</w:t>
      </w:r>
      <w:r w:rsidR="003D2EB6" w:rsidRPr="00883C79">
        <w:rPr>
          <w:rFonts w:ascii="Times New Roman" w:eastAsia="Calibri" w:hAnsi="Times New Roman" w:cs="Times New Roman"/>
          <w:sz w:val="24"/>
          <w:szCs w:val="24"/>
          <w:lang w:val="sr-Cyrl-RS"/>
        </w:rPr>
        <w:t>”</w:t>
      </w:r>
      <w:r w:rsidR="00D505A8" w:rsidRPr="00883C79">
        <w:rPr>
          <w:rFonts w:ascii="Times New Roman" w:eastAsia="Calibri" w:hAnsi="Times New Roman" w:cs="Times New Roman"/>
          <w:sz w:val="24"/>
          <w:szCs w:val="24"/>
          <w:lang w:val="sr-Cyrl-RS"/>
        </w:rPr>
        <w:t>, бр. 93</w:t>
      </w:r>
      <w:r w:rsidR="003D2EB6" w:rsidRPr="00883C79">
        <w:rPr>
          <w:rFonts w:ascii="Times New Roman" w:eastAsia="Calibri" w:hAnsi="Times New Roman" w:cs="Times New Roman"/>
          <w:sz w:val="24"/>
          <w:szCs w:val="24"/>
          <w:lang w:val="sr-Cyrl-RS"/>
        </w:rPr>
        <w:t>/</w:t>
      </w:r>
      <w:r w:rsidR="00D505A8" w:rsidRPr="00883C79">
        <w:rPr>
          <w:rFonts w:ascii="Times New Roman" w:eastAsia="Calibri" w:hAnsi="Times New Roman" w:cs="Times New Roman"/>
          <w:sz w:val="24"/>
          <w:szCs w:val="24"/>
          <w:lang w:val="sr-Cyrl-RS"/>
        </w:rPr>
        <w:t>23</w:t>
      </w:r>
      <w:r w:rsidR="003D2EB6" w:rsidRPr="00883C79">
        <w:rPr>
          <w:rFonts w:ascii="Times New Roman" w:eastAsia="Calibri" w:hAnsi="Times New Roman" w:cs="Times New Roman"/>
          <w:sz w:val="24"/>
          <w:szCs w:val="24"/>
          <w:lang w:val="sr-Cyrl-RS"/>
        </w:rPr>
        <w:t xml:space="preserve"> и</w:t>
      </w:r>
      <w:r w:rsidR="00D505A8" w:rsidRPr="00883C79">
        <w:rPr>
          <w:rFonts w:ascii="Times New Roman" w:eastAsia="Calibri" w:hAnsi="Times New Roman" w:cs="Times New Roman"/>
          <w:sz w:val="24"/>
          <w:szCs w:val="24"/>
          <w:lang w:val="sr-Cyrl-RS"/>
        </w:rPr>
        <w:t xml:space="preserve"> 94</w:t>
      </w:r>
      <w:r w:rsidR="003D2EB6" w:rsidRPr="00883C79">
        <w:rPr>
          <w:rFonts w:ascii="Times New Roman" w:eastAsia="Calibri" w:hAnsi="Times New Roman" w:cs="Times New Roman"/>
          <w:sz w:val="24"/>
          <w:szCs w:val="24"/>
          <w:lang w:val="sr-Cyrl-RS"/>
        </w:rPr>
        <w:t>/</w:t>
      </w:r>
      <w:r w:rsidR="00D505A8" w:rsidRPr="00883C79">
        <w:rPr>
          <w:rFonts w:ascii="Times New Roman" w:eastAsia="Calibri" w:hAnsi="Times New Roman" w:cs="Times New Roman"/>
          <w:sz w:val="24"/>
          <w:szCs w:val="24"/>
          <w:lang w:val="sr-Cyrl-RS"/>
        </w:rPr>
        <w:t>23</w:t>
      </w:r>
      <w:r w:rsidR="003D2EB6" w:rsidRPr="00883C79">
        <w:rPr>
          <w:rFonts w:ascii="Times New Roman" w:eastAsia="Calibri" w:hAnsi="Times New Roman" w:cs="Times New Roman"/>
          <w:sz w:val="24"/>
          <w:szCs w:val="24"/>
          <w:lang w:val="sr-Cyrl-RS"/>
        </w:rPr>
        <w:t xml:space="preserve"> </w:t>
      </w:r>
      <w:r w:rsidR="003C3EC9" w:rsidRPr="00883C79">
        <w:rPr>
          <w:rFonts w:ascii="Times New Roman" w:eastAsia="Calibri" w:hAnsi="Times New Roman" w:cs="Times New Roman"/>
          <w:sz w:val="24"/>
          <w:szCs w:val="24"/>
          <w:lang w:val="sr-Cyrl-RS"/>
        </w:rPr>
        <w:t>–</w:t>
      </w:r>
      <w:r w:rsidR="00D505A8" w:rsidRPr="00883C79">
        <w:rPr>
          <w:rFonts w:ascii="Times New Roman" w:eastAsia="Calibri" w:hAnsi="Times New Roman" w:cs="Times New Roman"/>
          <w:sz w:val="24"/>
          <w:szCs w:val="24"/>
          <w:lang w:val="sr-Cyrl-RS"/>
        </w:rPr>
        <w:t xml:space="preserve"> исправка)</w:t>
      </w:r>
      <w:r w:rsidRPr="00883C79">
        <w:rPr>
          <w:rFonts w:ascii="Times New Roman" w:eastAsia="Calibri" w:hAnsi="Times New Roman" w:cs="Times New Roman"/>
          <w:sz w:val="24"/>
          <w:szCs w:val="24"/>
          <w:lang w:val="sr-Cyrl-RS"/>
        </w:rPr>
        <w:t xml:space="preserve">; </w:t>
      </w:r>
    </w:p>
    <w:p w14:paraId="7A3B04B6" w14:textId="5A4CE060" w:rsidR="00610990" w:rsidRPr="00883C79" w:rsidRDefault="00610990" w:rsidP="003C3EC9">
      <w:pPr>
        <w:pStyle w:val="ListParagraph"/>
        <w:numPr>
          <w:ilvl w:val="0"/>
          <w:numId w:val="4"/>
        </w:numPr>
        <w:spacing w:after="120" w:line="240" w:lineRule="auto"/>
        <w:ind w:left="0" w:firstLine="360"/>
        <w:jc w:val="both"/>
        <w:rPr>
          <w:rFonts w:ascii="Times New Roman" w:eastAsia="Calibri" w:hAnsi="Times New Roman" w:cs="Times New Roman"/>
          <w:sz w:val="24"/>
          <w:szCs w:val="24"/>
          <w:lang w:val="sr-Cyrl-RS"/>
        </w:rPr>
      </w:pPr>
      <w:r w:rsidRPr="00883C79">
        <w:rPr>
          <w:rFonts w:ascii="Times New Roman" w:eastAsia="Calibri" w:hAnsi="Times New Roman" w:cs="Times New Roman"/>
          <w:sz w:val="24"/>
          <w:szCs w:val="24"/>
          <w:lang w:val="sr-Cyrl-RS"/>
        </w:rPr>
        <w:t>Правилник о</w:t>
      </w:r>
      <w:r w:rsidR="003D2EB6" w:rsidRPr="00883C79">
        <w:rPr>
          <w:rFonts w:ascii="Times New Roman" w:eastAsia="Calibri" w:hAnsi="Times New Roman" w:cs="Times New Roman"/>
          <w:sz w:val="24"/>
          <w:szCs w:val="24"/>
          <w:lang w:val="sr-Cyrl-RS"/>
        </w:rPr>
        <w:t xml:space="preserve"> критеријумима за одређивање нуспроизвода и обрасцу извештаја о нуспроизводима, начину и роковима за његово достављање (,,Службени гласник РС”, бр. </w:t>
      </w:r>
      <w:r w:rsidRPr="00883C79">
        <w:rPr>
          <w:rFonts w:ascii="Times New Roman" w:eastAsia="Calibri" w:hAnsi="Times New Roman" w:cs="Times New Roman"/>
          <w:sz w:val="24"/>
          <w:szCs w:val="24"/>
          <w:lang w:val="sr-Cyrl-RS"/>
        </w:rPr>
        <w:t>76/19, 95/22 и 29/24);</w:t>
      </w:r>
    </w:p>
    <w:p w14:paraId="4530C363" w14:textId="7B39FC5C" w:rsidR="00610990" w:rsidRPr="00883C79" w:rsidRDefault="0048717A" w:rsidP="003C3EC9">
      <w:pPr>
        <w:pStyle w:val="ListParagraph"/>
        <w:numPr>
          <w:ilvl w:val="0"/>
          <w:numId w:val="4"/>
        </w:numPr>
        <w:shd w:val="clear" w:color="auto" w:fill="FFFFFF"/>
        <w:spacing w:after="120" w:line="240" w:lineRule="auto"/>
        <w:ind w:left="0" w:firstLine="360"/>
        <w:jc w:val="both"/>
        <w:rPr>
          <w:rFonts w:ascii="Times New Roman" w:eastAsia="Times New Roman" w:hAnsi="Times New Roman" w:cs="Times New Roman"/>
          <w:bCs/>
          <w:color w:val="333333"/>
          <w:sz w:val="24"/>
          <w:szCs w:val="24"/>
          <w:lang w:val="sr-Cyrl-RS"/>
        </w:rPr>
      </w:pPr>
      <w:r w:rsidRPr="00883C79">
        <w:rPr>
          <w:rFonts w:ascii="Times New Roman" w:eastAsia="Calibri" w:hAnsi="Times New Roman" w:cs="Times New Roman"/>
          <w:sz w:val="24"/>
          <w:szCs w:val="24"/>
          <w:lang w:val="sr-Cyrl-RS"/>
        </w:rPr>
        <w:t xml:space="preserve">Правилник о садржини захтева за упис у Регистар нуспроизвода и Регистар отпада који је престао да буде отпад (,,Службени гласник РС”, бр. </w:t>
      </w:r>
      <w:r w:rsidR="00610990" w:rsidRPr="00883C79">
        <w:rPr>
          <w:rFonts w:ascii="Times New Roman" w:eastAsia="Calibri" w:hAnsi="Times New Roman" w:cs="Times New Roman"/>
          <w:sz w:val="24"/>
          <w:szCs w:val="24"/>
          <w:lang w:val="sr-Cyrl-RS"/>
        </w:rPr>
        <w:t>76/19 и 95/22);</w:t>
      </w:r>
    </w:p>
    <w:p w14:paraId="7AC47DCF" w14:textId="7243B735" w:rsidR="00610990" w:rsidRPr="00883C79" w:rsidRDefault="00610990" w:rsidP="003C3EC9">
      <w:pPr>
        <w:pStyle w:val="ListParagraph"/>
        <w:numPr>
          <w:ilvl w:val="0"/>
          <w:numId w:val="4"/>
        </w:numPr>
        <w:shd w:val="clear" w:color="auto" w:fill="FFFFFF"/>
        <w:spacing w:after="120" w:line="240" w:lineRule="auto"/>
        <w:ind w:left="0" w:firstLine="360"/>
        <w:jc w:val="both"/>
        <w:rPr>
          <w:rFonts w:ascii="Times New Roman" w:eastAsia="Calibri" w:hAnsi="Times New Roman" w:cs="Times New Roman"/>
          <w:sz w:val="24"/>
          <w:szCs w:val="24"/>
          <w:lang w:val="sr-Cyrl-RS"/>
        </w:rPr>
      </w:pPr>
      <w:r w:rsidRPr="00883C79">
        <w:rPr>
          <w:rFonts w:ascii="Times New Roman" w:eastAsia="Calibri" w:hAnsi="Times New Roman" w:cs="Times New Roman"/>
          <w:sz w:val="24"/>
          <w:szCs w:val="24"/>
          <w:lang w:val="sr-Cyrl-RS"/>
        </w:rPr>
        <w:t>П</w:t>
      </w:r>
      <w:r w:rsidRPr="00883C79">
        <w:rPr>
          <w:rFonts w:ascii="Times New Roman" w:eastAsia="Times New Roman" w:hAnsi="Times New Roman" w:cs="Times New Roman"/>
          <w:bCs/>
          <w:sz w:val="24"/>
          <w:szCs w:val="24"/>
          <w:lang w:val="sr-Cyrl-RS"/>
        </w:rPr>
        <w:t xml:space="preserve">равилник </w:t>
      </w:r>
      <w:r w:rsidR="0048717A" w:rsidRPr="00883C79">
        <w:rPr>
          <w:rFonts w:ascii="Times New Roman" w:eastAsia="Times New Roman" w:hAnsi="Times New Roman" w:cs="Times New Roman"/>
          <w:bCs/>
          <w:sz w:val="24"/>
          <w:szCs w:val="24"/>
          <w:lang w:val="sr-Cyrl-RS"/>
        </w:rPr>
        <w:t xml:space="preserve">о врстама отпада за које се може поднети захтев, дозвољеним поступцима и технологијама третмана за врсте отпада и другим посебним елементима за одређивање престанка (,,Службени гласник РС”, бр. </w:t>
      </w:r>
      <w:r w:rsidRPr="00883C79">
        <w:rPr>
          <w:rFonts w:ascii="Times New Roman" w:eastAsia="Times New Roman" w:hAnsi="Times New Roman" w:cs="Times New Roman"/>
          <w:sz w:val="24"/>
          <w:szCs w:val="24"/>
          <w:lang w:val="sr-Cyrl-RS"/>
        </w:rPr>
        <w:t>19/24 и 47/24)</w:t>
      </w:r>
      <w:r w:rsidR="0048717A" w:rsidRPr="00883C79">
        <w:rPr>
          <w:rFonts w:ascii="Times New Roman" w:eastAsia="Times New Roman" w:hAnsi="Times New Roman" w:cs="Times New Roman"/>
          <w:sz w:val="24"/>
          <w:szCs w:val="24"/>
          <w:lang w:val="sr-Cyrl-RS"/>
        </w:rPr>
        <w:t>;</w:t>
      </w:r>
    </w:p>
    <w:p w14:paraId="5F1B6E06" w14:textId="5B23BDA2" w:rsidR="00610990" w:rsidRPr="00883C79" w:rsidRDefault="00610990" w:rsidP="003C3EC9">
      <w:pPr>
        <w:pStyle w:val="ListParagraph"/>
        <w:numPr>
          <w:ilvl w:val="0"/>
          <w:numId w:val="4"/>
        </w:numPr>
        <w:shd w:val="clear" w:color="auto" w:fill="FFFFFF"/>
        <w:spacing w:after="120" w:line="240" w:lineRule="auto"/>
        <w:ind w:left="0" w:firstLine="360"/>
        <w:jc w:val="both"/>
        <w:rPr>
          <w:rFonts w:ascii="Times New Roman" w:eastAsia="Calibri" w:hAnsi="Times New Roman" w:cs="Times New Roman"/>
          <w:sz w:val="24"/>
          <w:szCs w:val="24"/>
          <w:lang w:val="sr-Cyrl-RS"/>
        </w:rPr>
      </w:pPr>
      <w:r w:rsidRPr="00883C79">
        <w:rPr>
          <w:rFonts w:ascii="Times New Roman" w:eastAsia="Calibri" w:hAnsi="Times New Roman" w:cs="Times New Roman"/>
          <w:sz w:val="24"/>
          <w:szCs w:val="24"/>
          <w:lang w:val="sr-Cyrl-RS"/>
        </w:rPr>
        <w:t>Правилник о листи мера превенције стварања отпада (</w:t>
      </w:r>
      <w:r w:rsidR="0048717A" w:rsidRPr="00883C79">
        <w:rPr>
          <w:rFonts w:ascii="Times New Roman" w:eastAsia="Calibri" w:hAnsi="Times New Roman" w:cs="Times New Roman"/>
          <w:sz w:val="24"/>
          <w:szCs w:val="24"/>
          <w:lang w:val="sr-Cyrl-RS"/>
        </w:rPr>
        <w:t xml:space="preserve">,,Службени гласник РС”, број </w:t>
      </w:r>
      <w:r w:rsidRPr="00883C79">
        <w:rPr>
          <w:rFonts w:ascii="Times New Roman" w:eastAsia="Calibri" w:hAnsi="Times New Roman" w:cs="Times New Roman"/>
          <w:sz w:val="24"/>
          <w:szCs w:val="24"/>
          <w:lang w:val="sr-Cyrl-RS"/>
        </w:rPr>
        <w:t>7/19).</w:t>
      </w:r>
    </w:p>
    <w:p w14:paraId="3A58D7E3" w14:textId="26AA06E8" w:rsidR="00610990" w:rsidRPr="00883C79" w:rsidRDefault="00610990" w:rsidP="0048717A">
      <w:pPr>
        <w:spacing w:after="120" w:line="240" w:lineRule="auto"/>
        <w:ind w:firstLine="720"/>
        <w:jc w:val="both"/>
        <w:rPr>
          <w:rFonts w:ascii="Times New Roman" w:eastAsia="Calibri" w:hAnsi="Times New Roman" w:cs="Times New Roman"/>
          <w:iCs/>
          <w:sz w:val="24"/>
          <w:szCs w:val="24"/>
          <w:lang w:val="sr-Cyrl-RS"/>
        </w:rPr>
      </w:pPr>
      <w:r w:rsidRPr="00883C79">
        <w:rPr>
          <w:rFonts w:ascii="Times New Roman" w:eastAsia="Calibri" w:hAnsi="Times New Roman" w:cs="Times New Roman"/>
          <w:b/>
          <w:bCs/>
          <w:iCs/>
          <w:sz w:val="24"/>
          <w:szCs w:val="24"/>
          <w:lang w:val="sr-Cyrl-RS"/>
        </w:rPr>
        <w:t>Закон о хемикалијама</w:t>
      </w:r>
      <w:r w:rsidRPr="00883C79">
        <w:rPr>
          <w:rFonts w:ascii="Times New Roman" w:eastAsia="Calibri" w:hAnsi="Times New Roman" w:cs="Times New Roman"/>
          <w:iCs/>
          <w:sz w:val="24"/>
          <w:szCs w:val="24"/>
          <w:lang w:val="sr-Cyrl-RS"/>
        </w:rPr>
        <w:t xml:space="preserve"> </w:t>
      </w:r>
      <w:r w:rsidR="0048717A" w:rsidRPr="00883C79">
        <w:rPr>
          <w:rFonts w:ascii="Times New Roman" w:eastAsia="Calibri" w:hAnsi="Times New Roman" w:cs="Times New Roman"/>
          <w:iCs/>
          <w:sz w:val="24"/>
          <w:szCs w:val="24"/>
          <w:lang w:val="sr-Cyrl-RS"/>
        </w:rPr>
        <w:t xml:space="preserve">(,,Службени гласник РС”, бр. </w:t>
      </w:r>
      <w:r w:rsidRPr="00883C79">
        <w:rPr>
          <w:rFonts w:ascii="Times New Roman" w:eastAsia="Calibri" w:hAnsi="Times New Roman" w:cs="Times New Roman"/>
          <w:iCs/>
          <w:sz w:val="24"/>
          <w:szCs w:val="24"/>
          <w:lang w:val="sr-Cyrl-RS"/>
        </w:rPr>
        <w:t xml:space="preserve">36/09, 88/10, 92/11, 93/12 и 25/15), је кровни пропис који уређује управљање хемикалијама у Републици Србији, а заснива се на начелу предострожности и начелу да произвођач, увозник или даљи корисник производи, ставља у промет и користи хемикалије тако да нема непожељних ефеката по здравље људи и животну средину. Овај </w:t>
      </w:r>
      <w:r w:rsidR="0048717A" w:rsidRPr="00883C79">
        <w:rPr>
          <w:rFonts w:ascii="Times New Roman" w:eastAsia="Calibri" w:hAnsi="Times New Roman" w:cs="Times New Roman"/>
          <w:iCs/>
          <w:sz w:val="24"/>
          <w:szCs w:val="24"/>
          <w:lang w:val="sr-Cyrl-RS"/>
        </w:rPr>
        <w:t>з</w:t>
      </w:r>
      <w:r w:rsidRPr="00883C79">
        <w:rPr>
          <w:rFonts w:ascii="Times New Roman" w:eastAsia="Calibri" w:hAnsi="Times New Roman" w:cs="Times New Roman"/>
          <w:iCs/>
          <w:sz w:val="24"/>
          <w:szCs w:val="24"/>
          <w:lang w:val="sr-Cyrl-RS"/>
        </w:rPr>
        <w:t>акон, заједно са подзаконским актима, усаглашен је са REACH (Уредбa 1907/2006/ЕЗ) и другим ЕУ прописима у области хемикалија, укључујући и одредбе које се односе на класификацију и комуникацију опасности од хемикалија. У погледу одредби које се односе на најопасније хемикалије, прописана су</w:t>
      </w:r>
      <w:r w:rsidRPr="00883C79">
        <w:rPr>
          <w:rFonts w:ascii="Times New Roman" w:eastAsia="Calibri" w:hAnsi="Times New Roman" w:cs="Times New Roman"/>
          <w:b/>
          <w:bCs/>
          <w:iCs/>
          <w:sz w:val="24"/>
          <w:szCs w:val="24"/>
          <w:lang w:val="sr-Cyrl-RS"/>
        </w:rPr>
        <w:t xml:space="preserve"> </w:t>
      </w:r>
      <w:r w:rsidRPr="00883C79">
        <w:rPr>
          <w:rFonts w:ascii="Times New Roman" w:eastAsia="Calibri" w:hAnsi="Times New Roman" w:cs="Times New Roman"/>
          <w:bCs/>
          <w:iCs/>
          <w:sz w:val="24"/>
          <w:szCs w:val="24"/>
          <w:lang w:val="sr-Cyrl-RS"/>
        </w:rPr>
        <w:t>ограничења</w:t>
      </w:r>
      <w:r w:rsidRPr="00883C79">
        <w:rPr>
          <w:rFonts w:ascii="Times New Roman" w:eastAsia="Calibri" w:hAnsi="Times New Roman" w:cs="Times New Roman"/>
          <w:iCs/>
          <w:sz w:val="24"/>
          <w:szCs w:val="24"/>
          <w:lang w:val="sr-Cyrl-RS"/>
        </w:rPr>
        <w:t xml:space="preserve"> </w:t>
      </w:r>
      <w:r w:rsidRPr="00883C79">
        <w:rPr>
          <w:rFonts w:ascii="Times New Roman" w:eastAsia="Calibri" w:hAnsi="Times New Roman" w:cs="Times New Roman"/>
          <w:bCs/>
          <w:iCs/>
          <w:sz w:val="24"/>
          <w:szCs w:val="24"/>
          <w:lang w:val="sr-Cyrl-RS"/>
        </w:rPr>
        <w:t>и забране</w:t>
      </w:r>
      <w:r w:rsidRPr="00883C79">
        <w:rPr>
          <w:rFonts w:ascii="Times New Roman" w:eastAsia="Calibri" w:hAnsi="Times New Roman" w:cs="Times New Roman"/>
          <w:b/>
          <w:bCs/>
          <w:iCs/>
          <w:sz w:val="24"/>
          <w:szCs w:val="24"/>
          <w:lang w:val="sr-Cyrl-RS"/>
        </w:rPr>
        <w:t xml:space="preserve"> </w:t>
      </w:r>
      <w:r w:rsidRPr="00883C79">
        <w:rPr>
          <w:rFonts w:ascii="Times New Roman" w:eastAsia="Calibri" w:hAnsi="Times New Roman" w:cs="Times New Roman"/>
          <w:iCs/>
          <w:sz w:val="24"/>
          <w:szCs w:val="24"/>
          <w:lang w:val="sr-Cyrl-RS"/>
        </w:rPr>
        <w:t xml:space="preserve">које се односе на њихову производњу, стављање у промет и коришћење, укључујући и листу забрањених и ограничених POPs супстанци које су обухваћене Стокхолмском конвенцијом. Такође, транспоноване су </w:t>
      </w:r>
      <w:r w:rsidR="0048717A" w:rsidRPr="00883C79">
        <w:rPr>
          <w:rFonts w:ascii="Times New Roman" w:eastAsia="Calibri" w:hAnsi="Times New Roman" w:cs="Times New Roman"/>
          <w:iCs/>
          <w:sz w:val="24"/>
          <w:szCs w:val="24"/>
          <w:lang w:val="sr-Cyrl-RS"/>
        </w:rPr>
        <w:t>Л</w:t>
      </w:r>
      <w:r w:rsidRPr="00883C79">
        <w:rPr>
          <w:rFonts w:ascii="Times New Roman" w:eastAsia="Calibri" w:hAnsi="Times New Roman" w:cs="Times New Roman"/>
          <w:iCs/>
          <w:sz w:val="24"/>
          <w:szCs w:val="24"/>
          <w:lang w:val="sr-Cyrl-RS"/>
        </w:rPr>
        <w:t>ист</w:t>
      </w:r>
      <w:r w:rsidR="0048717A" w:rsidRPr="00883C79">
        <w:rPr>
          <w:rFonts w:ascii="Times New Roman" w:eastAsia="Calibri" w:hAnsi="Times New Roman" w:cs="Times New Roman"/>
          <w:iCs/>
          <w:sz w:val="24"/>
          <w:szCs w:val="24"/>
          <w:lang w:val="sr-Cyrl-RS"/>
        </w:rPr>
        <w:t>е</w:t>
      </w:r>
      <w:r w:rsidRPr="00883C79">
        <w:rPr>
          <w:rFonts w:ascii="Times New Roman" w:eastAsia="Calibri" w:hAnsi="Times New Roman" w:cs="Times New Roman"/>
          <w:iCs/>
          <w:sz w:val="24"/>
          <w:szCs w:val="24"/>
          <w:lang w:val="sr-Cyrl-RS"/>
        </w:rPr>
        <w:t xml:space="preserve"> </w:t>
      </w:r>
      <w:r w:rsidRPr="00883C79">
        <w:rPr>
          <w:rFonts w:ascii="Times New Roman" w:eastAsia="Calibri" w:hAnsi="Times New Roman" w:cs="Times New Roman"/>
          <w:bCs/>
          <w:iCs/>
          <w:sz w:val="24"/>
          <w:szCs w:val="24"/>
          <w:lang w:val="sr-Cyrl-RS"/>
        </w:rPr>
        <w:t>супстанци које изазивају забринутост (</w:t>
      </w:r>
      <w:r w:rsidRPr="00883C79">
        <w:rPr>
          <w:rFonts w:ascii="Times New Roman" w:eastAsia="Calibri" w:hAnsi="Times New Roman" w:cs="Times New Roman"/>
          <w:bCs/>
          <w:i/>
          <w:iCs/>
          <w:sz w:val="24"/>
          <w:szCs w:val="24"/>
          <w:lang w:val="sr-Cyrl-RS"/>
        </w:rPr>
        <w:t xml:space="preserve">Substances of Very High Concern </w:t>
      </w:r>
      <w:r w:rsidR="001B76CF" w:rsidRPr="00883C79">
        <w:rPr>
          <w:rFonts w:ascii="Times New Roman" w:eastAsia="Calibri" w:hAnsi="Times New Roman" w:cs="Times New Roman"/>
          <w:bCs/>
          <w:i/>
          <w:iCs/>
          <w:sz w:val="24"/>
          <w:szCs w:val="24"/>
          <w:lang w:val="sr-Cyrl-RS"/>
        </w:rPr>
        <w:t>–</w:t>
      </w:r>
      <w:r w:rsidRPr="00883C79">
        <w:rPr>
          <w:rFonts w:ascii="Times New Roman" w:eastAsia="Calibri" w:hAnsi="Times New Roman" w:cs="Times New Roman"/>
          <w:bCs/>
          <w:i/>
          <w:iCs/>
          <w:sz w:val="24"/>
          <w:szCs w:val="24"/>
          <w:lang w:val="sr-Cyrl-RS"/>
        </w:rPr>
        <w:t xml:space="preserve"> SVHC</w:t>
      </w:r>
      <w:r w:rsidRPr="00883C79">
        <w:rPr>
          <w:rFonts w:ascii="Times New Roman" w:eastAsia="Calibri" w:hAnsi="Times New Roman" w:cs="Times New Roman"/>
          <w:bCs/>
          <w:iCs/>
          <w:sz w:val="24"/>
          <w:szCs w:val="24"/>
          <w:lang w:val="sr-Cyrl-RS"/>
        </w:rPr>
        <w:t>),</w:t>
      </w:r>
      <w:r w:rsidRPr="00883C79">
        <w:rPr>
          <w:rFonts w:ascii="Times New Roman" w:eastAsia="Calibri" w:hAnsi="Times New Roman" w:cs="Times New Roman"/>
          <w:iCs/>
          <w:sz w:val="24"/>
          <w:szCs w:val="24"/>
          <w:lang w:val="sr-Cyrl-RS"/>
        </w:rPr>
        <w:t xml:space="preserve"> </w:t>
      </w:r>
      <w:r w:rsidRPr="00883C79">
        <w:rPr>
          <w:rFonts w:ascii="Times New Roman" w:eastAsia="Calibri" w:hAnsi="Times New Roman" w:cs="Times New Roman"/>
          <w:bCs/>
          <w:iCs/>
          <w:sz w:val="24"/>
          <w:szCs w:val="24"/>
          <w:lang w:val="sr-Cyrl-RS"/>
        </w:rPr>
        <w:t xml:space="preserve">као и </w:t>
      </w:r>
      <w:r w:rsidR="0048717A" w:rsidRPr="00883C79">
        <w:rPr>
          <w:rFonts w:ascii="Times New Roman" w:eastAsia="Calibri" w:hAnsi="Times New Roman" w:cs="Times New Roman"/>
          <w:bCs/>
          <w:iCs/>
          <w:sz w:val="24"/>
          <w:szCs w:val="24"/>
          <w:lang w:val="sr-Cyrl-RS"/>
        </w:rPr>
        <w:t>Л</w:t>
      </w:r>
      <w:r w:rsidRPr="00883C79">
        <w:rPr>
          <w:rFonts w:ascii="Times New Roman" w:eastAsia="Calibri" w:hAnsi="Times New Roman" w:cs="Times New Roman"/>
          <w:bCs/>
          <w:iCs/>
          <w:sz w:val="24"/>
          <w:szCs w:val="24"/>
          <w:lang w:val="sr-Cyrl-RS"/>
        </w:rPr>
        <w:t>иста супстанци кандидата за листу SVHC.</w:t>
      </w:r>
      <w:r w:rsidRPr="00883C79">
        <w:rPr>
          <w:rFonts w:ascii="Times New Roman" w:eastAsia="Calibri" w:hAnsi="Times New Roman" w:cs="Times New Roman"/>
          <w:iCs/>
          <w:sz w:val="24"/>
          <w:szCs w:val="24"/>
          <w:lang w:val="sr-Cyrl-RS"/>
        </w:rPr>
        <w:t xml:space="preserve"> Свима у ланцу снабдевања, укључујући и крајње потрошаче, дато је</w:t>
      </w:r>
      <w:r w:rsidRPr="00883C79">
        <w:rPr>
          <w:rFonts w:ascii="Times New Roman" w:eastAsia="Calibri" w:hAnsi="Times New Roman" w:cs="Times New Roman"/>
          <w:b/>
          <w:bCs/>
          <w:iCs/>
          <w:sz w:val="24"/>
          <w:szCs w:val="24"/>
          <w:lang w:val="sr-Cyrl-RS"/>
        </w:rPr>
        <w:t xml:space="preserve"> </w:t>
      </w:r>
      <w:r w:rsidRPr="00883C79">
        <w:rPr>
          <w:rFonts w:ascii="Times New Roman" w:eastAsia="Calibri" w:hAnsi="Times New Roman" w:cs="Times New Roman"/>
          <w:bCs/>
          <w:iCs/>
          <w:sz w:val="24"/>
          <w:szCs w:val="24"/>
          <w:lang w:val="sr-Cyrl-RS"/>
        </w:rPr>
        <w:t>право информисања о евентуалном присуству оваквих супстанци у производима</w:t>
      </w:r>
      <w:r w:rsidRPr="00883C79">
        <w:rPr>
          <w:rFonts w:ascii="Times New Roman" w:eastAsia="Calibri" w:hAnsi="Times New Roman" w:cs="Times New Roman"/>
          <w:iCs/>
          <w:sz w:val="24"/>
          <w:szCs w:val="24"/>
          <w:lang w:val="sr-Cyrl-RS"/>
        </w:rPr>
        <w:t xml:space="preserve">. У складу са овим законом, Министарство заштите животне средине води Регистар хемикалија које се производе или увозе на тржиште Републике Србије и спроводи поступке у вези увоза и извоза одређених опасних хемикалија које су обухваћене Ротердамском конвенцијом. Овим законом се ствара правни оквир који подржава </w:t>
      </w:r>
      <w:r w:rsidR="0048717A" w:rsidRPr="00883C79">
        <w:rPr>
          <w:rFonts w:ascii="Times New Roman" w:eastAsia="Calibri" w:hAnsi="Times New Roman" w:cs="Times New Roman"/>
          <w:iCs/>
          <w:sz w:val="24"/>
          <w:szCs w:val="24"/>
          <w:lang w:val="sr-Cyrl-RS"/>
        </w:rPr>
        <w:t>ЦЕ</w:t>
      </w:r>
      <w:r w:rsidRPr="00883C79">
        <w:rPr>
          <w:rFonts w:ascii="Times New Roman" w:eastAsia="Calibri" w:hAnsi="Times New Roman" w:cs="Times New Roman"/>
          <w:iCs/>
          <w:sz w:val="24"/>
          <w:szCs w:val="24"/>
          <w:lang w:val="sr-Cyrl-RS"/>
        </w:rPr>
        <w:t>, јер регулише безбедно управљање хемикалијама током целог животног циклуса производа, омогућавајући рециклажу, поновну употребу и смањење ризика по здравље и животну средину.</w:t>
      </w:r>
    </w:p>
    <w:p w14:paraId="7D5EF508" w14:textId="5BD40705" w:rsidR="00610990" w:rsidRPr="00883C79" w:rsidRDefault="00610990" w:rsidP="0048717A">
      <w:pPr>
        <w:spacing w:after="120" w:line="240" w:lineRule="auto"/>
        <w:ind w:firstLine="720"/>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b/>
          <w:sz w:val="24"/>
          <w:szCs w:val="24"/>
          <w:lang w:val="sr-Cyrl-RS"/>
        </w:rPr>
        <w:t>Закон о интегрисаном спречавању и контроли загађивања животне средине</w:t>
      </w:r>
      <w:r w:rsidRPr="00883C79">
        <w:rPr>
          <w:rFonts w:ascii="Times New Roman" w:eastAsia="Times New Roman" w:hAnsi="Times New Roman" w:cs="Times New Roman"/>
          <w:sz w:val="24"/>
          <w:szCs w:val="24"/>
          <w:lang w:val="sr-Cyrl-RS"/>
        </w:rPr>
        <w:t xml:space="preserve"> (</w:t>
      </w:r>
      <w:r w:rsidR="0048717A" w:rsidRPr="00883C79">
        <w:rPr>
          <w:rFonts w:ascii="Times New Roman" w:eastAsia="Times New Roman" w:hAnsi="Times New Roman" w:cs="Times New Roman"/>
          <w:sz w:val="24"/>
          <w:szCs w:val="24"/>
          <w:lang w:val="sr-Cyrl-RS"/>
        </w:rPr>
        <w:t xml:space="preserve">,,Службени гласник РС”, бр. </w:t>
      </w:r>
      <w:r w:rsidRPr="00883C79">
        <w:rPr>
          <w:rFonts w:ascii="Times New Roman" w:eastAsia="Times New Roman" w:hAnsi="Times New Roman" w:cs="Times New Roman"/>
          <w:sz w:val="24"/>
          <w:szCs w:val="24"/>
          <w:lang w:val="sr-Cyrl-RS"/>
        </w:rPr>
        <w:t>135/04, 25/15 и 109/21), уређује услове и поступак издавања интегрисане дозволе за постројења и активности која могу имати негативне утицаје на здравље људи, животну средину или мат</w:t>
      </w:r>
      <w:r w:rsidR="008A1AC6">
        <w:rPr>
          <w:rFonts w:ascii="Times New Roman" w:eastAsia="Times New Roman" w:hAnsi="Times New Roman" w:cs="Times New Roman"/>
          <w:sz w:val="24"/>
          <w:szCs w:val="24"/>
          <w:lang w:val="sr-Cyrl-RS"/>
        </w:rPr>
        <w:t>е</w:t>
      </w:r>
      <w:r w:rsidRPr="00883C79">
        <w:rPr>
          <w:rFonts w:ascii="Times New Roman" w:eastAsia="Times New Roman" w:hAnsi="Times New Roman" w:cs="Times New Roman"/>
          <w:sz w:val="24"/>
          <w:szCs w:val="24"/>
          <w:lang w:val="sr-Cyrl-RS"/>
        </w:rPr>
        <w:t xml:space="preserve">ријална добра, врсте активности и постројења, надзор и друга питања. У поступку издавања дозволе, оператер је дужан да достави детаљне податке о постројењу и активностима које се у њему одвијају, изворима емисије, природи и количинама предвиђених емисија, али и мерама за смањење </w:t>
      </w:r>
      <w:r w:rsidRPr="00883C79">
        <w:rPr>
          <w:rFonts w:ascii="Times New Roman" w:eastAsia="Times New Roman" w:hAnsi="Times New Roman" w:cs="Times New Roman"/>
          <w:sz w:val="24"/>
          <w:szCs w:val="24"/>
          <w:lang w:val="sr-Cyrl-RS"/>
        </w:rPr>
        <w:lastRenderedPageBreak/>
        <w:t xml:space="preserve">настајања и уклањања отпада, мерама за ефикасно коришћење енергије и другим мерама које се од њега очекује да предузме </w:t>
      </w:r>
      <w:r w:rsidR="00922F35" w:rsidRPr="00883C79">
        <w:rPr>
          <w:rFonts w:ascii="Times New Roman" w:eastAsia="Times New Roman" w:hAnsi="Times New Roman" w:cs="Times New Roman"/>
          <w:sz w:val="24"/>
          <w:szCs w:val="24"/>
          <w:lang w:val="sr-Cyrl-RS"/>
        </w:rPr>
        <w:t xml:space="preserve"> ради</w:t>
      </w:r>
      <w:r w:rsidRPr="00883C79">
        <w:rPr>
          <w:rFonts w:ascii="Times New Roman" w:eastAsia="Times New Roman" w:hAnsi="Times New Roman" w:cs="Times New Roman"/>
          <w:sz w:val="24"/>
          <w:szCs w:val="24"/>
          <w:lang w:val="sr-Cyrl-RS"/>
        </w:rPr>
        <w:t xml:space="preserve"> достизања захтева у погледу заштите животне средине.</w:t>
      </w:r>
      <w:r w:rsidR="00DF1AA8" w:rsidRPr="00883C79">
        <w:rPr>
          <w:rFonts w:ascii="Times New Roman" w:eastAsia="Times New Roman" w:hAnsi="Times New Roman" w:cs="Times New Roman"/>
          <w:sz w:val="24"/>
          <w:szCs w:val="24"/>
          <w:lang w:val="sr-Cyrl-RS"/>
        </w:rPr>
        <w:t xml:space="preserve"> </w:t>
      </w:r>
      <w:r w:rsidRPr="00883C79">
        <w:rPr>
          <w:rFonts w:ascii="Times New Roman" w:eastAsia="Times New Roman" w:hAnsi="Times New Roman" w:cs="Times New Roman"/>
          <w:sz w:val="24"/>
          <w:szCs w:val="24"/>
          <w:lang w:val="sr-Cyrl-RS"/>
        </w:rPr>
        <w:t>Поред тога, оператер је у обавези да уради детаљан преглед усклађености рада постројења са најбољим доступним техникама (</w:t>
      </w:r>
      <w:r w:rsidRPr="00883C79">
        <w:rPr>
          <w:rFonts w:ascii="Times New Roman" w:eastAsia="Times New Roman" w:hAnsi="Times New Roman" w:cs="Times New Roman"/>
          <w:i/>
          <w:sz w:val="24"/>
          <w:szCs w:val="24"/>
          <w:lang w:val="sr-Cyrl-RS"/>
        </w:rPr>
        <w:t>BAT</w:t>
      </w:r>
      <w:r w:rsidRPr="00883C79">
        <w:rPr>
          <w:rFonts w:ascii="Times New Roman" w:eastAsia="Times New Roman" w:hAnsi="Times New Roman" w:cs="Times New Roman"/>
          <w:sz w:val="24"/>
          <w:szCs w:val="24"/>
          <w:lang w:val="sr-Cyrl-RS"/>
        </w:rPr>
        <w:t xml:space="preserve">), као и план мера за усаглашавање са овим техникама и достизање граничних вредности емисија повезаних са њима. Овај закон доприноси имплементацији принципа </w:t>
      </w:r>
      <w:r w:rsidR="002049B4" w:rsidRPr="00883C79">
        <w:rPr>
          <w:rFonts w:ascii="Times New Roman" w:eastAsia="Times New Roman" w:hAnsi="Times New Roman" w:cs="Times New Roman"/>
          <w:sz w:val="24"/>
          <w:szCs w:val="24"/>
          <w:lang w:val="sr-Cyrl-RS"/>
        </w:rPr>
        <w:t>ЦЕ</w:t>
      </w:r>
      <w:r w:rsidRPr="00883C79">
        <w:rPr>
          <w:rFonts w:ascii="Times New Roman" w:eastAsia="Times New Roman" w:hAnsi="Times New Roman" w:cs="Times New Roman"/>
          <w:sz w:val="24"/>
          <w:szCs w:val="24"/>
          <w:lang w:val="sr-Cyrl-RS"/>
        </w:rPr>
        <w:t xml:space="preserve"> кроз обавезу примене мера за смањење отпада, ефикасно коришћење енергије и увођење најбољих доступних техника у индустријским постројењима ради минимизирања негативних утицаја на животну средину.</w:t>
      </w:r>
    </w:p>
    <w:p w14:paraId="3EEB1E61" w14:textId="09634302" w:rsidR="00610990" w:rsidRPr="00883C79" w:rsidRDefault="00A3189F" w:rsidP="008034C0">
      <w:pPr>
        <w:widowControl w:val="0"/>
        <w:tabs>
          <w:tab w:val="left" w:pos="0"/>
        </w:tabs>
        <w:spacing w:after="120" w:line="240" w:lineRule="auto"/>
        <w:jc w:val="both"/>
        <w:rPr>
          <w:rFonts w:ascii="Times New Roman" w:eastAsia="Times New Roman" w:hAnsi="Times New Roman" w:cs="Times New Roman"/>
          <w:sz w:val="24"/>
          <w:szCs w:val="24"/>
          <w:lang w:val="sr-Cyrl-RS" w:eastAsia="de-DE"/>
        </w:rPr>
      </w:pPr>
      <w:r w:rsidRPr="00883C79">
        <w:rPr>
          <w:rFonts w:ascii="Times New Roman" w:eastAsia="Times New Roman" w:hAnsi="Times New Roman" w:cs="Times New Roman"/>
          <w:b/>
          <w:bCs/>
          <w:sz w:val="24"/>
          <w:szCs w:val="24"/>
          <w:lang w:val="sr-Cyrl-RS" w:eastAsia="de-DE"/>
        </w:rPr>
        <w:tab/>
      </w:r>
      <w:r w:rsidR="00610990" w:rsidRPr="00883C79">
        <w:rPr>
          <w:rFonts w:ascii="Times New Roman" w:eastAsia="Times New Roman" w:hAnsi="Times New Roman" w:cs="Times New Roman"/>
          <w:b/>
          <w:bCs/>
          <w:sz w:val="24"/>
          <w:szCs w:val="24"/>
          <w:lang w:val="sr-Cyrl-RS" w:eastAsia="de-DE"/>
        </w:rPr>
        <w:t xml:space="preserve">Законом о заштити ваздуха </w:t>
      </w:r>
      <w:r w:rsidR="00610990" w:rsidRPr="00883C79">
        <w:rPr>
          <w:rFonts w:ascii="Times New Roman" w:eastAsia="Times New Roman" w:hAnsi="Times New Roman" w:cs="Times New Roman"/>
          <w:sz w:val="24"/>
          <w:szCs w:val="24"/>
          <w:lang w:val="sr-Cyrl-RS" w:eastAsia="de-DE"/>
        </w:rPr>
        <w:t>(</w:t>
      </w:r>
      <w:r w:rsidR="00B34612" w:rsidRPr="00883C79">
        <w:rPr>
          <w:rFonts w:ascii="Times New Roman" w:eastAsia="Times New Roman" w:hAnsi="Times New Roman" w:cs="Times New Roman"/>
          <w:sz w:val="24"/>
          <w:szCs w:val="24"/>
          <w:lang w:val="sr-Cyrl-RS" w:eastAsia="de-DE"/>
        </w:rPr>
        <w:t>,,Службени гласник РС”, број 51/25</w:t>
      </w:r>
      <w:r w:rsidR="00610990" w:rsidRPr="00883C79">
        <w:rPr>
          <w:rFonts w:ascii="Times New Roman" w:eastAsia="Times New Roman" w:hAnsi="Times New Roman" w:cs="Times New Roman"/>
          <w:sz w:val="24"/>
          <w:szCs w:val="24"/>
          <w:lang w:val="sr-Cyrl-RS" w:eastAsia="de-DE"/>
        </w:rPr>
        <w:t>)</w:t>
      </w:r>
      <w:r w:rsidR="00B34612" w:rsidRPr="00883C79">
        <w:rPr>
          <w:rFonts w:ascii="Times New Roman" w:eastAsia="Times New Roman" w:hAnsi="Times New Roman" w:cs="Times New Roman"/>
          <w:sz w:val="24"/>
          <w:szCs w:val="24"/>
          <w:lang w:val="sr-Cyrl-RS" w:eastAsia="de-DE"/>
        </w:rPr>
        <w:t>,</w:t>
      </w:r>
      <w:r w:rsidR="00610990" w:rsidRPr="00883C79">
        <w:rPr>
          <w:rFonts w:ascii="Times New Roman" w:eastAsia="Times New Roman" w:hAnsi="Times New Roman" w:cs="Times New Roman"/>
          <w:sz w:val="24"/>
          <w:szCs w:val="24"/>
          <w:lang w:val="sr-Cyrl-RS" w:eastAsia="de-DE"/>
        </w:rPr>
        <w:t xml:space="preserve"> уређује се управљање квалитетом ваздуха и одређују мере, начин организовања и контроле спровођења заштите и побољшања квалитета ваздуха као природне вредности од општег интереса под посебном заштитом. Новим законом створен је нормативни оквир за ефикаснију примену мера заштите ваздуха у пракси. Позитиван допринос огледа се у  томе да се на одговоран начин доприноси остваривању принципа </w:t>
      </w:r>
      <w:r w:rsidR="00B34612" w:rsidRPr="00883C79">
        <w:rPr>
          <w:rFonts w:ascii="Times New Roman" w:eastAsia="Times New Roman" w:hAnsi="Times New Roman" w:cs="Times New Roman"/>
          <w:sz w:val="24"/>
          <w:szCs w:val="24"/>
          <w:lang w:val="sr-Cyrl-RS" w:eastAsia="de-DE"/>
        </w:rPr>
        <w:t>ЦЕ</w:t>
      </w:r>
      <w:r w:rsidR="00610990" w:rsidRPr="00883C79">
        <w:rPr>
          <w:rFonts w:ascii="Times New Roman" w:eastAsia="Times New Roman" w:hAnsi="Times New Roman" w:cs="Times New Roman"/>
          <w:sz w:val="24"/>
          <w:szCs w:val="24"/>
          <w:lang w:val="sr-Cyrl-RS" w:eastAsia="de-DE"/>
        </w:rPr>
        <w:t xml:space="preserve"> кроз унапређење управљања квалитетом ваздуха, смањење загађења и одговорно коришћење ресурса у складу са међународним обавезама Републике Србије.</w:t>
      </w:r>
    </w:p>
    <w:p w14:paraId="5CF94D6C" w14:textId="258A9886" w:rsidR="00610990" w:rsidRPr="00883C79" w:rsidRDefault="00610990" w:rsidP="00A3189F">
      <w:pPr>
        <w:spacing w:after="120" w:line="240" w:lineRule="auto"/>
        <w:ind w:firstLine="720"/>
        <w:jc w:val="both"/>
        <w:rPr>
          <w:rFonts w:ascii="Times New Roman" w:eastAsia="Calibri" w:hAnsi="Times New Roman" w:cs="Times New Roman"/>
          <w:b/>
          <w:sz w:val="24"/>
          <w:szCs w:val="24"/>
          <w:lang w:val="sr-Cyrl-RS"/>
        </w:rPr>
      </w:pPr>
      <w:r w:rsidRPr="00883C79">
        <w:rPr>
          <w:rFonts w:ascii="Times New Roman" w:eastAsia="Calibri" w:hAnsi="Times New Roman" w:cs="Times New Roman"/>
          <w:b/>
          <w:sz w:val="24"/>
          <w:szCs w:val="24"/>
          <w:lang w:val="sr-Cyrl-RS"/>
        </w:rPr>
        <w:t xml:space="preserve">Закон о водама </w:t>
      </w:r>
      <w:r w:rsidR="00B34612" w:rsidRPr="00883C79">
        <w:rPr>
          <w:rFonts w:ascii="Times New Roman" w:eastAsia="Calibri" w:hAnsi="Times New Roman" w:cs="Times New Roman"/>
          <w:sz w:val="24"/>
          <w:szCs w:val="24"/>
          <w:lang w:val="sr-Cyrl-RS"/>
        </w:rPr>
        <w:t>(,,Службени гласник РС”, бр</w:t>
      </w:r>
      <w:r w:rsidRPr="00883C79">
        <w:rPr>
          <w:rFonts w:ascii="Times New Roman" w:eastAsia="Calibri" w:hAnsi="Times New Roman" w:cs="Times New Roman"/>
          <w:sz w:val="24"/>
          <w:szCs w:val="24"/>
          <w:lang w:val="sr-Cyrl-RS"/>
        </w:rPr>
        <w:t>. 30/10, 93/12, 101/16, 95/18 и 95/18 – др.</w:t>
      </w:r>
      <w:r w:rsidR="00052F97" w:rsidRPr="00883C79">
        <w:rPr>
          <w:rFonts w:ascii="Times New Roman" w:eastAsia="Calibri" w:hAnsi="Times New Roman" w:cs="Times New Roman"/>
          <w:sz w:val="24"/>
          <w:szCs w:val="24"/>
          <w:lang w:val="sr-Cyrl-RS"/>
        </w:rPr>
        <w:t xml:space="preserve"> </w:t>
      </w:r>
      <w:r w:rsidRPr="00883C79">
        <w:rPr>
          <w:rFonts w:ascii="Times New Roman" w:eastAsia="Calibri" w:hAnsi="Times New Roman" w:cs="Times New Roman"/>
          <w:sz w:val="24"/>
          <w:szCs w:val="24"/>
          <w:lang w:val="sr-Cyrl-RS"/>
        </w:rPr>
        <w:t xml:space="preserve">закон) и сет подзаконских аката представљају правни основ за управљање и заштиту водама у Републици Србији којима се дефинишу одређени специфични захтеви. Одредбе овог закона односе се на све површинске и подземне воде на територији Републике Србије, укључујући термалне и минералне воде, осим подземних вода из којих се могу добити корисне минералне сировине и геотермална енергија. </w:t>
      </w:r>
      <w:r w:rsidR="001B76CF" w:rsidRPr="00883C79">
        <w:rPr>
          <w:rFonts w:ascii="Times New Roman" w:eastAsia="Calibri" w:hAnsi="Times New Roman" w:cs="Times New Roman"/>
          <w:sz w:val="24"/>
          <w:szCs w:val="24"/>
          <w:lang w:val="sr-Cyrl-RS"/>
        </w:rPr>
        <w:t xml:space="preserve">Овај закон </w:t>
      </w:r>
      <w:r w:rsidRPr="00883C79">
        <w:rPr>
          <w:rFonts w:ascii="Times New Roman" w:eastAsia="Calibri" w:hAnsi="Times New Roman" w:cs="Times New Roman"/>
          <w:sz w:val="24"/>
          <w:szCs w:val="24"/>
          <w:lang w:val="sr-Cyrl-RS"/>
        </w:rPr>
        <w:t xml:space="preserve">прописује рационално коришћење површинских и подземних вода, праћење статуса водотокова и намеће ограничења по питању емисија загађујућих материја у води. Најважније одредбе овог закона огледају се у обавезама пречишћавања отпадних вода, мерењу количине захваћених вода, мерењу количине и испитивању квалитета отпадних вода, као и обавезама у погледу контроле исправности објеката и уређаја. Интегрално управљање водама дефинисано овим </w:t>
      </w:r>
      <w:r w:rsidR="001B76CF" w:rsidRPr="00883C79">
        <w:rPr>
          <w:rFonts w:ascii="Times New Roman" w:eastAsia="Calibri" w:hAnsi="Times New Roman" w:cs="Times New Roman"/>
          <w:sz w:val="24"/>
          <w:szCs w:val="24"/>
          <w:lang w:val="sr-Cyrl-RS"/>
        </w:rPr>
        <w:t xml:space="preserve">законом </w:t>
      </w:r>
      <w:r w:rsidRPr="00883C79">
        <w:rPr>
          <w:rFonts w:ascii="Times New Roman" w:eastAsia="Calibri" w:hAnsi="Times New Roman" w:cs="Times New Roman"/>
          <w:sz w:val="24"/>
          <w:szCs w:val="24"/>
          <w:lang w:val="sr-Cyrl-RS"/>
        </w:rPr>
        <w:t>је између осталог засновано на начелу одрживог развоја</w:t>
      </w:r>
      <w:r w:rsidR="00844B5F" w:rsidRPr="00883C79">
        <w:rPr>
          <w:rFonts w:ascii="Times New Roman" w:eastAsia="Calibri" w:hAnsi="Times New Roman" w:cs="Times New Roman"/>
          <w:sz w:val="24"/>
          <w:szCs w:val="24"/>
          <w:lang w:val="sr-Cyrl-RS"/>
        </w:rPr>
        <w:t xml:space="preserve"> </w:t>
      </w:r>
      <w:r w:rsidRPr="00883C79">
        <w:rPr>
          <w:rFonts w:ascii="Times New Roman" w:eastAsia="Calibri" w:hAnsi="Times New Roman" w:cs="Times New Roman"/>
          <w:sz w:val="24"/>
          <w:szCs w:val="24"/>
          <w:lang w:val="sr-Cyrl-RS"/>
        </w:rPr>
        <w:t xml:space="preserve">по коме коришћење вода мора да буде базирано на дугорочној заштити расположивих водних ресурса, по количини и квалитету, и начелу уважавања најбољих доступних техника, које укључују и технике за ефикасно коришћење воде. Оба начела су комплементарна са концептом </w:t>
      </w:r>
      <w:r w:rsidR="00B34612" w:rsidRPr="00883C79">
        <w:rPr>
          <w:rFonts w:ascii="Times New Roman" w:eastAsia="Calibri" w:hAnsi="Times New Roman" w:cs="Times New Roman"/>
          <w:sz w:val="24"/>
          <w:szCs w:val="24"/>
          <w:lang w:val="sr-Cyrl-RS"/>
        </w:rPr>
        <w:t>ЦЕ</w:t>
      </w:r>
      <w:r w:rsidRPr="00883C79">
        <w:rPr>
          <w:rFonts w:ascii="Times New Roman" w:eastAsia="Calibri" w:hAnsi="Times New Roman" w:cs="Times New Roman"/>
          <w:sz w:val="24"/>
          <w:szCs w:val="24"/>
          <w:lang w:val="sr-Cyrl-RS"/>
        </w:rPr>
        <w:t xml:space="preserve"> и представљају основ за његов развој, па је с тог аспекта овај </w:t>
      </w:r>
      <w:r w:rsidR="00B34612" w:rsidRPr="00883C79">
        <w:rPr>
          <w:rFonts w:ascii="Times New Roman" w:eastAsia="Calibri" w:hAnsi="Times New Roman" w:cs="Times New Roman"/>
          <w:sz w:val="24"/>
          <w:szCs w:val="24"/>
          <w:lang w:val="sr-Cyrl-RS"/>
        </w:rPr>
        <w:t>з</w:t>
      </w:r>
      <w:r w:rsidRPr="00883C79">
        <w:rPr>
          <w:rFonts w:ascii="Times New Roman" w:eastAsia="Calibri" w:hAnsi="Times New Roman" w:cs="Times New Roman"/>
          <w:sz w:val="24"/>
          <w:szCs w:val="24"/>
          <w:lang w:val="sr-Cyrl-RS"/>
        </w:rPr>
        <w:t xml:space="preserve">акон кључан за увођење </w:t>
      </w:r>
      <w:r w:rsidR="00B34612" w:rsidRPr="00883C79">
        <w:rPr>
          <w:rFonts w:ascii="Times New Roman" w:eastAsia="Calibri" w:hAnsi="Times New Roman" w:cs="Times New Roman"/>
          <w:sz w:val="24"/>
          <w:szCs w:val="24"/>
          <w:lang w:val="sr-Cyrl-RS"/>
        </w:rPr>
        <w:t>ЦЕ</w:t>
      </w:r>
      <w:r w:rsidRPr="00883C79">
        <w:rPr>
          <w:rFonts w:ascii="Times New Roman" w:eastAsia="Calibri" w:hAnsi="Times New Roman" w:cs="Times New Roman"/>
          <w:sz w:val="24"/>
          <w:szCs w:val="24"/>
          <w:lang w:val="sr-Cyrl-RS"/>
        </w:rPr>
        <w:t xml:space="preserve"> у области управљања водама. Концепт </w:t>
      </w:r>
      <w:r w:rsidR="00B34612" w:rsidRPr="00883C79">
        <w:rPr>
          <w:rFonts w:ascii="Times New Roman" w:eastAsia="Calibri" w:hAnsi="Times New Roman" w:cs="Times New Roman"/>
          <w:sz w:val="24"/>
          <w:szCs w:val="24"/>
          <w:lang w:val="sr-Cyrl-RS"/>
        </w:rPr>
        <w:t>ЦЕ</w:t>
      </w:r>
      <w:r w:rsidRPr="00883C79">
        <w:rPr>
          <w:rFonts w:ascii="Times New Roman" w:eastAsia="Calibri" w:hAnsi="Times New Roman" w:cs="Times New Roman"/>
          <w:sz w:val="24"/>
          <w:szCs w:val="24"/>
          <w:lang w:val="sr-Cyrl-RS"/>
        </w:rPr>
        <w:t xml:space="preserve"> на пољу управљања водама заснива се на ефикасном коришћењу вода, пречишћавању отпадних токова, рециклирању и поновној употреби вода. </w:t>
      </w:r>
    </w:p>
    <w:p w14:paraId="631C0E6F" w14:textId="77777777" w:rsidR="00610990" w:rsidRPr="00883C79" w:rsidRDefault="00610990" w:rsidP="008034C0">
      <w:pPr>
        <w:spacing w:after="120" w:line="240" w:lineRule="auto"/>
        <w:jc w:val="both"/>
        <w:rPr>
          <w:rFonts w:ascii="Times New Roman" w:eastAsia="Calibri" w:hAnsi="Times New Roman" w:cs="Times New Roman"/>
          <w:b/>
          <w:i/>
          <w:sz w:val="24"/>
          <w:szCs w:val="24"/>
          <w:lang w:val="sr-Cyrl-RS"/>
        </w:rPr>
      </w:pPr>
    </w:p>
    <w:p w14:paraId="6AC2BFE0" w14:textId="77777777" w:rsidR="00797CC4" w:rsidRPr="00883C79" w:rsidRDefault="00797CC4" w:rsidP="008034C0">
      <w:pPr>
        <w:pStyle w:val="Heading4"/>
        <w:spacing w:before="0" w:after="120" w:line="240" w:lineRule="auto"/>
        <w:rPr>
          <w:rFonts w:ascii="Times New Roman" w:hAnsi="Times New Roman" w:cs="Times New Roman"/>
          <w:b/>
          <w:color w:val="auto"/>
          <w:sz w:val="24"/>
          <w:szCs w:val="24"/>
          <w:lang w:val="sr-Cyrl-RS"/>
        </w:rPr>
      </w:pPr>
    </w:p>
    <w:p w14:paraId="3E4320A2" w14:textId="752EDFA3" w:rsidR="00666558" w:rsidRPr="00883C79" w:rsidRDefault="00666558" w:rsidP="00666558">
      <w:pPr>
        <w:rPr>
          <w:rFonts w:ascii="Times New Roman" w:hAnsi="Times New Roman" w:cs="Times New Roman"/>
          <w:sz w:val="24"/>
          <w:szCs w:val="24"/>
          <w:lang w:val="sr-Cyrl-RS"/>
        </w:rPr>
      </w:pPr>
    </w:p>
    <w:p w14:paraId="22466E8C" w14:textId="07BCCBF6" w:rsidR="00D24210" w:rsidRPr="00883C79" w:rsidRDefault="00D24210" w:rsidP="00666558">
      <w:pPr>
        <w:rPr>
          <w:rFonts w:ascii="Times New Roman" w:hAnsi="Times New Roman" w:cs="Times New Roman"/>
          <w:sz w:val="24"/>
          <w:szCs w:val="24"/>
          <w:lang w:val="sr-Cyrl-RS"/>
        </w:rPr>
      </w:pPr>
    </w:p>
    <w:p w14:paraId="70E95EE7" w14:textId="77777777" w:rsidR="00D24210" w:rsidRPr="00883C79" w:rsidRDefault="00D24210" w:rsidP="00666558">
      <w:pPr>
        <w:rPr>
          <w:rFonts w:ascii="Times New Roman" w:hAnsi="Times New Roman" w:cs="Times New Roman"/>
          <w:sz w:val="24"/>
          <w:szCs w:val="24"/>
          <w:lang w:val="sr-Cyrl-RS"/>
        </w:rPr>
      </w:pPr>
    </w:p>
    <w:p w14:paraId="02CA9E7C" w14:textId="17B6EA74" w:rsidR="00797CC4" w:rsidRPr="00883C79" w:rsidRDefault="00797CC4" w:rsidP="008034C0">
      <w:pPr>
        <w:pStyle w:val="Heading4"/>
        <w:spacing w:before="0" w:after="120" w:line="240" w:lineRule="auto"/>
        <w:rPr>
          <w:rFonts w:ascii="Times New Roman" w:eastAsiaTheme="minorHAnsi" w:hAnsi="Times New Roman" w:cs="Times New Roman"/>
          <w:i w:val="0"/>
          <w:iCs w:val="0"/>
          <w:color w:val="auto"/>
          <w:sz w:val="24"/>
          <w:szCs w:val="24"/>
          <w:lang w:val="sr-Cyrl-RS"/>
        </w:rPr>
      </w:pPr>
    </w:p>
    <w:p w14:paraId="5F4D2A59" w14:textId="77777777" w:rsidR="00D24210" w:rsidRPr="00883C79" w:rsidRDefault="00D24210" w:rsidP="00D24210">
      <w:pPr>
        <w:rPr>
          <w:lang w:val="sr-Cyrl-RS"/>
        </w:rPr>
      </w:pPr>
    </w:p>
    <w:p w14:paraId="4662AF3C" w14:textId="48586940" w:rsidR="00610990" w:rsidRPr="00883C79" w:rsidRDefault="001A6D47" w:rsidP="00B34612">
      <w:pPr>
        <w:pStyle w:val="Heading4"/>
        <w:spacing w:before="0" w:after="120" w:line="240" w:lineRule="auto"/>
        <w:jc w:val="center"/>
        <w:rPr>
          <w:rFonts w:ascii="Times New Roman" w:hAnsi="Times New Roman" w:cs="Times New Roman"/>
          <w:b/>
          <w:color w:val="auto"/>
          <w:sz w:val="24"/>
          <w:szCs w:val="24"/>
          <w:lang w:val="sr-Cyrl-RS"/>
        </w:rPr>
      </w:pPr>
      <w:r w:rsidRPr="00883C79">
        <w:rPr>
          <w:rFonts w:ascii="Times New Roman" w:hAnsi="Times New Roman" w:cs="Times New Roman"/>
          <w:b/>
          <w:color w:val="auto"/>
          <w:sz w:val="24"/>
          <w:szCs w:val="24"/>
          <w:lang w:val="sr-Cyrl-RS"/>
        </w:rPr>
        <w:lastRenderedPageBreak/>
        <w:t>2.</w:t>
      </w:r>
      <w:r w:rsidR="00797CC4" w:rsidRPr="00883C79">
        <w:rPr>
          <w:rFonts w:ascii="Times New Roman" w:hAnsi="Times New Roman" w:cs="Times New Roman"/>
          <w:b/>
          <w:color w:val="auto"/>
          <w:sz w:val="24"/>
          <w:szCs w:val="24"/>
          <w:lang w:val="sr-Cyrl-RS"/>
        </w:rPr>
        <w:t>3</w:t>
      </w:r>
      <w:r w:rsidR="00610990" w:rsidRPr="00883C79">
        <w:rPr>
          <w:rFonts w:ascii="Times New Roman" w:hAnsi="Times New Roman" w:cs="Times New Roman"/>
          <w:b/>
          <w:color w:val="auto"/>
          <w:sz w:val="24"/>
          <w:szCs w:val="24"/>
          <w:lang w:val="sr-Cyrl-RS"/>
        </w:rPr>
        <w:t>.1.2. Енергетика и климатске промене</w:t>
      </w:r>
    </w:p>
    <w:p w14:paraId="349F9646" w14:textId="77777777" w:rsidR="00844B5F" w:rsidRPr="00883C79" w:rsidRDefault="00844B5F" w:rsidP="008034C0">
      <w:pPr>
        <w:spacing w:after="120" w:line="240" w:lineRule="auto"/>
        <w:jc w:val="both"/>
        <w:rPr>
          <w:rFonts w:ascii="Times New Roman" w:eastAsia="Calibri" w:hAnsi="Times New Roman" w:cs="Times New Roman"/>
          <w:b/>
          <w:sz w:val="24"/>
          <w:szCs w:val="24"/>
          <w:lang w:val="sr-Cyrl-RS"/>
        </w:rPr>
      </w:pPr>
    </w:p>
    <w:p w14:paraId="52E974C0" w14:textId="124C2AE5" w:rsidR="00610990" w:rsidRPr="00883C79" w:rsidRDefault="00610990" w:rsidP="00A3189F">
      <w:pPr>
        <w:spacing w:after="120" w:line="240" w:lineRule="auto"/>
        <w:ind w:firstLine="720"/>
        <w:jc w:val="both"/>
        <w:rPr>
          <w:rFonts w:ascii="Times New Roman" w:eastAsia="Calibri" w:hAnsi="Times New Roman" w:cs="Times New Roman"/>
          <w:sz w:val="24"/>
          <w:szCs w:val="24"/>
          <w:lang w:val="sr-Cyrl-RS"/>
        </w:rPr>
      </w:pPr>
      <w:r w:rsidRPr="00883C79">
        <w:rPr>
          <w:rFonts w:ascii="Times New Roman" w:eastAsia="Calibri" w:hAnsi="Times New Roman" w:cs="Times New Roman"/>
          <w:b/>
          <w:sz w:val="24"/>
          <w:szCs w:val="24"/>
          <w:lang w:val="sr-Cyrl-RS"/>
        </w:rPr>
        <w:t>Законом о енергетици</w:t>
      </w:r>
      <w:r w:rsidRPr="00883C79">
        <w:rPr>
          <w:rFonts w:ascii="Times New Roman" w:eastAsia="Calibri" w:hAnsi="Times New Roman" w:cs="Times New Roman"/>
          <w:sz w:val="24"/>
          <w:szCs w:val="24"/>
          <w:lang w:val="sr-Cyrl-RS"/>
        </w:rPr>
        <w:t xml:space="preserve"> </w:t>
      </w:r>
      <w:r w:rsidR="00D31002" w:rsidRPr="00883C79">
        <w:rPr>
          <w:rFonts w:ascii="Times New Roman" w:eastAsia="Calibri" w:hAnsi="Times New Roman" w:cs="Times New Roman"/>
          <w:bCs/>
          <w:sz w:val="24"/>
          <w:szCs w:val="24"/>
          <w:lang w:val="sr-Cyrl-RS"/>
        </w:rPr>
        <w:t>(„Службени гласник PC”,</w:t>
      </w:r>
      <w:r w:rsidR="00D31002" w:rsidRPr="00883C79">
        <w:rPr>
          <w:rFonts w:ascii="Times New Roman" w:eastAsia="Calibri" w:hAnsi="Times New Roman" w:cs="Times New Roman"/>
          <w:sz w:val="24"/>
          <w:szCs w:val="24"/>
          <w:lang w:val="sr-Cyrl-RS"/>
        </w:rPr>
        <w:t xml:space="preserve"> бр. 145/14, 95/18 – др. закон, 40/21, 35/23 – др. закон, 62/23, 94/24, 109/25 – др. закон, 109/25 – др. закон и 109/25 – др. закон)</w:t>
      </w:r>
      <w:r w:rsidRPr="00883C79">
        <w:rPr>
          <w:rFonts w:ascii="Times New Roman" w:eastAsia="Calibri" w:hAnsi="Times New Roman" w:cs="Times New Roman"/>
          <w:sz w:val="24"/>
          <w:szCs w:val="24"/>
          <w:lang w:val="sr-Cyrl-RS"/>
        </w:rPr>
        <w:t xml:space="preserve"> утврђени су дугорочни циљеви у области енергетике, као и обезбеђивање услова за унапређење енергетске ефикасности и повећања употребе обновљивих извора енергије у обављању енергетских делатности и потрошњи енергије. Овим законом су препознати главни актери у области енергетике, као и успостављени принципи који дефинишу њихове дужности, а које су детаљније прописане законима којимa се уређују обновљиви извори енергије, као и енергетска ефикасност. </w:t>
      </w:r>
      <w:r w:rsidR="00D24210" w:rsidRPr="00883C79">
        <w:rPr>
          <w:rFonts w:ascii="Times New Roman" w:eastAsia="Calibri" w:hAnsi="Times New Roman" w:cs="Times New Roman"/>
          <w:sz w:val="24"/>
          <w:szCs w:val="24"/>
          <w:lang w:val="sr-Cyrl-RS"/>
        </w:rPr>
        <w:t xml:space="preserve">Овим законом </w:t>
      </w:r>
      <w:r w:rsidRPr="00883C79">
        <w:rPr>
          <w:rFonts w:ascii="Times New Roman" w:eastAsia="Calibri" w:hAnsi="Times New Roman" w:cs="Times New Roman"/>
          <w:sz w:val="24"/>
          <w:szCs w:val="24"/>
          <w:lang w:val="sr-Cyrl-RS"/>
        </w:rPr>
        <w:t xml:space="preserve">се омогућава стварање услова за поуздан и безбедан рад и одрживи развој енергетских система. Препознавање идеје </w:t>
      </w:r>
      <w:r w:rsidR="007E36C9" w:rsidRPr="00883C79">
        <w:rPr>
          <w:rFonts w:ascii="Times New Roman" w:eastAsia="Calibri" w:hAnsi="Times New Roman" w:cs="Times New Roman"/>
          <w:sz w:val="24"/>
          <w:szCs w:val="24"/>
          <w:lang w:val="sr-Cyrl-RS"/>
        </w:rPr>
        <w:t>ЦЕ</w:t>
      </w:r>
      <w:r w:rsidRPr="00883C79">
        <w:rPr>
          <w:rFonts w:ascii="Times New Roman" w:eastAsia="Calibri" w:hAnsi="Times New Roman" w:cs="Times New Roman"/>
          <w:sz w:val="24"/>
          <w:szCs w:val="24"/>
          <w:lang w:val="sr-Cyrl-RS"/>
        </w:rPr>
        <w:t xml:space="preserve"> у енергетици заснива се на уређењу области управљања енергијом, повећању енергетске ефикасности и коришћењу обновљивих извора енергије за енергетске и неенергетске сврхе, што је у складу са циљевима и принципима утврђеним Законом о енергетици, којим се подстиче одржива употреба ресурса и развој енергетских система усмерених на смањење негативних утицаја на животну средину.</w:t>
      </w:r>
    </w:p>
    <w:p w14:paraId="6130CF6D" w14:textId="6A95DC6E" w:rsidR="00610990" w:rsidRPr="00883C79" w:rsidRDefault="00610990" w:rsidP="00FF7882">
      <w:pPr>
        <w:spacing w:after="120" w:line="240" w:lineRule="auto"/>
        <w:ind w:firstLine="720"/>
        <w:jc w:val="both"/>
        <w:rPr>
          <w:rFonts w:ascii="Times New Roman" w:eastAsia="Calibri" w:hAnsi="Times New Roman" w:cs="Times New Roman"/>
          <w:sz w:val="24"/>
          <w:szCs w:val="24"/>
          <w:lang w:val="sr-Cyrl-RS"/>
        </w:rPr>
      </w:pPr>
      <w:r w:rsidRPr="00883C79">
        <w:rPr>
          <w:rFonts w:ascii="Times New Roman" w:eastAsia="Calibri" w:hAnsi="Times New Roman" w:cs="Times New Roman"/>
          <w:b/>
          <w:sz w:val="24"/>
          <w:szCs w:val="24"/>
          <w:lang w:val="sr-Cyrl-RS"/>
        </w:rPr>
        <w:t>Законом о енергетској ефикасности и рационалној употреби енергије</w:t>
      </w:r>
      <w:r w:rsidRPr="00883C79">
        <w:rPr>
          <w:rFonts w:ascii="Times New Roman" w:eastAsia="Calibri" w:hAnsi="Times New Roman" w:cs="Times New Roman"/>
          <w:sz w:val="24"/>
          <w:szCs w:val="24"/>
          <w:shd w:val="clear" w:color="auto" w:fill="FFFFFF"/>
          <w:lang w:val="sr-Cyrl-RS"/>
        </w:rPr>
        <w:t xml:space="preserve"> </w:t>
      </w:r>
      <w:r w:rsidR="007E36C9" w:rsidRPr="00883C79">
        <w:rPr>
          <w:rFonts w:ascii="Times New Roman" w:eastAsia="Calibri" w:hAnsi="Times New Roman" w:cs="Times New Roman"/>
          <w:sz w:val="24"/>
          <w:szCs w:val="24"/>
          <w:shd w:val="clear" w:color="auto" w:fill="FFFFFF"/>
          <w:lang w:val="sr-Cyrl-RS"/>
        </w:rPr>
        <w:t>(„Службени гласник PC”, број</w:t>
      </w:r>
      <w:r w:rsidRPr="00883C79">
        <w:rPr>
          <w:rFonts w:ascii="Times New Roman" w:eastAsia="Calibri" w:hAnsi="Times New Roman" w:cs="Times New Roman"/>
          <w:sz w:val="24"/>
          <w:szCs w:val="24"/>
          <w:shd w:val="clear" w:color="auto" w:fill="FFFFFF"/>
          <w:lang w:val="sr-Cyrl-RS"/>
        </w:rPr>
        <w:t xml:space="preserve"> 40/21) уређују се услови и начин ефикасног коришћења енергије и енергената, политика ефикасног коришћења енергије; систем енергетског менаџмента; мере политике енергетске ефикасности; енергетско означавање и захтеви у погледу еко-дизајна; финансирање, подстицајне и друге мере, као и друга питања од значаја у вези са ефикасним коришћењем енергије. Овим законом успоставља се нормативни оквир за одговорно и ефикасно коришћење енергије, што представља један од кључних принципа </w:t>
      </w:r>
      <w:r w:rsidR="007E36C9" w:rsidRPr="00883C79">
        <w:rPr>
          <w:rFonts w:ascii="Times New Roman" w:eastAsia="Calibri" w:hAnsi="Times New Roman" w:cs="Times New Roman"/>
          <w:sz w:val="24"/>
          <w:szCs w:val="24"/>
          <w:shd w:val="clear" w:color="auto" w:fill="FFFFFF"/>
          <w:lang w:val="sr-Cyrl-RS"/>
        </w:rPr>
        <w:t>ЦЕ</w:t>
      </w:r>
      <w:r w:rsidRPr="00883C79">
        <w:rPr>
          <w:rFonts w:ascii="Times New Roman" w:eastAsia="Calibri" w:hAnsi="Times New Roman" w:cs="Times New Roman"/>
          <w:sz w:val="24"/>
          <w:szCs w:val="24"/>
          <w:shd w:val="clear" w:color="auto" w:fill="FFFFFF"/>
          <w:lang w:val="sr-Cyrl-RS"/>
        </w:rPr>
        <w:t>, нарочито у делу смањења потрошње ресурса, унапређења енергетског менаџмента и подстицања одрживих модела производње и потрошње.</w:t>
      </w:r>
    </w:p>
    <w:p w14:paraId="28927518" w14:textId="216C483A" w:rsidR="00610990" w:rsidRPr="00883C79" w:rsidRDefault="002B1FC9" w:rsidP="007E36C9">
      <w:pPr>
        <w:spacing w:after="120" w:line="240" w:lineRule="auto"/>
        <w:ind w:firstLine="720"/>
        <w:jc w:val="both"/>
        <w:rPr>
          <w:rFonts w:ascii="Times New Roman" w:eastAsia="Calibri" w:hAnsi="Times New Roman" w:cs="Times New Roman"/>
          <w:iCs/>
          <w:sz w:val="24"/>
          <w:szCs w:val="24"/>
          <w:lang w:val="sr-Cyrl-RS"/>
        </w:rPr>
      </w:pPr>
      <w:r w:rsidRPr="00883C79">
        <w:rPr>
          <w:rFonts w:ascii="Times New Roman" w:eastAsia="Calibri" w:hAnsi="Times New Roman" w:cs="Times New Roman"/>
          <w:iCs/>
          <w:sz w:val="24"/>
          <w:szCs w:val="24"/>
          <w:lang w:val="sr-Cyrl-RS"/>
        </w:rPr>
        <w:t>Најважнији подзаконски</w:t>
      </w:r>
      <w:r w:rsidR="00610990" w:rsidRPr="00883C79">
        <w:rPr>
          <w:rFonts w:ascii="Times New Roman" w:eastAsia="Calibri" w:hAnsi="Times New Roman" w:cs="Times New Roman"/>
          <w:iCs/>
          <w:sz w:val="24"/>
          <w:szCs w:val="24"/>
          <w:lang w:val="sr-Cyrl-RS"/>
        </w:rPr>
        <w:t xml:space="preserve"> пропис</w:t>
      </w:r>
      <w:r w:rsidRPr="00883C79">
        <w:rPr>
          <w:rFonts w:ascii="Times New Roman" w:eastAsia="Calibri" w:hAnsi="Times New Roman" w:cs="Times New Roman"/>
          <w:iCs/>
          <w:sz w:val="24"/>
          <w:szCs w:val="24"/>
          <w:lang w:val="sr-Cyrl-RS"/>
        </w:rPr>
        <w:t>и</w:t>
      </w:r>
      <w:r w:rsidR="00610990" w:rsidRPr="00883C79">
        <w:rPr>
          <w:rFonts w:ascii="Times New Roman" w:eastAsia="Calibri" w:hAnsi="Times New Roman" w:cs="Times New Roman"/>
          <w:iCs/>
          <w:sz w:val="24"/>
          <w:szCs w:val="24"/>
          <w:lang w:val="sr-Cyrl-RS"/>
        </w:rPr>
        <w:t xml:space="preserve"> којима се ближе уређује област енергетске ефикасности, а који су од значаја у контексту </w:t>
      </w:r>
      <w:r w:rsidR="007E36C9" w:rsidRPr="00883C79">
        <w:rPr>
          <w:rFonts w:ascii="Times New Roman" w:eastAsia="Calibri" w:hAnsi="Times New Roman" w:cs="Times New Roman"/>
          <w:iCs/>
          <w:sz w:val="24"/>
          <w:szCs w:val="24"/>
          <w:lang w:val="sr-Cyrl-RS"/>
        </w:rPr>
        <w:t>ЦЕ</w:t>
      </w:r>
      <w:r w:rsidRPr="00883C79">
        <w:rPr>
          <w:rFonts w:ascii="Times New Roman" w:eastAsia="Calibri" w:hAnsi="Times New Roman" w:cs="Times New Roman"/>
          <w:iCs/>
          <w:sz w:val="24"/>
          <w:szCs w:val="24"/>
          <w:lang w:val="sr-Cyrl-RS"/>
        </w:rPr>
        <w:t xml:space="preserve"> су</w:t>
      </w:r>
      <w:r w:rsidR="00610990" w:rsidRPr="00883C79">
        <w:rPr>
          <w:rFonts w:ascii="Times New Roman" w:eastAsia="Calibri" w:hAnsi="Times New Roman" w:cs="Times New Roman"/>
          <w:iCs/>
          <w:sz w:val="24"/>
          <w:szCs w:val="24"/>
          <w:lang w:val="sr-Cyrl-RS"/>
        </w:rPr>
        <w:t>:</w:t>
      </w:r>
    </w:p>
    <w:p w14:paraId="15A2F429" w14:textId="75FC702D" w:rsidR="00610990" w:rsidRPr="00883C79" w:rsidRDefault="00610990" w:rsidP="002B1FC9">
      <w:pPr>
        <w:pStyle w:val="ListParagraph"/>
        <w:numPr>
          <w:ilvl w:val="0"/>
          <w:numId w:val="3"/>
        </w:numPr>
        <w:spacing w:after="120" w:line="240" w:lineRule="auto"/>
        <w:ind w:left="0" w:firstLine="360"/>
        <w:jc w:val="both"/>
        <w:rPr>
          <w:rFonts w:ascii="Times New Roman" w:eastAsia="Calibri" w:hAnsi="Times New Roman" w:cs="Times New Roman"/>
          <w:sz w:val="24"/>
          <w:szCs w:val="24"/>
          <w:shd w:val="clear" w:color="auto" w:fill="FFFFFF"/>
          <w:lang w:val="sr-Cyrl-RS"/>
        </w:rPr>
      </w:pPr>
      <w:r w:rsidRPr="00883C79">
        <w:rPr>
          <w:rFonts w:ascii="Times New Roman" w:eastAsia="Calibri" w:hAnsi="Times New Roman" w:cs="Times New Roman"/>
          <w:iCs/>
          <w:sz w:val="24"/>
          <w:szCs w:val="24"/>
          <w:lang w:val="sr-Cyrl-RS"/>
        </w:rPr>
        <w:t xml:space="preserve">Уредба о енергетском означавању производа који утичу на потрошњу енергије  </w:t>
      </w:r>
      <w:r w:rsidR="007E36C9" w:rsidRPr="00883C79">
        <w:rPr>
          <w:rFonts w:ascii="Times New Roman" w:eastAsia="Calibri" w:hAnsi="Times New Roman" w:cs="Times New Roman"/>
          <w:iCs/>
          <w:sz w:val="24"/>
          <w:szCs w:val="24"/>
          <w:lang w:val="sr-Cyrl-RS"/>
        </w:rPr>
        <w:t>(</w:t>
      </w:r>
      <w:r w:rsidR="007E36C9" w:rsidRPr="00883C79">
        <w:rPr>
          <w:rFonts w:ascii="Times New Roman" w:eastAsia="Calibri" w:hAnsi="Times New Roman" w:cs="Times New Roman"/>
          <w:sz w:val="24"/>
          <w:szCs w:val="24"/>
          <w:shd w:val="clear" w:color="auto" w:fill="FFFFFF"/>
          <w:lang w:val="sr-Cyrl-RS"/>
        </w:rPr>
        <w:t>„Службени гласник PC”, бр</w:t>
      </w:r>
      <w:r w:rsidRPr="00883C79">
        <w:rPr>
          <w:rFonts w:ascii="Times New Roman" w:eastAsia="Calibri" w:hAnsi="Times New Roman" w:cs="Times New Roman"/>
          <w:sz w:val="24"/>
          <w:szCs w:val="24"/>
          <w:shd w:val="clear" w:color="auto" w:fill="FFFFFF"/>
          <w:lang w:val="sr-Cyrl-RS"/>
        </w:rPr>
        <w:t>. 21/23</w:t>
      </w:r>
      <w:r w:rsidR="007E36C9" w:rsidRPr="00883C79">
        <w:rPr>
          <w:rFonts w:ascii="Times New Roman" w:eastAsia="Calibri" w:hAnsi="Times New Roman" w:cs="Times New Roman"/>
          <w:sz w:val="24"/>
          <w:szCs w:val="24"/>
          <w:shd w:val="clear" w:color="auto" w:fill="FFFFFF"/>
          <w:lang w:val="sr-Cyrl-RS"/>
        </w:rPr>
        <w:t xml:space="preserve"> и 34/23</w:t>
      </w:r>
      <w:r w:rsidRPr="00883C79">
        <w:rPr>
          <w:rFonts w:ascii="Times New Roman" w:eastAsia="Calibri" w:hAnsi="Times New Roman" w:cs="Times New Roman"/>
          <w:sz w:val="24"/>
          <w:szCs w:val="24"/>
          <w:shd w:val="clear" w:color="auto" w:fill="FFFFFF"/>
          <w:lang w:val="sr-Cyrl-RS"/>
        </w:rPr>
        <w:t>)</w:t>
      </w:r>
      <w:r w:rsidR="002B1FC9" w:rsidRPr="00883C79">
        <w:rPr>
          <w:rFonts w:ascii="Times New Roman" w:eastAsia="Calibri" w:hAnsi="Times New Roman" w:cs="Times New Roman"/>
          <w:sz w:val="24"/>
          <w:szCs w:val="24"/>
          <w:shd w:val="clear" w:color="auto" w:fill="FFFFFF"/>
          <w:lang w:val="sr-Cyrl-RS"/>
        </w:rPr>
        <w:t>;</w:t>
      </w:r>
    </w:p>
    <w:p w14:paraId="277D8597" w14:textId="21A89CC9" w:rsidR="00610990" w:rsidRPr="00883C79" w:rsidRDefault="00610990" w:rsidP="002B1FC9">
      <w:pPr>
        <w:pStyle w:val="odluka-zakon"/>
        <w:numPr>
          <w:ilvl w:val="0"/>
          <w:numId w:val="3"/>
        </w:numPr>
        <w:shd w:val="clear" w:color="auto" w:fill="FFFFFF"/>
        <w:spacing w:before="0" w:beforeAutospacing="0" w:after="120" w:afterAutospacing="0"/>
        <w:ind w:left="0" w:firstLine="360"/>
        <w:jc w:val="both"/>
        <w:rPr>
          <w:shd w:val="clear" w:color="auto" w:fill="FFFFFF"/>
          <w:lang w:val="sr-Cyrl-RS"/>
        </w:rPr>
      </w:pPr>
      <w:r w:rsidRPr="00883C79">
        <w:rPr>
          <w:bCs/>
          <w:lang w:val="sr-Cyrl-RS"/>
        </w:rPr>
        <w:t xml:space="preserve">Правилник о означавању енергетске ефикасности грејача воде, резервоара топле воде и комплета грејача воде и соларног уређаја </w:t>
      </w:r>
      <w:r w:rsidRPr="00883C79">
        <w:rPr>
          <w:shd w:val="clear" w:color="auto" w:fill="FFFFFF"/>
          <w:lang w:val="sr-Cyrl-RS"/>
        </w:rPr>
        <w:t>(</w:t>
      </w:r>
      <w:r w:rsidR="003A5271" w:rsidRPr="00883C79">
        <w:rPr>
          <w:shd w:val="clear" w:color="auto" w:fill="FFFFFF"/>
          <w:lang w:val="sr-Cyrl-RS"/>
        </w:rPr>
        <w:t xml:space="preserve">„Службени гласник PC”, </w:t>
      </w:r>
      <w:r w:rsidRPr="00883C79">
        <w:rPr>
          <w:shd w:val="clear" w:color="auto" w:fill="FFFFFF"/>
          <w:lang w:val="sr-Cyrl-RS"/>
        </w:rPr>
        <w:t>број 67/18)</w:t>
      </w:r>
      <w:r w:rsidR="007E36C9" w:rsidRPr="00883C79">
        <w:rPr>
          <w:shd w:val="clear" w:color="auto" w:fill="FFFFFF"/>
          <w:lang w:val="sr-Cyrl-RS"/>
        </w:rPr>
        <w:t>;</w:t>
      </w:r>
    </w:p>
    <w:p w14:paraId="157AAA48" w14:textId="6626BB93" w:rsidR="00610990" w:rsidRPr="00883C79" w:rsidRDefault="00610990" w:rsidP="002B1FC9">
      <w:pPr>
        <w:pStyle w:val="odluka-zakon"/>
        <w:numPr>
          <w:ilvl w:val="0"/>
          <w:numId w:val="3"/>
        </w:numPr>
        <w:shd w:val="clear" w:color="auto" w:fill="FFFFFF"/>
        <w:spacing w:before="0" w:beforeAutospacing="0" w:after="120" w:afterAutospacing="0"/>
        <w:ind w:left="0" w:firstLine="360"/>
        <w:jc w:val="both"/>
        <w:rPr>
          <w:lang w:val="sr-Cyrl-RS"/>
        </w:rPr>
      </w:pPr>
      <w:r w:rsidRPr="00883C79">
        <w:rPr>
          <w:bCs/>
          <w:lang w:val="sr-Cyrl-RS"/>
        </w:rPr>
        <w:t xml:space="preserve">Правилник о означавању енергетске ефикасности грејача простора, комбинованих грејача, комплета грејача простора, опреме за регулацију температуре и соларног уређаја и комплета комбинованог грејача, опреме за регулацију температуре и соларног уређаја </w:t>
      </w:r>
      <w:r w:rsidR="00194670" w:rsidRPr="00883C79">
        <w:rPr>
          <w:bCs/>
          <w:lang w:val="sr-Cyrl-RS"/>
        </w:rPr>
        <w:t xml:space="preserve">(„Службени гласник PC”, </w:t>
      </w:r>
      <w:r w:rsidR="000316B0" w:rsidRPr="00883C79">
        <w:rPr>
          <w:lang w:val="sr-Cyrl-RS"/>
        </w:rPr>
        <w:t xml:space="preserve"> </w:t>
      </w:r>
      <w:r w:rsidRPr="00883C79">
        <w:rPr>
          <w:lang w:val="sr-Cyrl-RS"/>
        </w:rPr>
        <w:t>број 17/18)</w:t>
      </w:r>
      <w:r w:rsidR="002B1FC9" w:rsidRPr="00883C79">
        <w:rPr>
          <w:lang w:val="sr-Cyrl-RS"/>
        </w:rPr>
        <w:t>;</w:t>
      </w:r>
    </w:p>
    <w:p w14:paraId="1DE33705" w14:textId="5A41F922" w:rsidR="00610990" w:rsidRPr="00883C79" w:rsidRDefault="00610990" w:rsidP="002B1FC9">
      <w:pPr>
        <w:pStyle w:val="odluka-zakon"/>
        <w:numPr>
          <w:ilvl w:val="0"/>
          <w:numId w:val="3"/>
        </w:numPr>
        <w:shd w:val="clear" w:color="auto" w:fill="FFFFFF"/>
        <w:spacing w:before="0" w:beforeAutospacing="0" w:after="120" w:afterAutospacing="0"/>
        <w:ind w:left="0" w:firstLine="360"/>
        <w:jc w:val="both"/>
        <w:rPr>
          <w:lang w:val="sr-Cyrl-RS"/>
        </w:rPr>
      </w:pPr>
      <w:r w:rsidRPr="00883C79">
        <w:rPr>
          <w:bCs/>
          <w:lang w:val="sr-Cyrl-RS"/>
        </w:rPr>
        <w:t>Правилник о означавању енергетске ефикасности машина за сушење веша са бубњем за домаћинство (</w:t>
      </w:r>
      <w:r w:rsidR="00194670" w:rsidRPr="00883C79">
        <w:rPr>
          <w:lang w:val="sr-Cyrl-RS"/>
        </w:rPr>
        <w:t>„Службени гласник PC”, бр</w:t>
      </w:r>
      <w:r w:rsidR="002B1FC9" w:rsidRPr="00883C79">
        <w:rPr>
          <w:lang w:val="sr-Cyrl-RS"/>
        </w:rPr>
        <w:t>. 24/17 и</w:t>
      </w:r>
      <w:r w:rsidR="00194670" w:rsidRPr="00883C79">
        <w:rPr>
          <w:lang w:val="sr-Cyrl-RS"/>
        </w:rPr>
        <w:t xml:space="preserve"> 31</w:t>
      </w:r>
      <w:r w:rsidRPr="00883C79">
        <w:rPr>
          <w:lang w:val="sr-Cyrl-RS"/>
        </w:rPr>
        <w:t>/</w:t>
      </w:r>
      <w:r w:rsidR="00194670" w:rsidRPr="00883C79">
        <w:rPr>
          <w:lang w:val="sr-Cyrl-RS"/>
        </w:rPr>
        <w:t>25</w:t>
      </w:r>
      <w:r w:rsidRPr="00883C79">
        <w:rPr>
          <w:lang w:val="sr-Cyrl-RS"/>
        </w:rPr>
        <w:t>)</w:t>
      </w:r>
      <w:r w:rsidR="002B1FC9" w:rsidRPr="00883C79">
        <w:rPr>
          <w:lang w:val="sr-Cyrl-RS"/>
        </w:rPr>
        <w:t>;</w:t>
      </w:r>
    </w:p>
    <w:p w14:paraId="30C26A66" w14:textId="4B0CD693" w:rsidR="00610990" w:rsidRPr="00883C79" w:rsidRDefault="00610990" w:rsidP="002B1FC9">
      <w:pPr>
        <w:pStyle w:val="odluka-zakon"/>
        <w:numPr>
          <w:ilvl w:val="0"/>
          <w:numId w:val="3"/>
        </w:numPr>
        <w:shd w:val="clear" w:color="auto" w:fill="FFFFFF"/>
        <w:spacing w:before="0" w:beforeAutospacing="0" w:after="120" w:afterAutospacing="0"/>
        <w:ind w:left="0" w:firstLine="360"/>
        <w:jc w:val="both"/>
        <w:rPr>
          <w:lang w:val="sr-Cyrl-RS"/>
        </w:rPr>
      </w:pPr>
      <w:r w:rsidRPr="00883C79">
        <w:rPr>
          <w:bCs/>
          <w:lang w:val="sr-Cyrl-RS"/>
        </w:rPr>
        <w:t>Правилник о означавању енергетске ефикасности пећница и напа за домаћинство (</w:t>
      </w:r>
      <w:r w:rsidR="00194670" w:rsidRPr="00883C79">
        <w:rPr>
          <w:lang w:val="sr-Cyrl-RS"/>
        </w:rPr>
        <w:t xml:space="preserve">„Службени гласник PC”, </w:t>
      </w:r>
      <w:r w:rsidRPr="00883C79">
        <w:rPr>
          <w:lang w:val="sr-Cyrl-RS"/>
        </w:rPr>
        <w:t>број 19/17)</w:t>
      </w:r>
      <w:r w:rsidR="002B1FC9" w:rsidRPr="00883C79">
        <w:rPr>
          <w:lang w:val="sr-Cyrl-RS"/>
        </w:rPr>
        <w:t>;</w:t>
      </w:r>
    </w:p>
    <w:p w14:paraId="2D788BA5" w14:textId="79E46FAE" w:rsidR="00610990" w:rsidRPr="00883C79" w:rsidRDefault="00610990" w:rsidP="002B1FC9">
      <w:pPr>
        <w:pStyle w:val="naslov"/>
        <w:numPr>
          <w:ilvl w:val="0"/>
          <w:numId w:val="3"/>
        </w:numPr>
        <w:shd w:val="clear" w:color="auto" w:fill="FFFFFF"/>
        <w:spacing w:before="0" w:beforeAutospacing="0" w:after="120" w:afterAutospacing="0"/>
        <w:ind w:left="0" w:firstLine="360"/>
        <w:jc w:val="both"/>
        <w:rPr>
          <w:lang w:val="sr-Cyrl-RS"/>
        </w:rPr>
      </w:pPr>
      <w:r w:rsidRPr="00883C79">
        <w:rPr>
          <w:bCs/>
          <w:lang w:val="sr-Cyrl-RS"/>
        </w:rPr>
        <w:t xml:space="preserve">Правилник о означавању енергетске ефикасности уређаја за климатизацију </w:t>
      </w:r>
      <w:r w:rsidRPr="00883C79">
        <w:rPr>
          <w:lang w:val="sr-Cyrl-RS"/>
        </w:rPr>
        <w:t>(</w:t>
      </w:r>
      <w:r w:rsidR="00194670" w:rsidRPr="00883C79">
        <w:rPr>
          <w:lang w:val="sr-Cyrl-RS"/>
        </w:rPr>
        <w:t xml:space="preserve">„Службени гласник PC”, </w:t>
      </w:r>
      <w:r w:rsidRPr="00883C79">
        <w:rPr>
          <w:lang w:val="sr-Cyrl-RS"/>
        </w:rPr>
        <w:t>број 24/14)</w:t>
      </w:r>
      <w:r w:rsidR="002B1FC9" w:rsidRPr="00883C79">
        <w:rPr>
          <w:lang w:val="sr-Cyrl-RS"/>
        </w:rPr>
        <w:t>;</w:t>
      </w:r>
    </w:p>
    <w:p w14:paraId="04920273" w14:textId="2AB76C99" w:rsidR="00610990" w:rsidRPr="00883C79" w:rsidRDefault="00610990" w:rsidP="002B1FC9">
      <w:pPr>
        <w:pStyle w:val="naslov"/>
        <w:numPr>
          <w:ilvl w:val="0"/>
          <w:numId w:val="3"/>
        </w:numPr>
        <w:shd w:val="clear" w:color="auto" w:fill="FFFFFF"/>
        <w:spacing w:before="0" w:beforeAutospacing="0" w:after="120" w:afterAutospacing="0"/>
        <w:ind w:left="0" w:firstLine="360"/>
        <w:jc w:val="both"/>
        <w:rPr>
          <w:bCs/>
          <w:lang w:val="sr-Cyrl-RS"/>
        </w:rPr>
      </w:pPr>
      <w:r w:rsidRPr="00883C79">
        <w:rPr>
          <w:bCs/>
          <w:lang w:val="sr-Cyrl-RS"/>
        </w:rPr>
        <w:t>Правилник о означавању енергетске ефикасности електричних извора светлости (</w:t>
      </w:r>
      <w:r w:rsidR="00A7637C" w:rsidRPr="00883C79">
        <w:rPr>
          <w:bCs/>
          <w:lang w:val="sr-Cyrl-RS"/>
        </w:rPr>
        <w:t xml:space="preserve">„Службени гласник PC”, </w:t>
      </w:r>
      <w:r w:rsidRPr="00883C79">
        <w:rPr>
          <w:bCs/>
          <w:lang w:val="sr-Cyrl-RS"/>
        </w:rPr>
        <w:t>бр</w:t>
      </w:r>
      <w:r w:rsidR="00187E7F" w:rsidRPr="00883C79">
        <w:rPr>
          <w:bCs/>
          <w:lang w:val="sr-Cyrl-RS"/>
        </w:rPr>
        <w:t>ој</w:t>
      </w:r>
      <w:r w:rsidRPr="00883C79">
        <w:rPr>
          <w:bCs/>
          <w:lang w:val="sr-Cyrl-RS"/>
        </w:rPr>
        <w:t xml:space="preserve"> 30/22);</w:t>
      </w:r>
    </w:p>
    <w:p w14:paraId="7074B085" w14:textId="3694CAFC" w:rsidR="00610990" w:rsidRPr="00883C79" w:rsidRDefault="00610990" w:rsidP="002B1FC9">
      <w:pPr>
        <w:pStyle w:val="naslov"/>
        <w:numPr>
          <w:ilvl w:val="0"/>
          <w:numId w:val="3"/>
        </w:numPr>
        <w:shd w:val="clear" w:color="auto" w:fill="FFFFFF"/>
        <w:spacing w:before="0" w:beforeAutospacing="0" w:after="120" w:afterAutospacing="0"/>
        <w:ind w:left="0" w:firstLine="360"/>
        <w:jc w:val="both"/>
        <w:rPr>
          <w:rFonts w:eastAsia="Calibri"/>
          <w:lang w:val="sr-Cyrl-RS"/>
        </w:rPr>
      </w:pPr>
      <w:r w:rsidRPr="00883C79">
        <w:rPr>
          <w:rFonts w:eastAsia="Calibri"/>
          <w:lang w:val="sr-Cyrl-RS"/>
        </w:rPr>
        <w:lastRenderedPageBreak/>
        <w:t xml:space="preserve">Правилник о означавању енергетске ефикасности машина за прање веша у домаћинству и машина за прање и сушење веша у домаћинству </w:t>
      </w:r>
      <w:r w:rsidR="00211C2E" w:rsidRPr="00883C79">
        <w:rPr>
          <w:rFonts w:eastAsia="Calibri"/>
          <w:lang w:val="sr-Cyrl-RS"/>
        </w:rPr>
        <w:t xml:space="preserve">(„Службени гласник PC”, број </w:t>
      </w:r>
      <w:r w:rsidRPr="00883C79">
        <w:rPr>
          <w:rFonts w:eastAsia="Calibri"/>
          <w:lang w:val="sr-Cyrl-RS"/>
        </w:rPr>
        <w:t>43/21);</w:t>
      </w:r>
    </w:p>
    <w:p w14:paraId="47A4C7BE" w14:textId="17997444" w:rsidR="00610990" w:rsidRPr="00883C79" w:rsidRDefault="00610990" w:rsidP="002B1FC9">
      <w:pPr>
        <w:pStyle w:val="naslov"/>
        <w:numPr>
          <w:ilvl w:val="0"/>
          <w:numId w:val="3"/>
        </w:numPr>
        <w:shd w:val="clear" w:color="auto" w:fill="FFFFFF"/>
        <w:spacing w:before="0" w:beforeAutospacing="0" w:after="120" w:afterAutospacing="0"/>
        <w:ind w:left="0" w:firstLine="360"/>
        <w:jc w:val="both"/>
        <w:rPr>
          <w:rFonts w:eastAsia="Calibri"/>
          <w:lang w:val="sr-Cyrl-RS"/>
        </w:rPr>
      </w:pPr>
      <w:r w:rsidRPr="00883C79">
        <w:rPr>
          <w:rFonts w:eastAsia="Calibri"/>
          <w:lang w:val="sr-Cyrl-RS"/>
        </w:rPr>
        <w:t xml:space="preserve">Правилник о означавању енергетске ефикасности машина за прање судова у домаћинству </w:t>
      </w:r>
      <w:r w:rsidR="00211C2E" w:rsidRPr="00883C79">
        <w:rPr>
          <w:rFonts w:eastAsia="Calibri"/>
          <w:lang w:val="sr-Cyrl-RS"/>
        </w:rPr>
        <w:t xml:space="preserve">(„Службени гласник PC”, </w:t>
      </w:r>
      <w:r w:rsidRPr="00883C79">
        <w:rPr>
          <w:rFonts w:eastAsia="Calibri"/>
          <w:lang w:val="sr-Cyrl-RS"/>
        </w:rPr>
        <w:t>бр</w:t>
      </w:r>
      <w:r w:rsidR="00211C2E" w:rsidRPr="00883C79">
        <w:rPr>
          <w:rFonts w:eastAsia="Calibri"/>
          <w:lang w:val="sr-Cyrl-RS"/>
        </w:rPr>
        <w:t>oj</w:t>
      </w:r>
      <w:r w:rsidRPr="00883C79">
        <w:rPr>
          <w:rFonts w:eastAsia="Calibri"/>
          <w:lang w:val="sr-Cyrl-RS"/>
        </w:rPr>
        <w:t xml:space="preserve"> 43/21);</w:t>
      </w:r>
    </w:p>
    <w:p w14:paraId="178F8D62" w14:textId="2FCF7AFD" w:rsidR="00610990" w:rsidRPr="00883C79" w:rsidRDefault="00610990" w:rsidP="002B1FC9">
      <w:pPr>
        <w:pStyle w:val="naslov"/>
        <w:numPr>
          <w:ilvl w:val="0"/>
          <w:numId w:val="3"/>
        </w:numPr>
        <w:shd w:val="clear" w:color="auto" w:fill="FFFFFF"/>
        <w:spacing w:before="0" w:beforeAutospacing="0" w:after="120" w:afterAutospacing="0"/>
        <w:ind w:left="0" w:firstLine="360"/>
        <w:jc w:val="both"/>
        <w:rPr>
          <w:rFonts w:eastAsia="Calibri"/>
          <w:lang w:val="sr-Cyrl-RS"/>
        </w:rPr>
      </w:pPr>
      <w:r w:rsidRPr="00883C79">
        <w:rPr>
          <w:rFonts w:eastAsia="Calibri"/>
          <w:lang w:val="sr-Cyrl-RS"/>
        </w:rPr>
        <w:t xml:space="preserve">Правилник о означавању енергетске ефикасности расхладних уређаја </w:t>
      </w:r>
      <w:r w:rsidR="00211C2E" w:rsidRPr="00883C79">
        <w:rPr>
          <w:rFonts w:eastAsia="Calibri"/>
          <w:lang w:val="sr-Cyrl-RS"/>
        </w:rPr>
        <w:t>(„Службени гласник PC”, брoj</w:t>
      </w:r>
      <w:r w:rsidRPr="00883C79">
        <w:rPr>
          <w:rFonts w:eastAsia="Calibri"/>
          <w:lang w:val="sr-Cyrl-RS"/>
        </w:rPr>
        <w:t xml:space="preserve"> 43/21);</w:t>
      </w:r>
    </w:p>
    <w:p w14:paraId="792F9568" w14:textId="531F3E1B" w:rsidR="00610990" w:rsidRPr="00883C79" w:rsidRDefault="00610990" w:rsidP="002B1FC9">
      <w:pPr>
        <w:pStyle w:val="naslov"/>
        <w:numPr>
          <w:ilvl w:val="0"/>
          <w:numId w:val="3"/>
        </w:numPr>
        <w:shd w:val="clear" w:color="auto" w:fill="FFFFFF"/>
        <w:spacing w:before="0" w:beforeAutospacing="0" w:after="120" w:afterAutospacing="0"/>
        <w:ind w:left="0" w:firstLine="360"/>
        <w:jc w:val="both"/>
        <w:rPr>
          <w:rFonts w:eastAsia="Calibri"/>
          <w:lang w:val="sr-Cyrl-RS"/>
        </w:rPr>
      </w:pPr>
      <w:r w:rsidRPr="00883C79">
        <w:rPr>
          <w:rFonts w:eastAsia="Calibri"/>
          <w:lang w:val="sr-Cyrl-RS"/>
        </w:rPr>
        <w:t xml:space="preserve">Правилник о захтевима еко-дизајна за расхладне уређаје </w:t>
      </w:r>
      <w:r w:rsidR="00844876" w:rsidRPr="00883C79">
        <w:rPr>
          <w:rFonts w:eastAsia="Calibri"/>
          <w:lang w:val="sr-Cyrl-RS"/>
        </w:rPr>
        <w:t xml:space="preserve">(„Службени гласник PC”, брoj </w:t>
      </w:r>
      <w:r w:rsidRPr="00883C79">
        <w:rPr>
          <w:rFonts w:eastAsia="Calibri"/>
          <w:lang w:val="sr-Cyrl-RS"/>
        </w:rPr>
        <w:t xml:space="preserve">111/22);  </w:t>
      </w:r>
    </w:p>
    <w:p w14:paraId="3183A873" w14:textId="41B63F78" w:rsidR="00610990" w:rsidRPr="00883C79" w:rsidRDefault="00610990" w:rsidP="002B1FC9">
      <w:pPr>
        <w:pStyle w:val="centar"/>
        <w:numPr>
          <w:ilvl w:val="0"/>
          <w:numId w:val="3"/>
        </w:numPr>
        <w:shd w:val="clear" w:color="auto" w:fill="FFFFFF"/>
        <w:spacing w:before="0" w:beforeAutospacing="0" w:after="120" w:afterAutospacing="0"/>
        <w:ind w:left="0" w:firstLine="360"/>
        <w:jc w:val="both"/>
        <w:rPr>
          <w:lang w:val="sr-Cyrl-RS"/>
        </w:rPr>
      </w:pPr>
      <w:r w:rsidRPr="00883C79">
        <w:rPr>
          <w:bCs/>
          <w:lang w:val="sr-Cyrl-RS"/>
        </w:rPr>
        <w:t>Правилник</w:t>
      </w:r>
      <w:r w:rsidRPr="00883C79">
        <w:rPr>
          <w:lang w:val="sr-Cyrl-RS"/>
        </w:rPr>
        <w:t xml:space="preserve"> о означавању енергетске ефикасности електронских екрана </w:t>
      </w:r>
      <w:r w:rsidR="00844876" w:rsidRPr="00883C79">
        <w:rPr>
          <w:lang w:val="sr-Cyrl-RS"/>
        </w:rPr>
        <w:t xml:space="preserve">(„Службени гласник PC”, бр. </w:t>
      </w:r>
      <w:r w:rsidRPr="00883C79">
        <w:rPr>
          <w:lang w:val="sr-Cyrl-RS"/>
        </w:rPr>
        <w:t>92/21</w:t>
      </w:r>
      <w:r w:rsidR="00844876" w:rsidRPr="00883C79">
        <w:rPr>
          <w:lang w:val="sr-Cyrl-RS"/>
        </w:rPr>
        <w:t xml:space="preserve"> и 28/25)</w:t>
      </w:r>
      <w:r w:rsidRPr="00883C79">
        <w:rPr>
          <w:lang w:val="sr-Cyrl-RS"/>
        </w:rPr>
        <w:t>;</w:t>
      </w:r>
    </w:p>
    <w:p w14:paraId="22E20C63" w14:textId="5CD1DAF1" w:rsidR="00610990" w:rsidRPr="00883C79" w:rsidRDefault="00610990" w:rsidP="002B1FC9">
      <w:pPr>
        <w:pStyle w:val="centar"/>
        <w:numPr>
          <w:ilvl w:val="0"/>
          <w:numId w:val="3"/>
        </w:numPr>
        <w:shd w:val="clear" w:color="auto" w:fill="FFFFFF"/>
        <w:spacing w:before="0" w:beforeAutospacing="0" w:after="120" w:afterAutospacing="0"/>
        <w:ind w:left="0" w:firstLine="360"/>
        <w:jc w:val="both"/>
        <w:rPr>
          <w:color w:val="333333"/>
          <w:lang w:val="sr-Cyrl-RS"/>
        </w:rPr>
      </w:pPr>
      <w:r w:rsidRPr="00883C79">
        <w:rPr>
          <w:lang w:val="sr-Cyrl-RS"/>
        </w:rPr>
        <w:t xml:space="preserve">Правилник о </w:t>
      </w:r>
      <w:r w:rsidRPr="00883C79">
        <w:rPr>
          <w:bCs/>
          <w:lang w:val="sr-Cyrl-RS"/>
        </w:rPr>
        <w:t xml:space="preserve">захтевима еко-дизајна у погледу потрошње електричне енергије у стању приправности, искљученом стању и умреженом стању приправности за електричне и електронске уређаје у домаћинству и канцеларијску опрему </w:t>
      </w:r>
      <w:r w:rsidR="00844876" w:rsidRPr="00883C79">
        <w:rPr>
          <w:bCs/>
          <w:color w:val="333333"/>
          <w:lang w:val="sr-Cyrl-RS"/>
        </w:rPr>
        <w:t>(„Службени гласник PC”, број</w:t>
      </w:r>
      <w:r w:rsidRPr="00883C79">
        <w:rPr>
          <w:color w:val="333333"/>
          <w:lang w:val="sr-Cyrl-RS"/>
        </w:rPr>
        <w:t xml:space="preserve"> 65/23);</w:t>
      </w:r>
    </w:p>
    <w:p w14:paraId="5501E5D0" w14:textId="40C0CB26" w:rsidR="00610990" w:rsidRPr="00883C79" w:rsidRDefault="00610990" w:rsidP="002B1FC9">
      <w:pPr>
        <w:pStyle w:val="centar"/>
        <w:numPr>
          <w:ilvl w:val="0"/>
          <w:numId w:val="3"/>
        </w:numPr>
        <w:shd w:val="clear" w:color="auto" w:fill="FFFFFF"/>
        <w:spacing w:before="0" w:beforeAutospacing="0" w:after="120" w:afterAutospacing="0"/>
        <w:ind w:left="0" w:firstLine="360"/>
        <w:jc w:val="both"/>
        <w:rPr>
          <w:rFonts w:eastAsia="Calibri"/>
          <w:iCs/>
          <w:lang w:val="sr-Cyrl-RS"/>
        </w:rPr>
      </w:pPr>
      <w:r w:rsidRPr="00883C79">
        <w:rPr>
          <w:rFonts w:eastAsia="Calibri"/>
          <w:iCs/>
          <w:lang w:val="sr-Cyrl-RS"/>
        </w:rPr>
        <w:t xml:space="preserve">Уредба о обвезницима система енергетског менаџмента </w:t>
      </w:r>
      <w:r w:rsidR="00844876" w:rsidRPr="00883C79">
        <w:rPr>
          <w:rFonts w:eastAsia="Calibri"/>
          <w:iCs/>
          <w:lang w:val="sr-Cyrl-RS"/>
        </w:rPr>
        <w:t>(„Службени гласник PC”, бр</w:t>
      </w:r>
      <w:r w:rsidR="002B1FC9" w:rsidRPr="00883C79">
        <w:rPr>
          <w:rFonts w:eastAsia="Calibri"/>
          <w:iCs/>
          <w:lang w:val="sr-Cyrl-RS"/>
        </w:rPr>
        <w:t>ој</w:t>
      </w:r>
      <w:r w:rsidR="00844876" w:rsidRPr="00883C79">
        <w:rPr>
          <w:rFonts w:eastAsia="Calibri"/>
          <w:iCs/>
          <w:lang w:val="sr-Cyrl-RS"/>
        </w:rPr>
        <w:t xml:space="preserve"> </w:t>
      </w:r>
      <w:r w:rsidRPr="00883C79">
        <w:rPr>
          <w:rFonts w:eastAsia="Calibri"/>
          <w:iCs/>
          <w:lang w:val="sr-Cyrl-RS"/>
        </w:rPr>
        <w:t>59/22);</w:t>
      </w:r>
    </w:p>
    <w:p w14:paraId="44DA5113" w14:textId="5A30FC6B" w:rsidR="00610990" w:rsidRPr="00883C79" w:rsidRDefault="00610990" w:rsidP="002B1FC9">
      <w:pPr>
        <w:pStyle w:val="centar"/>
        <w:numPr>
          <w:ilvl w:val="0"/>
          <w:numId w:val="3"/>
        </w:numPr>
        <w:shd w:val="clear" w:color="auto" w:fill="FFFFFF"/>
        <w:spacing w:before="0" w:beforeAutospacing="0" w:after="120" w:afterAutospacing="0"/>
        <w:ind w:left="0" w:firstLine="360"/>
        <w:jc w:val="both"/>
        <w:rPr>
          <w:rFonts w:eastAsia="Calibri"/>
          <w:lang w:val="sr-Cyrl-RS"/>
        </w:rPr>
      </w:pPr>
      <w:r w:rsidRPr="00883C79">
        <w:rPr>
          <w:rFonts w:eastAsia="Calibri"/>
          <w:lang w:val="sr-Cyrl-RS"/>
        </w:rPr>
        <w:t xml:space="preserve">Уредба о енергетском означавању производа који утичу на потрошњу енергије  </w:t>
      </w:r>
      <w:r w:rsidR="00844876" w:rsidRPr="00883C79">
        <w:rPr>
          <w:rFonts w:eastAsia="Calibri"/>
          <w:lang w:val="sr-Cyrl-RS"/>
        </w:rPr>
        <w:t xml:space="preserve">(„Службени гласник PC”, </w:t>
      </w:r>
      <w:r w:rsidRPr="00883C79">
        <w:rPr>
          <w:rFonts w:eastAsia="Calibri"/>
          <w:lang w:val="sr-Cyrl-RS"/>
        </w:rPr>
        <w:t>бр. 21/23 и 34/23)</w:t>
      </w:r>
      <w:r w:rsidR="002B1FC9" w:rsidRPr="00883C79">
        <w:rPr>
          <w:lang w:val="sr-Cyrl-RS"/>
        </w:rPr>
        <w:t>;</w:t>
      </w:r>
      <w:r w:rsidRPr="00883C79">
        <w:rPr>
          <w:rFonts w:eastAsia="Calibri"/>
          <w:lang w:val="sr-Cyrl-RS"/>
        </w:rPr>
        <w:t xml:space="preserve"> </w:t>
      </w:r>
    </w:p>
    <w:p w14:paraId="0665310E" w14:textId="5AEFE061" w:rsidR="00610990" w:rsidRPr="00883C79" w:rsidRDefault="00610990" w:rsidP="002B1FC9">
      <w:pPr>
        <w:pStyle w:val="centar"/>
        <w:numPr>
          <w:ilvl w:val="0"/>
          <w:numId w:val="3"/>
        </w:numPr>
        <w:shd w:val="clear" w:color="auto" w:fill="FFFFFF"/>
        <w:spacing w:before="0" w:beforeAutospacing="0" w:after="120" w:afterAutospacing="0"/>
        <w:ind w:left="0" w:firstLine="360"/>
        <w:jc w:val="both"/>
        <w:rPr>
          <w:lang w:val="sr-Cyrl-RS"/>
        </w:rPr>
      </w:pPr>
      <w:r w:rsidRPr="00883C79">
        <w:rPr>
          <w:lang w:val="sr-Cyrl-RS"/>
        </w:rPr>
        <w:t xml:space="preserve">Правилник о обрасцу годишњег извештаја о остваривању циљева уштеде енергије и начину његовог достављања </w:t>
      </w:r>
      <w:r w:rsidR="00844876" w:rsidRPr="00883C79">
        <w:rPr>
          <w:lang w:val="sr-Cyrl-RS"/>
        </w:rPr>
        <w:t xml:space="preserve">(„Службени гласник PC”, број </w:t>
      </w:r>
      <w:r w:rsidRPr="00883C79">
        <w:rPr>
          <w:lang w:val="sr-Cyrl-RS"/>
        </w:rPr>
        <w:t>67/22</w:t>
      </w:r>
      <w:r w:rsidR="00844876" w:rsidRPr="00883C79">
        <w:rPr>
          <w:lang w:val="sr-Cyrl-RS"/>
        </w:rPr>
        <w:t xml:space="preserve"> и 60/23</w:t>
      </w:r>
      <w:r w:rsidRPr="00883C79">
        <w:rPr>
          <w:lang w:val="sr-Cyrl-RS"/>
        </w:rPr>
        <w:t>);</w:t>
      </w:r>
    </w:p>
    <w:p w14:paraId="73178FD1" w14:textId="7F1B406E" w:rsidR="00610990" w:rsidRPr="00883C79" w:rsidRDefault="00610990" w:rsidP="002B1FC9">
      <w:pPr>
        <w:pStyle w:val="centar"/>
        <w:numPr>
          <w:ilvl w:val="0"/>
          <w:numId w:val="3"/>
        </w:numPr>
        <w:shd w:val="clear" w:color="auto" w:fill="FFFFFF"/>
        <w:spacing w:before="0" w:beforeAutospacing="0" w:after="120" w:afterAutospacing="0"/>
        <w:ind w:left="0" w:firstLine="360"/>
        <w:jc w:val="both"/>
        <w:rPr>
          <w:lang w:val="sr-Cyrl-RS"/>
        </w:rPr>
      </w:pPr>
      <w:r w:rsidRPr="00883C79">
        <w:rPr>
          <w:lang w:val="sr-Cyrl-RS"/>
        </w:rPr>
        <w:t xml:space="preserve">Правилник о ближим условима за именовање енергетских менаџера </w:t>
      </w:r>
      <w:r w:rsidR="00844876" w:rsidRPr="00883C79">
        <w:rPr>
          <w:lang w:val="sr-Cyrl-RS"/>
        </w:rPr>
        <w:t>(„Службени гласник PC”, број</w:t>
      </w:r>
      <w:r w:rsidRPr="00883C79">
        <w:rPr>
          <w:lang w:val="sr-Cyrl-RS"/>
        </w:rPr>
        <w:t xml:space="preserve"> 137/22).</w:t>
      </w:r>
    </w:p>
    <w:p w14:paraId="69F54BCB" w14:textId="064CFA1D" w:rsidR="00610990" w:rsidRPr="00883C79" w:rsidRDefault="00610990" w:rsidP="00844876">
      <w:pPr>
        <w:spacing w:after="120" w:line="240" w:lineRule="auto"/>
        <w:ind w:firstLine="720"/>
        <w:jc w:val="both"/>
        <w:rPr>
          <w:rFonts w:ascii="Times New Roman" w:eastAsia="Calibri" w:hAnsi="Times New Roman" w:cs="Times New Roman"/>
          <w:sz w:val="24"/>
          <w:szCs w:val="24"/>
          <w:shd w:val="clear" w:color="auto" w:fill="FFFFFF"/>
          <w:lang w:val="sr-Cyrl-RS"/>
        </w:rPr>
      </w:pPr>
      <w:r w:rsidRPr="00883C79">
        <w:rPr>
          <w:rFonts w:ascii="Times New Roman" w:eastAsia="Calibri" w:hAnsi="Times New Roman" w:cs="Times New Roman"/>
          <w:b/>
          <w:sz w:val="24"/>
          <w:szCs w:val="24"/>
          <w:shd w:val="clear" w:color="auto" w:fill="FFFFFF"/>
          <w:lang w:val="sr-Cyrl-RS"/>
        </w:rPr>
        <w:t xml:space="preserve">Законом </w:t>
      </w:r>
      <w:r w:rsidRPr="00883C79">
        <w:rPr>
          <w:rFonts w:ascii="Times New Roman" w:eastAsia="Calibri" w:hAnsi="Times New Roman" w:cs="Times New Roman"/>
          <w:b/>
          <w:sz w:val="24"/>
          <w:szCs w:val="24"/>
          <w:lang w:val="sr-Cyrl-RS"/>
        </w:rPr>
        <w:t xml:space="preserve">о коришћењу обновљивих извора енергије </w:t>
      </w:r>
      <w:r w:rsidR="00844876" w:rsidRPr="00883C79">
        <w:rPr>
          <w:rFonts w:ascii="Times New Roman" w:eastAsia="Calibri" w:hAnsi="Times New Roman" w:cs="Times New Roman"/>
          <w:bCs/>
          <w:sz w:val="24"/>
          <w:szCs w:val="24"/>
          <w:lang w:val="sr-Cyrl-RS"/>
        </w:rPr>
        <w:t>(„Службени гласник PC”,</w:t>
      </w:r>
      <w:r w:rsidRPr="00883C79">
        <w:rPr>
          <w:rFonts w:ascii="Times New Roman" w:eastAsia="Calibri" w:hAnsi="Times New Roman" w:cs="Times New Roman"/>
          <w:bCs/>
          <w:sz w:val="24"/>
          <w:szCs w:val="24"/>
          <w:lang w:val="sr-Cyrl-RS"/>
        </w:rPr>
        <w:t xml:space="preserve"> бр.</w:t>
      </w:r>
      <w:r w:rsidRPr="00883C79">
        <w:rPr>
          <w:rFonts w:ascii="Times New Roman" w:eastAsia="Calibri" w:hAnsi="Times New Roman" w:cs="Times New Roman"/>
          <w:sz w:val="24"/>
          <w:szCs w:val="24"/>
          <w:lang w:val="sr-Cyrl-RS"/>
        </w:rPr>
        <w:t xml:space="preserve"> 40/21</w:t>
      </w:r>
      <w:r w:rsidR="00844876" w:rsidRPr="00883C79">
        <w:rPr>
          <w:rFonts w:ascii="Times New Roman" w:eastAsia="Calibri" w:hAnsi="Times New Roman" w:cs="Times New Roman"/>
          <w:sz w:val="24"/>
          <w:szCs w:val="24"/>
          <w:lang w:val="sr-Cyrl-RS"/>
        </w:rPr>
        <w:t>,</w:t>
      </w:r>
      <w:r w:rsidRPr="00883C79">
        <w:rPr>
          <w:rFonts w:ascii="Times New Roman" w:eastAsia="Calibri" w:hAnsi="Times New Roman" w:cs="Times New Roman"/>
          <w:sz w:val="24"/>
          <w:szCs w:val="24"/>
          <w:lang w:val="sr-Cyrl-RS"/>
        </w:rPr>
        <w:t xml:space="preserve"> 35/23</w:t>
      </w:r>
      <w:r w:rsidR="00844876" w:rsidRPr="00883C79">
        <w:rPr>
          <w:rFonts w:ascii="Times New Roman" w:eastAsia="Calibri" w:hAnsi="Times New Roman" w:cs="Times New Roman"/>
          <w:sz w:val="24"/>
          <w:szCs w:val="24"/>
          <w:lang w:val="sr-Cyrl-RS"/>
        </w:rPr>
        <w:t xml:space="preserve"> и 94/24 – др. закон</w:t>
      </w:r>
      <w:r w:rsidRPr="00883C79">
        <w:rPr>
          <w:rFonts w:ascii="Times New Roman" w:eastAsia="Calibri" w:hAnsi="Times New Roman" w:cs="Times New Roman"/>
          <w:sz w:val="24"/>
          <w:szCs w:val="24"/>
          <w:lang w:val="sr-Cyrl-RS"/>
        </w:rPr>
        <w:t>)</w:t>
      </w:r>
      <w:r w:rsidR="002B1FC9" w:rsidRPr="00883C79">
        <w:rPr>
          <w:rFonts w:ascii="Times New Roman" w:eastAsia="Calibri" w:hAnsi="Times New Roman" w:cs="Times New Roman"/>
          <w:sz w:val="24"/>
          <w:szCs w:val="24"/>
          <w:lang w:val="sr-Cyrl-RS"/>
        </w:rPr>
        <w:t xml:space="preserve"> </w:t>
      </w:r>
      <w:r w:rsidR="002B1FC9" w:rsidRPr="00883C79">
        <w:rPr>
          <w:rFonts w:ascii="Times New Roman" w:eastAsia="Calibri" w:hAnsi="Times New Roman" w:cs="Times New Roman"/>
          <w:sz w:val="24"/>
          <w:szCs w:val="24"/>
          <w:shd w:val="clear" w:color="auto" w:fill="FFFFFF"/>
          <w:lang w:val="sr-Cyrl-RS"/>
        </w:rPr>
        <w:t xml:space="preserve">се </w:t>
      </w:r>
      <w:r w:rsidRPr="00883C79">
        <w:rPr>
          <w:rFonts w:ascii="Times New Roman" w:eastAsia="Calibri" w:hAnsi="Times New Roman" w:cs="Times New Roman"/>
          <w:sz w:val="24"/>
          <w:szCs w:val="24"/>
          <w:shd w:val="clear" w:color="auto" w:fill="FFFFFF"/>
          <w:lang w:val="sr-Cyrl-RS"/>
        </w:rPr>
        <w:t xml:space="preserve">уређује коришћење енергије и дефинишу циљеви из обновљивих извора, начин одређивања удела обновљивих извора енергије Републике Србије у бруто финалној потрошњи енергије, интеграција енергије из обновљивих извора на тржиште, системи подстицаја производње електричне енергије из обновљивих извора итд. Неки од најзначајнијих циљева овог закона су у потпуности у складу са принципима </w:t>
      </w:r>
      <w:r w:rsidR="00844876" w:rsidRPr="00883C79">
        <w:rPr>
          <w:rFonts w:ascii="Times New Roman" w:eastAsia="Calibri" w:hAnsi="Times New Roman" w:cs="Times New Roman"/>
          <w:sz w:val="24"/>
          <w:szCs w:val="24"/>
          <w:shd w:val="clear" w:color="auto" w:fill="FFFFFF"/>
          <w:lang w:val="sr-Cyrl-RS"/>
        </w:rPr>
        <w:t>ЦЕ</w:t>
      </w:r>
      <w:r w:rsidRPr="00883C79">
        <w:rPr>
          <w:rFonts w:ascii="Times New Roman" w:eastAsia="Calibri" w:hAnsi="Times New Roman" w:cs="Times New Roman"/>
          <w:sz w:val="24"/>
          <w:szCs w:val="24"/>
          <w:shd w:val="clear" w:color="auto" w:fill="FFFFFF"/>
          <w:lang w:val="sr-Cyrl-RS"/>
        </w:rPr>
        <w:t xml:space="preserve">, као што су смањење употребе фосилних горива и повећањe коришћења обновљивих извора енергије </w:t>
      </w:r>
      <w:r w:rsidR="00922F35" w:rsidRPr="00883C79">
        <w:rPr>
          <w:rFonts w:ascii="Times New Roman" w:eastAsia="Calibri" w:hAnsi="Times New Roman" w:cs="Times New Roman"/>
          <w:sz w:val="24"/>
          <w:szCs w:val="24"/>
          <w:shd w:val="clear" w:color="auto" w:fill="FFFFFF"/>
          <w:lang w:val="sr-Cyrl-RS"/>
        </w:rPr>
        <w:t xml:space="preserve">ради </w:t>
      </w:r>
      <w:r w:rsidRPr="00883C79">
        <w:rPr>
          <w:rFonts w:ascii="Times New Roman" w:eastAsia="Calibri" w:hAnsi="Times New Roman" w:cs="Times New Roman"/>
          <w:sz w:val="24"/>
          <w:szCs w:val="24"/>
          <w:shd w:val="clear" w:color="auto" w:fill="FFFFFF"/>
          <w:lang w:val="sr-Cyrl-RS"/>
        </w:rPr>
        <w:t>заштите животне средине и подстицањe истраживања, иновација и конкурентности у области коришћења обновљивих извора енергије.</w:t>
      </w:r>
    </w:p>
    <w:p w14:paraId="0269A927" w14:textId="56FA4B69" w:rsidR="00610990" w:rsidRPr="00883C79" w:rsidRDefault="00610990" w:rsidP="00844876">
      <w:pPr>
        <w:shd w:val="clear" w:color="auto" w:fill="FFFFFF"/>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
          <w:bCs/>
          <w:sz w:val="24"/>
          <w:szCs w:val="24"/>
          <w:lang w:val="sr-Cyrl-RS"/>
        </w:rPr>
        <w:t xml:space="preserve">Закон о климатским променама </w:t>
      </w:r>
      <w:r w:rsidR="00844876" w:rsidRPr="00883C79">
        <w:rPr>
          <w:rFonts w:ascii="Times New Roman" w:eastAsia="Calibri" w:hAnsi="Times New Roman" w:cs="Times New Roman"/>
          <w:bCs/>
          <w:sz w:val="24"/>
          <w:szCs w:val="24"/>
          <w:lang w:val="sr-Cyrl-RS"/>
        </w:rPr>
        <w:t xml:space="preserve">(„Службени гласник PC”, </w:t>
      </w:r>
      <w:r w:rsidRPr="00883C79">
        <w:rPr>
          <w:rFonts w:ascii="Times New Roman" w:eastAsia="Calibri" w:hAnsi="Times New Roman" w:cs="Times New Roman"/>
          <w:bCs/>
          <w:sz w:val="24"/>
          <w:szCs w:val="24"/>
          <w:lang w:val="sr-Cyrl-RS"/>
        </w:rPr>
        <w:t>бр</w:t>
      </w:r>
      <w:r w:rsidR="00844876" w:rsidRPr="00883C79">
        <w:rPr>
          <w:rFonts w:ascii="Times New Roman" w:eastAsia="Calibri" w:hAnsi="Times New Roman" w:cs="Times New Roman"/>
          <w:bCs/>
          <w:sz w:val="24"/>
          <w:szCs w:val="24"/>
          <w:lang w:val="sr-Cyrl-RS"/>
        </w:rPr>
        <w:t>ој</w:t>
      </w:r>
      <w:r w:rsidRPr="00883C79">
        <w:rPr>
          <w:rFonts w:ascii="Times New Roman" w:eastAsia="Calibri" w:hAnsi="Times New Roman" w:cs="Times New Roman"/>
          <w:bCs/>
          <w:sz w:val="24"/>
          <w:szCs w:val="24"/>
          <w:lang w:val="sr-Cyrl-RS"/>
        </w:rPr>
        <w:t xml:space="preserve"> 26/21)</w:t>
      </w:r>
      <w:r w:rsidRPr="00883C79">
        <w:rPr>
          <w:rFonts w:ascii="Times New Roman" w:hAnsi="Times New Roman" w:cs="Times New Roman"/>
          <w:sz w:val="24"/>
          <w:szCs w:val="24"/>
          <w:lang w:val="sr-Cyrl-RS"/>
        </w:rPr>
        <w:t xml:space="preserve"> </w:t>
      </w:r>
      <w:r w:rsidRPr="00883C79">
        <w:rPr>
          <w:rFonts w:ascii="Times New Roman" w:eastAsia="Calibri" w:hAnsi="Times New Roman" w:cs="Times New Roman"/>
          <w:bCs/>
          <w:sz w:val="24"/>
          <w:szCs w:val="24"/>
          <w:lang w:val="sr-Cyrl-RS"/>
        </w:rPr>
        <w:t>пружа основу за ефикасан и транспарентан систем за мониторинг, извештавање и верификацију (МRV систем), који ће пружити детаљне информације о напретку у испуњавању домаћих и међународних обавеза и осигурати праћење постизања национално утврђеног доприноса.</w:t>
      </w:r>
      <w:r w:rsidRPr="00883C79">
        <w:rPr>
          <w:rFonts w:ascii="Times New Roman" w:hAnsi="Times New Roman" w:cs="Times New Roman"/>
          <w:sz w:val="24"/>
          <w:szCs w:val="24"/>
          <w:lang w:val="sr-Cyrl-RS"/>
        </w:rPr>
        <w:t xml:space="preserve"> </w:t>
      </w:r>
      <w:r w:rsidR="00922F35" w:rsidRPr="00883C79">
        <w:rPr>
          <w:rFonts w:ascii="Times New Roman" w:eastAsia="Calibri" w:hAnsi="Times New Roman" w:cs="Times New Roman"/>
          <w:bCs/>
          <w:sz w:val="24"/>
          <w:szCs w:val="24"/>
          <w:lang w:val="sr-Cyrl-RS"/>
        </w:rPr>
        <w:t xml:space="preserve">Сврха </w:t>
      </w:r>
      <w:r w:rsidRPr="00883C79">
        <w:rPr>
          <w:rFonts w:ascii="Times New Roman" w:eastAsia="Calibri" w:hAnsi="Times New Roman" w:cs="Times New Roman"/>
          <w:bCs/>
          <w:sz w:val="24"/>
          <w:szCs w:val="24"/>
          <w:lang w:val="sr-Cyrl-RS"/>
        </w:rPr>
        <w:t xml:space="preserve">овог закона је успостављање система како би се смањиле емисије гасова са ефектом стаклене баште (GHG гасова) на исплатив и економски ефикасан начин и тиме избегле опасне промене климе на глобалном нивоу и неповољни утицаји промене климе. Такође </w:t>
      </w:r>
      <w:r w:rsidR="00922F35" w:rsidRPr="00883C79">
        <w:rPr>
          <w:rFonts w:ascii="Times New Roman" w:eastAsia="Calibri" w:hAnsi="Times New Roman" w:cs="Times New Roman"/>
          <w:bCs/>
          <w:sz w:val="24"/>
          <w:szCs w:val="24"/>
          <w:lang w:val="sr-Cyrl-RS"/>
        </w:rPr>
        <w:t xml:space="preserve">сврха </w:t>
      </w:r>
      <w:r w:rsidRPr="00883C79">
        <w:rPr>
          <w:rFonts w:ascii="Times New Roman" w:eastAsia="Calibri" w:hAnsi="Times New Roman" w:cs="Times New Roman"/>
          <w:bCs/>
          <w:sz w:val="24"/>
          <w:szCs w:val="24"/>
          <w:lang w:val="sr-Cyrl-RS"/>
        </w:rPr>
        <w:t>овог закона је и смањење емисија GHG и прилагођавање на измењене климатске услове усвајањем и спровођењем докумената јавних политика.</w:t>
      </w:r>
    </w:p>
    <w:p w14:paraId="2A8B010E" w14:textId="6FDC8A45" w:rsidR="00610990" w:rsidRPr="00883C79" w:rsidRDefault="00610990" w:rsidP="0092373E">
      <w:pPr>
        <w:shd w:val="clear" w:color="auto" w:fill="FFFFFF"/>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 xml:space="preserve">На основу овлашћења из </w:t>
      </w:r>
      <w:r w:rsidRPr="000632CE">
        <w:rPr>
          <w:rFonts w:ascii="Times New Roman" w:eastAsia="Calibri" w:hAnsi="Times New Roman" w:cs="Times New Roman"/>
          <w:bCs/>
          <w:sz w:val="24"/>
          <w:szCs w:val="24"/>
          <w:lang w:val="sr-Cyrl-RS"/>
        </w:rPr>
        <w:t>Закона</w:t>
      </w:r>
      <w:r w:rsidR="002B1FC9" w:rsidRPr="000632CE">
        <w:rPr>
          <w:rFonts w:ascii="Times New Roman" w:eastAsia="Calibri" w:hAnsi="Times New Roman" w:cs="Times New Roman"/>
          <w:bCs/>
          <w:sz w:val="24"/>
          <w:szCs w:val="24"/>
          <w:lang w:val="sr-Cyrl-RS"/>
        </w:rPr>
        <w:t xml:space="preserve"> о климатским променама</w:t>
      </w:r>
      <w:r w:rsidRPr="00883C79">
        <w:rPr>
          <w:rFonts w:ascii="Times New Roman" w:eastAsia="Calibri" w:hAnsi="Times New Roman" w:cs="Times New Roman"/>
          <w:bCs/>
          <w:sz w:val="24"/>
          <w:szCs w:val="24"/>
          <w:lang w:val="sr-Cyrl-RS"/>
        </w:rPr>
        <w:t>, усвојено</w:t>
      </w:r>
      <w:r w:rsidR="00052F97" w:rsidRPr="00883C79">
        <w:rPr>
          <w:rFonts w:ascii="Times New Roman" w:eastAsia="Calibri" w:hAnsi="Times New Roman" w:cs="Times New Roman"/>
          <w:bCs/>
          <w:sz w:val="24"/>
          <w:szCs w:val="24"/>
          <w:lang w:val="sr-Cyrl-RS"/>
        </w:rPr>
        <w:t xml:space="preserve"> </w:t>
      </w:r>
      <w:r w:rsidRPr="00883C79">
        <w:rPr>
          <w:rFonts w:ascii="Times New Roman" w:eastAsia="Calibri" w:hAnsi="Times New Roman" w:cs="Times New Roman"/>
          <w:bCs/>
          <w:sz w:val="24"/>
          <w:szCs w:val="24"/>
          <w:lang w:val="sr-Cyrl-RS"/>
        </w:rPr>
        <w:t xml:space="preserve">је шест подзаконских прописа који су од значаја за остварење </w:t>
      </w:r>
      <w:r w:rsidR="0092373E" w:rsidRPr="00883C79">
        <w:rPr>
          <w:rFonts w:ascii="Times New Roman" w:eastAsia="Calibri" w:hAnsi="Times New Roman" w:cs="Times New Roman"/>
          <w:bCs/>
          <w:sz w:val="24"/>
          <w:szCs w:val="24"/>
          <w:lang w:val="sr-Cyrl-RS"/>
        </w:rPr>
        <w:t>ЦЕ</w:t>
      </w:r>
      <w:r w:rsidRPr="00883C79">
        <w:rPr>
          <w:rFonts w:ascii="Times New Roman" w:eastAsia="Calibri" w:hAnsi="Times New Roman" w:cs="Times New Roman"/>
          <w:bCs/>
          <w:sz w:val="24"/>
          <w:szCs w:val="24"/>
          <w:lang w:val="sr-Cyrl-RS"/>
        </w:rPr>
        <w:t>:</w:t>
      </w:r>
    </w:p>
    <w:p w14:paraId="31B43F4B" w14:textId="7660D7A1" w:rsidR="00610990" w:rsidRPr="00883C79" w:rsidRDefault="00610990" w:rsidP="002B1FC9">
      <w:pPr>
        <w:pStyle w:val="ListParagraph"/>
        <w:numPr>
          <w:ilvl w:val="0"/>
          <w:numId w:val="2"/>
        </w:numPr>
        <w:shd w:val="clear" w:color="auto" w:fill="FFFFFF"/>
        <w:spacing w:after="120" w:line="240" w:lineRule="auto"/>
        <w:ind w:left="0" w:firstLine="360"/>
        <w:jc w:val="both"/>
        <w:rPr>
          <w:rFonts w:ascii="Times New Roman" w:eastAsia="Calibri" w:hAnsi="Times New Roman" w:cs="Times New Roman"/>
          <w:bCs/>
          <w:sz w:val="24"/>
          <w:szCs w:val="24"/>
          <w:lang w:val="sr-Cyrl-RS"/>
        </w:rPr>
      </w:pPr>
      <w:r w:rsidRPr="00883C79">
        <w:rPr>
          <w:rFonts w:ascii="Times New Roman" w:hAnsi="Times New Roman" w:cs="Times New Roman"/>
          <w:sz w:val="24"/>
          <w:szCs w:val="24"/>
          <w:lang w:val="sr-Cyrl-RS"/>
        </w:rPr>
        <w:lastRenderedPageBreak/>
        <w:t xml:space="preserve">Уредба о врстама активности и гасовима са ефектом стаклене баште </w:t>
      </w:r>
      <w:r w:rsidR="0092373E" w:rsidRPr="00883C79">
        <w:rPr>
          <w:rFonts w:ascii="Times New Roman" w:hAnsi="Times New Roman" w:cs="Times New Roman"/>
          <w:sz w:val="24"/>
          <w:szCs w:val="24"/>
          <w:lang w:val="sr-Cyrl-RS"/>
        </w:rPr>
        <w:t>(„Службени гласник PC”, број 1</w:t>
      </w:r>
      <w:r w:rsidRPr="00883C79">
        <w:rPr>
          <w:rFonts w:ascii="Times New Roman" w:hAnsi="Times New Roman" w:cs="Times New Roman"/>
          <w:sz w:val="24"/>
          <w:szCs w:val="24"/>
          <w:lang w:val="sr-Cyrl-RS"/>
        </w:rPr>
        <w:t>3/22);</w:t>
      </w:r>
    </w:p>
    <w:p w14:paraId="6AECFC7B" w14:textId="18463B72" w:rsidR="00610990" w:rsidRPr="00883C79" w:rsidRDefault="00610990" w:rsidP="002B1FC9">
      <w:pPr>
        <w:pStyle w:val="ListParagraph"/>
        <w:numPr>
          <w:ilvl w:val="0"/>
          <w:numId w:val="2"/>
        </w:numPr>
        <w:shd w:val="clear" w:color="auto" w:fill="FFFFFF"/>
        <w:spacing w:after="120" w:line="240" w:lineRule="auto"/>
        <w:ind w:left="0" w:firstLine="36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 xml:space="preserve">Уредба о врстама података, органима и организацијама и другим физичким и правним лицима која достављају податке за израду националног инвентара гасова са ефектом стаклене баште </w:t>
      </w:r>
      <w:r w:rsidR="0092373E" w:rsidRPr="00883C79">
        <w:rPr>
          <w:rFonts w:ascii="Times New Roman" w:eastAsia="Calibri" w:hAnsi="Times New Roman" w:cs="Times New Roman"/>
          <w:bCs/>
          <w:sz w:val="24"/>
          <w:szCs w:val="24"/>
          <w:lang w:val="sr-Cyrl-RS"/>
        </w:rPr>
        <w:t>(„Службени гласник PC”, број</w:t>
      </w:r>
      <w:r w:rsidRPr="00883C79">
        <w:rPr>
          <w:rFonts w:ascii="Times New Roman" w:eastAsia="Calibri" w:hAnsi="Times New Roman" w:cs="Times New Roman"/>
          <w:bCs/>
          <w:sz w:val="24"/>
          <w:szCs w:val="24"/>
          <w:lang w:val="sr-Cyrl-RS"/>
        </w:rPr>
        <w:t xml:space="preserve"> 43/23);</w:t>
      </w:r>
    </w:p>
    <w:p w14:paraId="209EEB87" w14:textId="3287021E" w:rsidR="00610990" w:rsidRPr="00883C79" w:rsidRDefault="00610990" w:rsidP="002B1FC9">
      <w:pPr>
        <w:pStyle w:val="ListParagraph"/>
        <w:numPr>
          <w:ilvl w:val="0"/>
          <w:numId w:val="2"/>
        </w:numPr>
        <w:shd w:val="clear" w:color="auto" w:fill="FFFFFF"/>
        <w:spacing w:after="120" w:line="240" w:lineRule="auto"/>
        <w:ind w:left="0" w:firstLine="36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 xml:space="preserve">Правилник о верификацији и акредитацији верификатора извештаја о емисијама гасова са ефектом стаклене баште </w:t>
      </w:r>
      <w:r w:rsidR="0092373E" w:rsidRPr="00883C79">
        <w:rPr>
          <w:rFonts w:ascii="Times New Roman" w:eastAsia="Calibri" w:hAnsi="Times New Roman" w:cs="Times New Roman"/>
          <w:bCs/>
          <w:sz w:val="24"/>
          <w:szCs w:val="24"/>
          <w:lang w:val="sr-Cyrl-RS"/>
        </w:rPr>
        <w:t>(„Службени гласник PC”, број 107</w:t>
      </w:r>
      <w:r w:rsidRPr="00883C79">
        <w:rPr>
          <w:rFonts w:ascii="Times New Roman" w:eastAsia="Calibri" w:hAnsi="Times New Roman" w:cs="Times New Roman"/>
          <w:bCs/>
          <w:sz w:val="24"/>
          <w:szCs w:val="24"/>
          <w:lang w:val="sr-Cyrl-RS"/>
        </w:rPr>
        <w:t>/21);</w:t>
      </w:r>
    </w:p>
    <w:p w14:paraId="0BBE62CD" w14:textId="106F7C30" w:rsidR="00610990" w:rsidRPr="00883C79" w:rsidRDefault="00610990" w:rsidP="002B1FC9">
      <w:pPr>
        <w:pStyle w:val="ListParagraph"/>
        <w:numPr>
          <w:ilvl w:val="0"/>
          <w:numId w:val="2"/>
        </w:numPr>
        <w:shd w:val="clear" w:color="auto" w:fill="FFFFFF"/>
        <w:spacing w:after="120" w:line="240" w:lineRule="auto"/>
        <w:ind w:left="0" w:firstLine="360"/>
        <w:jc w:val="both"/>
        <w:rPr>
          <w:rFonts w:ascii="Times New Roman" w:eastAsia="Calibri" w:hAnsi="Times New Roman" w:cs="Times New Roman"/>
          <w:bCs/>
          <w:sz w:val="24"/>
          <w:szCs w:val="24"/>
          <w:lang w:val="sr-Cyrl-RS"/>
        </w:rPr>
      </w:pPr>
      <w:r w:rsidRPr="00883C79">
        <w:rPr>
          <w:rFonts w:ascii="Times New Roman" w:hAnsi="Times New Roman" w:cs="Times New Roman"/>
          <w:sz w:val="24"/>
          <w:szCs w:val="24"/>
          <w:lang w:val="sr-Cyrl-RS"/>
        </w:rPr>
        <w:t>Правилник о подацима о економичности потрошње горива и емисијама CО</w:t>
      </w:r>
      <w:r w:rsidRPr="00883C79">
        <w:rPr>
          <w:rFonts w:ascii="Times New Roman" w:hAnsi="Times New Roman" w:cs="Times New Roman"/>
          <w:sz w:val="24"/>
          <w:szCs w:val="24"/>
          <w:vertAlign w:val="subscript"/>
          <w:lang w:val="sr-Cyrl-RS"/>
        </w:rPr>
        <w:t>2</w:t>
      </w:r>
      <w:r w:rsidRPr="00883C79">
        <w:rPr>
          <w:rFonts w:ascii="Times New Roman" w:hAnsi="Times New Roman" w:cs="Times New Roman"/>
          <w:sz w:val="24"/>
          <w:szCs w:val="24"/>
          <w:lang w:val="sr-Cyrl-RS"/>
        </w:rPr>
        <w:t xml:space="preserve"> из нових путничких возила </w:t>
      </w:r>
      <w:r w:rsidR="0092373E" w:rsidRPr="00883C79">
        <w:rPr>
          <w:rFonts w:ascii="Times New Roman" w:eastAsia="Calibri" w:hAnsi="Times New Roman" w:cs="Times New Roman"/>
          <w:bCs/>
          <w:sz w:val="24"/>
          <w:szCs w:val="24"/>
          <w:lang w:val="sr-Cyrl-RS"/>
        </w:rPr>
        <w:t xml:space="preserve">(„Службени гласник PC”, бр. </w:t>
      </w:r>
      <w:r w:rsidRPr="00883C79">
        <w:rPr>
          <w:rFonts w:ascii="Times New Roman" w:eastAsia="Calibri" w:hAnsi="Times New Roman" w:cs="Times New Roman"/>
          <w:bCs/>
          <w:sz w:val="24"/>
          <w:szCs w:val="24"/>
          <w:lang w:val="sr-Cyrl-RS"/>
        </w:rPr>
        <w:t>107/22 и 71/23);</w:t>
      </w:r>
    </w:p>
    <w:p w14:paraId="21E11443" w14:textId="3718349B" w:rsidR="00610990" w:rsidRPr="00883C79" w:rsidRDefault="00610990" w:rsidP="002B1FC9">
      <w:pPr>
        <w:pStyle w:val="ListParagraph"/>
        <w:numPr>
          <w:ilvl w:val="0"/>
          <w:numId w:val="2"/>
        </w:numPr>
        <w:shd w:val="clear" w:color="auto" w:fill="FFFFFF"/>
        <w:spacing w:after="120" w:line="240" w:lineRule="auto"/>
        <w:ind w:left="0" w:firstLine="360"/>
        <w:jc w:val="both"/>
        <w:rPr>
          <w:rFonts w:ascii="Times New Roman" w:eastAsia="Calibri" w:hAnsi="Times New Roman" w:cs="Times New Roman"/>
          <w:bCs/>
          <w:sz w:val="24"/>
          <w:szCs w:val="24"/>
          <w:lang w:val="sr-Cyrl-RS"/>
        </w:rPr>
      </w:pPr>
      <w:r w:rsidRPr="00883C79">
        <w:rPr>
          <w:rFonts w:ascii="Times New Roman" w:hAnsi="Times New Roman" w:cs="Times New Roman"/>
          <w:sz w:val="24"/>
          <w:szCs w:val="24"/>
          <w:lang w:val="sr-Cyrl-RS"/>
        </w:rPr>
        <w:t xml:space="preserve">Правилник о садржини </w:t>
      </w:r>
      <w:r w:rsidR="002B1FC9" w:rsidRPr="00883C79">
        <w:rPr>
          <w:rFonts w:ascii="Times New Roman" w:hAnsi="Times New Roman" w:cs="Times New Roman"/>
          <w:sz w:val="24"/>
          <w:szCs w:val="24"/>
          <w:lang w:val="sr-Cyrl-RS"/>
        </w:rPr>
        <w:t xml:space="preserve">Националног </w:t>
      </w:r>
      <w:r w:rsidRPr="00883C79">
        <w:rPr>
          <w:rFonts w:ascii="Times New Roman" w:hAnsi="Times New Roman" w:cs="Times New Roman"/>
          <w:sz w:val="24"/>
          <w:szCs w:val="24"/>
          <w:lang w:val="sr-Cyrl-RS"/>
        </w:rPr>
        <w:t xml:space="preserve">инвентара гасова са ефектом стаклене баште и Националног извештаја о инвентару гасова са ефектом стаклене баште </w:t>
      </w:r>
      <w:r w:rsidR="0092373E" w:rsidRPr="00883C79">
        <w:rPr>
          <w:rFonts w:ascii="Times New Roman" w:hAnsi="Times New Roman" w:cs="Times New Roman"/>
          <w:sz w:val="24"/>
          <w:szCs w:val="24"/>
          <w:lang w:val="sr-Cyrl-RS"/>
        </w:rPr>
        <w:t xml:space="preserve">(„Службени гласник PC”, број </w:t>
      </w:r>
      <w:r w:rsidRPr="00883C79">
        <w:rPr>
          <w:rFonts w:ascii="Times New Roman" w:eastAsia="Calibri" w:hAnsi="Times New Roman" w:cs="Times New Roman"/>
          <w:bCs/>
          <w:sz w:val="24"/>
          <w:szCs w:val="24"/>
          <w:lang w:val="sr-Cyrl-RS"/>
        </w:rPr>
        <w:t>55/23);</w:t>
      </w:r>
    </w:p>
    <w:p w14:paraId="52D3143F" w14:textId="22C14959" w:rsidR="00610990" w:rsidRPr="00883C79" w:rsidRDefault="00610990" w:rsidP="002B1FC9">
      <w:pPr>
        <w:pStyle w:val="ListParagraph"/>
        <w:numPr>
          <w:ilvl w:val="0"/>
          <w:numId w:val="2"/>
        </w:numPr>
        <w:shd w:val="clear" w:color="auto" w:fill="FFFFFF"/>
        <w:spacing w:after="120" w:line="240" w:lineRule="auto"/>
        <w:ind w:left="0" w:firstLine="360"/>
        <w:jc w:val="both"/>
        <w:rPr>
          <w:rFonts w:ascii="Times New Roman" w:eastAsia="Calibri" w:hAnsi="Times New Roman" w:cs="Times New Roman"/>
          <w:bCs/>
          <w:sz w:val="24"/>
          <w:szCs w:val="24"/>
          <w:lang w:val="sr-Cyrl-RS"/>
        </w:rPr>
      </w:pPr>
      <w:r w:rsidRPr="00883C79">
        <w:rPr>
          <w:rFonts w:ascii="Times New Roman" w:hAnsi="Times New Roman" w:cs="Times New Roman"/>
          <w:sz w:val="24"/>
          <w:szCs w:val="24"/>
          <w:lang w:val="sr-Cyrl-RS"/>
        </w:rPr>
        <w:t>Правилник о мониторингу и извештавању о емисијама гасова са ефектом стаклене баште</w:t>
      </w:r>
      <w:r w:rsidR="00666558" w:rsidRPr="00883C79">
        <w:rPr>
          <w:rFonts w:ascii="Times New Roman" w:hAnsi="Times New Roman" w:cs="Times New Roman"/>
          <w:sz w:val="24"/>
          <w:szCs w:val="24"/>
          <w:lang w:val="sr-Cyrl-RS"/>
        </w:rPr>
        <w:t xml:space="preserve"> (</w:t>
      </w:r>
      <w:r w:rsidR="0092373E" w:rsidRPr="00883C79">
        <w:rPr>
          <w:rFonts w:ascii="Times New Roman" w:eastAsia="Calibri" w:hAnsi="Times New Roman" w:cs="Times New Roman"/>
          <w:bCs/>
          <w:sz w:val="24"/>
          <w:szCs w:val="24"/>
          <w:lang w:val="sr-Cyrl-RS"/>
        </w:rPr>
        <w:t xml:space="preserve">„Службени гласник PC”, број </w:t>
      </w:r>
      <w:r w:rsidRPr="00883C79">
        <w:rPr>
          <w:rFonts w:ascii="Times New Roman" w:eastAsia="Calibri" w:hAnsi="Times New Roman" w:cs="Times New Roman"/>
          <w:bCs/>
          <w:sz w:val="24"/>
          <w:szCs w:val="24"/>
          <w:lang w:val="sr-Cyrl-RS"/>
        </w:rPr>
        <w:t>118/23).</w:t>
      </w:r>
    </w:p>
    <w:p w14:paraId="6F294315" w14:textId="77777777" w:rsidR="00755BF2" w:rsidRPr="00883C79" w:rsidRDefault="00755BF2" w:rsidP="008034C0">
      <w:pPr>
        <w:pStyle w:val="ListParagraph"/>
        <w:shd w:val="clear" w:color="auto" w:fill="FFFFFF"/>
        <w:spacing w:after="120" w:line="240" w:lineRule="auto"/>
        <w:jc w:val="both"/>
        <w:rPr>
          <w:rFonts w:ascii="Times New Roman" w:eastAsia="Calibri" w:hAnsi="Times New Roman" w:cs="Times New Roman"/>
          <w:bCs/>
          <w:sz w:val="24"/>
          <w:szCs w:val="24"/>
          <w:lang w:val="sr-Cyrl-RS"/>
        </w:rPr>
      </w:pPr>
    </w:p>
    <w:p w14:paraId="322368C4" w14:textId="36886E56" w:rsidR="00844B5F" w:rsidRPr="00883C79" w:rsidRDefault="001A6D47" w:rsidP="0092373E">
      <w:pPr>
        <w:pStyle w:val="Heading4"/>
        <w:spacing w:before="0" w:after="120" w:line="240" w:lineRule="auto"/>
        <w:jc w:val="center"/>
        <w:rPr>
          <w:rFonts w:ascii="Times New Roman" w:hAnsi="Times New Roman" w:cs="Times New Roman"/>
          <w:b/>
          <w:color w:val="auto"/>
          <w:sz w:val="24"/>
          <w:szCs w:val="24"/>
          <w:lang w:val="sr-Cyrl-RS"/>
        </w:rPr>
      </w:pPr>
      <w:r w:rsidRPr="00883C79">
        <w:rPr>
          <w:rFonts w:ascii="Times New Roman" w:hAnsi="Times New Roman" w:cs="Times New Roman"/>
          <w:b/>
          <w:color w:val="auto"/>
          <w:sz w:val="24"/>
          <w:szCs w:val="24"/>
          <w:lang w:val="sr-Cyrl-RS"/>
        </w:rPr>
        <w:t>2.</w:t>
      </w:r>
      <w:r w:rsidR="00797CC4" w:rsidRPr="00883C79">
        <w:rPr>
          <w:rFonts w:ascii="Times New Roman" w:hAnsi="Times New Roman" w:cs="Times New Roman"/>
          <w:b/>
          <w:color w:val="auto"/>
          <w:sz w:val="24"/>
          <w:szCs w:val="24"/>
          <w:lang w:val="sr-Cyrl-RS"/>
        </w:rPr>
        <w:t>3</w:t>
      </w:r>
      <w:r w:rsidR="00610990" w:rsidRPr="00883C79">
        <w:rPr>
          <w:rFonts w:ascii="Times New Roman" w:hAnsi="Times New Roman" w:cs="Times New Roman"/>
          <w:b/>
          <w:color w:val="auto"/>
          <w:sz w:val="24"/>
          <w:szCs w:val="24"/>
          <w:lang w:val="sr-Cyrl-RS"/>
        </w:rPr>
        <w:t>.1.3. Институционални и економски оквир</w:t>
      </w:r>
    </w:p>
    <w:p w14:paraId="65E24200" w14:textId="77777777" w:rsidR="00522E80" w:rsidRPr="00883C79" w:rsidRDefault="00522E80" w:rsidP="008034C0">
      <w:pPr>
        <w:spacing w:after="120" w:line="240" w:lineRule="auto"/>
        <w:rPr>
          <w:rFonts w:ascii="Times New Roman" w:hAnsi="Times New Roman" w:cs="Times New Roman"/>
          <w:sz w:val="12"/>
          <w:szCs w:val="12"/>
          <w:lang w:val="sr-Cyrl-RS"/>
        </w:rPr>
      </w:pPr>
    </w:p>
    <w:p w14:paraId="444F9E90" w14:textId="323C58E3" w:rsidR="00610990" w:rsidRPr="00883C79" w:rsidRDefault="00610990" w:rsidP="00A07824">
      <w:pPr>
        <w:pStyle w:val="Normal3"/>
        <w:spacing w:after="120"/>
        <w:ind w:firstLine="720"/>
        <w:jc w:val="both"/>
        <w:rPr>
          <w:rFonts w:eastAsia="Calibri"/>
          <w:lang w:val="sr-Cyrl-RS"/>
        </w:rPr>
      </w:pPr>
      <w:r w:rsidRPr="00883C79">
        <w:rPr>
          <w:rFonts w:eastAsia="Calibri"/>
          <w:b/>
          <w:bCs/>
          <w:lang w:val="sr-Cyrl-RS"/>
        </w:rPr>
        <w:t>Законом о јавним набавкама</w:t>
      </w:r>
      <w:r w:rsidR="0092373E" w:rsidRPr="00883C79">
        <w:rPr>
          <w:rFonts w:eastAsia="Calibri"/>
          <w:b/>
          <w:bCs/>
          <w:lang w:val="sr-Cyrl-RS"/>
        </w:rPr>
        <w:t xml:space="preserve"> </w:t>
      </w:r>
      <w:r w:rsidR="0092373E" w:rsidRPr="00883C79">
        <w:rPr>
          <w:rFonts w:eastAsia="Calibri"/>
          <w:lang w:val="sr-Cyrl-RS"/>
        </w:rPr>
        <w:t>(„Службени гласник РС”, бр. 91/19 и 92/23)</w:t>
      </w:r>
      <w:r w:rsidRPr="00883C79">
        <w:rPr>
          <w:rFonts w:eastAsia="Calibri"/>
          <w:b/>
          <w:bCs/>
          <w:lang w:val="sr-Cyrl-RS"/>
        </w:rPr>
        <w:t xml:space="preserve"> </w:t>
      </w:r>
      <w:r w:rsidRPr="00883C79">
        <w:rPr>
          <w:lang w:val="sr-Cyrl-RS"/>
        </w:rPr>
        <w:t>(</w:t>
      </w:r>
      <w:r w:rsidR="0092373E" w:rsidRPr="00883C79">
        <w:rPr>
          <w:lang w:val="sr-Cyrl-RS"/>
        </w:rPr>
        <w:t xml:space="preserve">у даљем тексту: </w:t>
      </w:r>
      <w:r w:rsidRPr="00883C79">
        <w:rPr>
          <w:lang w:val="sr-Cyrl-RS"/>
        </w:rPr>
        <w:t xml:space="preserve">ЈН) </w:t>
      </w:r>
      <w:r w:rsidRPr="00883C79">
        <w:rPr>
          <w:rFonts w:eastAsia="Calibri"/>
          <w:lang w:val="sr-Cyrl-RS"/>
        </w:rPr>
        <w:t xml:space="preserve">предвиђена </w:t>
      </w:r>
      <w:r w:rsidR="002B1FC9" w:rsidRPr="00883C79">
        <w:rPr>
          <w:rFonts w:eastAsia="Calibri"/>
          <w:bCs/>
          <w:lang w:val="sr-Cyrl-RS"/>
        </w:rPr>
        <w:t>је</w:t>
      </w:r>
      <w:r w:rsidR="002B1FC9" w:rsidRPr="00883C79">
        <w:rPr>
          <w:rFonts w:eastAsia="Calibri"/>
          <w:lang w:val="sr-Cyrl-RS"/>
        </w:rPr>
        <w:t xml:space="preserve"> </w:t>
      </w:r>
      <w:r w:rsidRPr="00883C79">
        <w:rPr>
          <w:rFonts w:eastAsia="Calibri"/>
          <w:lang w:val="sr-Cyrl-RS"/>
        </w:rPr>
        <w:t>могућност набавке добара, услуга и радова са бољим перформансама по животну средину (укључујући и разматрање</w:t>
      </w:r>
      <w:r w:rsidR="0043242C">
        <w:rPr>
          <w:rFonts w:eastAsia="Calibri"/>
          <w:lang w:val="sr-Cyrl-RS"/>
        </w:rPr>
        <w:t xml:space="preserve"> </w:t>
      </w:r>
      <w:r w:rsidRPr="00883C79">
        <w:rPr>
          <w:rFonts w:eastAsia="Calibri"/>
          <w:lang w:val="sr-Cyrl-RS"/>
        </w:rPr>
        <w:t xml:space="preserve">одговарајућег означавања и успостављеног система менаџмента животном средином), кроз укључивање одговарајућих захтева у техничким спецификацијама, критеријума за доделу уговора, а који се односе на предности у вези са животном средином и укупне трошкове животног циклуса предмета јавне набавке. Посебна пажња је посвећена трошковима животног циклуса што је од великог значаја за разумевање концепта зелених јавних набавки </w:t>
      </w:r>
      <w:r w:rsidR="0092373E" w:rsidRPr="00883C79">
        <w:rPr>
          <w:rFonts w:eastAsia="Calibri"/>
          <w:lang w:val="sr-Cyrl-RS"/>
        </w:rPr>
        <w:t xml:space="preserve">(у даљем тексту: ЗеЈН) </w:t>
      </w:r>
      <w:r w:rsidRPr="00883C79">
        <w:rPr>
          <w:rFonts w:eastAsia="Calibri"/>
          <w:lang w:val="sr-Cyrl-RS"/>
        </w:rPr>
        <w:t xml:space="preserve">и за саму примену у пракси. Последњим изменама </w:t>
      </w:r>
      <w:r w:rsidR="002B1FC9" w:rsidRPr="00883C79">
        <w:rPr>
          <w:rFonts w:eastAsia="Calibri"/>
          <w:lang w:val="sr-Cyrl-RS"/>
        </w:rPr>
        <w:t xml:space="preserve">овог закона </w:t>
      </w:r>
      <w:r w:rsidRPr="00883C79">
        <w:rPr>
          <w:rFonts w:eastAsia="Calibri"/>
          <w:lang w:val="sr-Cyrl-RS"/>
        </w:rPr>
        <w:t>из 2023. године, утврђена је обавеза Канцеларије за јавне набавке</w:t>
      </w:r>
      <w:r w:rsidR="00232A6B" w:rsidRPr="00883C79">
        <w:rPr>
          <w:rFonts w:eastAsia="Calibri"/>
          <w:lang w:val="sr-Cyrl-RS"/>
        </w:rPr>
        <w:t xml:space="preserve"> (у даљем тексту: КЈН)</w:t>
      </w:r>
      <w:r w:rsidRPr="00883C79">
        <w:rPr>
          <w:rFonts w:eastAsia="Calibri"/>
          <w:lang w:val="sr-Cyrl-RS"/>
        </w:rPr>
        <w:t xml:space="preserve"> да својим актом пропише врсте добара, услуга и радова за које су наручиоци у обавези да примењују еколошке аспекте приликом одређивања техничких спецификација, критеријума за доделу уговора или услова за извршење. У складу са овом обавезом из закона,  доне</w:t>
      </w:r>
      <w:r w:rsidR="00F86B63" w:rsidRPr="00883C79">
        <w:rPr>
          <w:rFonts w:eastAsia="Calibri"/>
          <w:lang w:val="sr-Cyrl-RS"/>
        </w:rPr>
        <w:t xml:space="preserve">т је </w:t>
      </w:r>
      <w:r w:rsidRPr="00883C79">
        <w:rPr>
          <w:rFonts w:eastAsia="Calibri"/>
          <w:lang w:val="sr-Cyrl-RS"/>
        </w:rPr>
        <w:t xml:space="preserve"> </w:t>
      </w:r>
      <w:r w:rsidRPr="00883C79">
        <w:rPr>
          <w:rFonts w:eastAsia="Calibri"/>
          <w:bCs/>
          <w:lang w:val="sr-Cyrl-RS"/>
        </w:rPr>
        <w:t xml:space="preserve">Правилник о врстама добара за која су наручиоци у обавези да примењују еколошке аспекте у поступцима јавних набавки </w:t>
      </w:r>
      <w:r w:rsidR="00131AC9">
        <w:rPr>
          <w:rFonts w:eastAsia="Calibri"/>
          <w:bCs/>
          <w:lang w:val="sr-Cyrl-RS"/>
        </w:rPr>
        <w:t>(„Службени гласник РС”, број</w:t>
      </w:r>
      <w:r w:rsidRPr="00883C79">
        <w:rPr>
          <w:rFonts w:eastAsia="Calibri"/>
          <w:bCs/>
          <w:lang w:val="sr-Cyrl-RS"/>
        </w:rPr>
        <w:t xml:space="preserve"> 115/2</w:t>
      </w:r>
      <w:r w:rsidR="00232A6B" w:rsidRPr="00883C79">
        <w:rPr>
          <w:rFonts w:eastAsia="Calibri"/>
          <w:bCs/>
          <w:lang w:val="sr-Cyrl-RS"/>
        </w:rPr>
        <w:t>3</w:t>
      </w:r>
      <w:r w:rsidRPr="00883C79">
        <w:rPr>
          <w:rFonts w:eastAsia="Calibri"/>
          <w:bCs/>
          <w:lang w:val="sr-Cyrl-RS"/>
        </w:rPr>
        <w:t xml:space="preserve">). </w:t>
      </w:r>
      <w:r w:rsidR="00A07824" w:rsidRPr="00883C79">
        <w:rPr>
          <w:rFonts w:eastAsia="Calibri"/>
          <w:bCs/>
          <w:lang w:val="sr-Cyrl-RS"/>
        </w:rPr>
        <w:t xml:space="preserve">У 2025. години донет је нови Правилник o врстама добара и услуга за које су наручиоци у обавези да примењују еколошке аспекте приликом спровођења поступака јавних набавки </w:t>
      </w:r>
      <w:r w:rsidR="00232A6B" w:rsidRPr="00883C79">
        <w:rPr>
          <w:rFonts w:eastAsia="Calibri"/>
          <w:bCs/>
          <w:lang w:val="sr-Cyrl-RS"/>
        </w:rPr>
        <w:t xml:space="preserve">(„Службени гласник РС”, број </w:t>
      </w:r>
      <w:r w:rsidR="00A07824" w:rsidRPr="00883C79">
        <w:rPr>
          <w:rFonts w:eastAsia="Calibri"/>
          <w:lang w:val="sr-Cyrl-RS"/>
        </w:rPr>
        <w:t xml:space="preserve">118/25). </w:t>
      </w:r>
      <w:r w:rsidRPr="00883C79">
        <w:rPr>
          <w:bCs/>
          <w:lang w:val="sr-Cyrl-RS"/>
        </w:rPr>
        <w:t>На одабир понуде утицаће и скуп еколошких аспеката као што су животни век производа, трошкови одржавања, воде и струје и рециклаже добара када постану отпад.</w:t>
      </w:r>
      <w:r w:rsidRPr="00883C79">
        <w:rPr>
          <w:b/>
          <w:bCs/>
          <w:lang w:val="sr-Cyrl-RS"/>
        </w:rPr>
        <w:t xml:space="preserve"> </w:t>
      </w:r>
      <w:r w:rsidRPr="00883C79">
        <w:rPr>
          <w:lang w:val="sr-Cyrl-RS"/>
        </w:rPr>
        <w:t>Еколошки аспекти однос</w:t>
      </w:r>
      <w:r w:rsidR="00A07824" w:rsidRPr="00883C79">
        <w:rPr>
          <w:lang w:val="sr-Cyrl-RS"/>
        </w:rPr>
        <w:t>е</w:t>
      </w:r>
      <w:r w:rsidRPr="00883C79">
        <w:rPr>
          <w:lang w:val="sr-Cyrl-RS"/>
        </w:rPr>
        <w:t xml:space="preserve"> се на набавку фотокопир папира, рачунарске опреме, канцеларијске електронске опреме, клима уређаја</w:t>
      </w:r>
      <w:r w:rsidR="00A07824" w:rsidRPr="00883C79">
        <w:rPr>
          <w:lang w:val="sr-Cyrl-RS"/>
        </w:rPr>
        <w:t xml:space="preserve">, </w:t>
      </w:r>
      <w:r w:rsidRPr="00883C79">
        <w:rPr>
          <w:lang w:val="sr-Cyrl-RS"/>
        </w:rPr>
        <w:t>средстава за чишћење</w:t>
      </w:r>
      <w:r w:rsidR="00A07824" w:rsidRPr="00883C79">
        <w:rPr>
          <w:lang w:val="sr-Cyrl-RS"/>
        </w:rPr>
        <w:t>, услуге чишћења и електричн</w:t>
      </w:r>
      <w:r w:rsidR="00B07B83" w:rsidRPr="00883C79">
        <w:rPr>
          <w:lang w:val="sr-Cyrl-RS"/>
        </w:rPr>
        <w:t>е</w:t>
      </w:r>
      <w:r w:rsidR="00A07824" w:rsidRPr="00883C79">
        <w:rPr>
          <w:lang w:val="sr-Cyrl-RS"/>
        </w:rPr>
        <w:t xml:space="preserve"> апарат</w:t>
      </w:r>
      <w:r w:rsidR="00B07B83" w:rsidRPr="00883C79">
        <w:rPr>
          <w:lang w:val="sr-Cyrl-RS"/>
        </w:rPr>
        <w:t>е</w:t>
      </w:r>
      <w:r w:rsidR="00A07824" w:rsidRPr="00883C79">
        <w:rPr>
          <w:lang w:val="sr-Cyrl-RS"/>
        </w:rPr>
        <w:t xml:space="preserve"> за домаћинства</w:t>
      </w:r>
      <w:r w:rsidRPr="00883C79">
        <w:rPr>
          <w:lang w:val="sr-Cyrl-RS"/>
        </w:rPr>
        <w:t xml:space="preserve">. Удео предмета набавке са еколошким аспектима у поступцима јавних набавки добара износи најмање 10% у односу на укупан обим предмета јавне набавке. Закон о јавним набавкама директно подржава принципе </w:t>
      </w:r>
      <w:r w:rsidR="00232A6B" w:rsidRPr="00883C79">
        <w:rPr>
          <w:lang w:val="sr-Cyrl-RS"/>
        </w:rPr>
        <w:t>ЦЕ</w:t>
      </w:r>
      <w:r w:rsidRPr="00883C79">
        <w:rPr>
          <w:lang w:val="sr-Cyrl-RS"/>
        </w:rPr>
        <w:t>, подстичући ефикасно коришћење ресурса, смањење отпада и еколошки одговорну потрошњу. Почев од 2024. године, применом обавезног система зелених јавних набавки (</w:t>
      </w:r>
      <w:r w:rsidR="00232A6B" w:rsidRPr="00883C79">
        <w:rPr>
          <w:lang w:val="sr-Cyrl-RS"/>
        </w:rPr>
        <w:t xml:space="preserve">у даљем тексту: </w:t>
      </w:r>
      <w:r w:rsidRPr="00883C79">
        <w:rPr>
          <w:lang w:val="sr-Cyrl-RS"/>
        </w:rPr>
        <w:t>ЗеЈН), утврђена је дужност наручилаца да у одређеним категоријама добара и услуга (попут папира, ИТ и климатизационе опреме, средстава за чишћење) укључе еколошке аспекте у техничке спецификације и критеријуме за доделу уговора</w:t>
      </w:r>
      <w:r w:rsidR="00B07B83" w:rsidRPr="00883C79">
        <w:rPr>
          <w:lang w:val="sr-Cyrl-RS"/>
        </w:rPr>
        <w:t xml:space="preserve">, критеријуме за избор </w:t>
      </w:r>
      <w:r w:rsidR="00B07B83" w:rsidRPr="00883C79">
        <w:rPr>
          <w:lang w:val="sr-Cyrl-RS"/>
        </w:rPr>
        <w:lastRenderedPageBreak/>
        <w:t>привредног субјекта</w:t>
      </w:r>
      <w:r w:rsidR="008F2D52" w:rsidRPr="00883C79">
        <w:rPr>
          <w:lang w:val="sr-Cyrl-RS"/>
        </w:rPr>
        <w:t xml:space="preserve"> и</w:t>
      </w:r>
      <w:r w:rsidR="00B07B83" w:rsidRPr="00883C79">
        <w:rPr>
          <w:lang w:val="sr-Cyrl-RS"/>
        </w:rPr>
        <w:t xml:space="preserve"> услове за извршење уговора</w:t>
      </w:r>
      <w:r w:rsidR="008F2D52" w:rsidRPr="00883C79">
        <w:rPr>
          <w:lang w:val="sr-Cyrl-RS"/>
        </w:rPr>
        <w:t>,</w:t>
      </w:r>
      <w:r w:rsidR="00B07B83" w:rsidRPr="00883C79">
        <w:rPr>
          <w:lang w:val="sr-Cyrl-RS"/>
        </w:rPr>
        <w:t xml:space="preserve"> </w:t>
      </w:r>
      <w:r w:rsidRPr="00883C79">
        <w:rPr>
          <w:lang w:val="sr-Cyrl-RS"/>
        </w:rPr>
        <w:t xml:space="preserve">што представља важан корак ка институционализацији </w:t>
      </w:r>
      <w:r w:rsidR="00232A6B" w:rsidRPr="00883C79">
        <w:rPr>
          <w:lang w:val="sr-Cyrl-RS"/>
        </w:rPr>
        <w:t>ЦЕ</w:t>
      </w:r>
      <w:r w:rsidRPr="00883C79">
        <w:rPr>
          <w:lang w:val="sr-Cyrl-RS"/>
        </w:rPr>
        <w:t xml:space="preserve"> у јавном сектору.</w:t>
      </w:r>
    </w:p>
    <w:p w14:paraId="3D82D61A" w14:textId="67234920" w:rsidR="00610990" w:rsidRPr="00883C79" w:rsidRDefault="00610990" w:rsidP="00A3189F">
      <w:pPr>
        <w:pBdr>
          <w:top w:val="nil"/>
          <w:left w:val="nil"/>
          <w:bottom w:val="nil"/>
          <w:right w:val="nil"/>
          <w:between w:val="nil"/>
          <w:bar w:val="nil"/>
        </w:pBdr>
        <w:spacing w:after="120" w:line="240" w:lineRule="auto"/>
        <w:ind w:firstLine="720"/>
        <w:jc w:val="both"/>
        <w:rPr>
          <w:rFonts w:ascii="Times New Roman" w:eastAsia="Arial Unicode MS" w:hAnsi="Times New Roman" w:cs="Times New Roman"/>
          <w:color w:val="000000"/>
          <w:sz w:val="24"/>
          <w:szCs w:val="24"/>
          <w:u w:color="000000"/>
          <w:bdr w:val="nil"/>
          <w:lang w:val="sr-Cyrl-RS"/>
        </w:rPr>
      </w:pPr>
      <w:r w:rsidRPr="00883C79">
        <w:rPr>
          <w:rFonts w:ascii="Times New Roman" w:eastAsia="Arial Unicode MS" w:hAnsi="Times New Roman" w:cs="Times New Roman"/>
          <w:b/>
          <w:bCs/>
          <w:sz w:val="24"/>
          <w:szCs w:val="24"/>
          <w:u w:color="000000"/>
          <w:bdr w:val="nil"/>
          <w:lang w:val="sr-Cyrl-RS"/>
        </w:rPr>
        <w:t xml:space="preserve">Законом о јавно-приватном партнерству и концесијама </w:t>
      </w:r>
      <w:r w:rsidR="00232A6B" w:rsidRPr="00883C79">
        <w:rPr>
          <w:rFonts w:ascii="Times New Roman" w:eastAsia="Arial Unicode MS" w:hAnsi="Times New Roman" w:cs="Times New Roman"/>
          <w:sz w:val="24"/>
          <w:szCs w:val="24"/>
          <w:u w:color="000000"/>
          <w:bdr w:val="nil"/>
          <w:lang w:val="sr-Cyrl-RS"/>
        </w:rPr>
        <w:t>(„Службени гласник РС”, бр.</w:t>
      </w:r>
      <w:r w:rsidRPr="00883C79">
        <w:rPr>
          <w:rFonts w:ascii="Times New Roman" w:eastAsia="Arial Unicode MS" w:hAnsi="Times New Roman" w:cs="Times New Roman"/>
          <w:bCs/>
          <w:sz w:val="24"/>
          <w:szCs w:val="24"/>
          <w:u w:color="000000"/>
          <w:bdr w:val="nil"/>
          <w:lang w:val="sr-Cyrl-RS"/>
        </w:rPr>
        <w:t xml:space="preserve"> 88/11, 15/16 и 104/16)</w:t>
      </w:r>
      <w:r w:rsidRPr="00883C79">
        <w:rPr>
          <w:rFonts w:ascii="Times New Roman" w:eastAsia="Arial Unicode MS" w:hAnsi="Times New Roman" w:cs="Times New Roman"/>
          <w:sz w:val="24"/>
          <w:szCs w:val="24"/>
          <w:u w:color="000000"/>
          <w:bdr w:val="nil"/>
          <w:lang w:val="sr-Cyrl-RS"/>
        </w:rPr>
        <w:t xml:space="preserve"> уређени</w:t>
      </w:r>
      <w:r w:rsidR="00FA3B57" w:rsidRPr="00883C79">
        <w:rPr>
          <w:rFonts w:ascii="Times New Roman" w:eastAsia="Arial Unicode MS" w:hAnsi="Times New Roman" w:cs="Times New Roman"/>
          <w:sz w:val="24"/>
          <w:szCs w:val="24"/>
          <w:u w:color="000000"/>
          <w:bdr w:val="nil"/>
          <w:lang w:val="sr-Cyrl-RS"/>
        </w:rPr>
        <w:t xml:space="preserve"> су</w:t>
      </w:r>
      <w:r w:rsidRPr="00883C79">
        <w:rPr>
          <w:rFonts w:ascii="Times New Roman" w:eastAsia="Arial Unicode MS" w:hAnsi="Times New Roman" w:cs="Times New Roman"/>
          <w:sz w:val="24"/>
          <w:szCs w:val="24"/>
          <w:u w:color="000000"/>
          <w:bdr w:val="nil"/>
          <w:lang w:val="sr-Cyrl-RS"/>
        </w:rPr>
        <w:t xml:space="preserve"> између осталог: услови и начин израде, предлагања и одобравања пројеката јавно-приватног партнерства; права и обавезе јавних и приватних партнера; услови и начин давања концесије.</w:t>
      </w:r>
      <w:r w:rsidRPr="00883C79">
        <w:rPr>
          <w:rFonts w:ascii="Times New Roman" w:eastAsia="Arial Unicode MS" w:hAnsi="Times New Roman" w:cs="Times New Roman"/>
          <w:color w:val="000000"/>
          <w:sz w:val="24"/>
          <w:szCs w:val="24"/>
          <w:u w:color="000000"/>
          <w:bdr w:val="nil"/>
          <w:lang w:val="sr-Cyrl-RS"/>
        </w:rPr>
        <w:t xml:space="preserve"> Кроз одговарајуће чланове закона су укључени и елементи који су релевантни за зелене јавне набавке (начело заштите животне средине, захтеви у области заштите животне средине у вези са јавно-приватним партнерствима и концесионим делатностима).</w:t>
      </w:r>
      <w:r w:rsidRPr="00883C79">
        <w:rPr>
          <w:rFonts w:ascii="Times New Roman" w:eastAsia="Yu Gothic Light" w:hAnsi="Times New Roman" w:cs="Times New Roman"/>
          <w:b/>
          <w:bCs/>
          <w:sz w:val="24"/>
          <w:szCs w:val="24"/>
          <w:u w:color="000000"/>
          <w:bdr w:val="nil"/>
          <w:lang w:val="sr-Cyrl-RS"/>
        </w:rPr>
        <w:t xml:space="preserve"> </w:t>
      </w:r>
      <w:r w:rsidRPr="00883C79">
        <w:rPr>
          <w:rFonts w:ascii="Times New Roman" w:eastAsia="Arial Unicode MS" w:hAnsi="Times New Roman" w:cs="Times New Roman"/>
          <w:color w:val="000000"/>
          <w:sz w:val="24"/>
          <w:szCs w:val="24"/>
          <w:u w:color="000000"/>
          <w:bdr w:val="nil"/>
          <w:lang w:val="sr-Cyrl-RS"/>
        </w:rPr>
        <w:t xml:space="preserve">Закон о јавно-приватном партнерству и концесијама, који предвиђа дугорочну сарадњу између јавног и приватног сектора, пружа одличан регулаторни основ за унапређење индустријске симбиозе (ИС), као једног од кључних механизама </w:t>
      </w:r>
      <w:r w:rsidR="00232A6B" w:rsidRPr="00883C79">
        <w:rPr>
          <w:rFonts w:ascii="Times New Roman" w:eastAsia="Arial Unicode MS" w:hAnsi="Times New Roman" w:cs="Times New Roman"/>
          <w:color w:val="000000"/>
          <w:sz w:val="24"/>
          <w:szCs w:val="24"/>
          <w:u w:color="000000"/>
          <w:bdr w:val="nil"/>
          <w:lang w:val="sr-Cyrl-RS"/>
        </w:rPr>
        <w:t>ЦЕ</w:t>
      </w:r>
      <w:r w:rsidRPr="00883C79">
        <w:rPr>
          <w:rFonts w:ascii="Times New Roman" w:eastAsia="Arial Unicode MS" w:hAnsi="Times New Roman" w:cs="Times New Roman"/>
          <w:color w:val="000000"/>
          <w:sz w:val="24"/>
          <w:szCs w:val="24"/>
          <w:u w:color="000000"/>
          <w:bdr w:val="nil"/>
          <w:lang w:val="sr-Cyrl-RS"/>
        </w:rPr>
        <w:t>.</w:t>
      </w:r>
      <w:r w:rsidRPr="00883C79">
        <w:rPr>
          <w:rFonts w:ascii="Times New Roman" w:eastAsia="Yu Gothic Light" w:hAnsi="Times New Roman" w:cs="Times New Roman"/>
          <w:b/>
          <w:bCs/>
          <w:sz w:val="24"/>
          <w:szCs w:val="24"/>
          <w:u w:color="000000"/>
          <w:bdr w:val="nil"/>
          <w:lang w:val="sr-Cyrl-RS"/>
        </w:rPr>
        <w:t xml:space="preserve"> </w:t>
      </w:r>
    </w:p>
    <w:p w14:paraId="5F5C6A7A" w14:textId="79F5B729" w:rsidR="00610990" w:rsidRPr="00883C79" w:rsidRDefault="00610990" w:rsidP="00D74818">
      <w:pPr>
        <w:autoSpaceDE w:val="0"/>
        <w:autoSpaceDN w:val="0"/>
        <w:adjustRightInd w:val="0"/>
        <w:spacing w:after="120" w:line="240" w:lineRule="auto"/>
        <w:ind w:firstLine="720"/>
        <w:jc w:val="both"/>
        <w:rPr>
          <w:rFonts w:ascii="Times New Roman" w:eastAsia="Calibri" w:hAnsi="Times New Roman" w:cs="Times New Roman"/>
          <w:i/>
          <w:iCs/>
          <w:sz w:val="24"/>
          <w:szCs w:val="24"/>
          <w:lang w:val="sr-Cyrl-RS"/>
        </w:rPr>
      </w:pPr>
      <w:r w:rsidRPr="00883C79">
        <w:rPr>
          <w:rFonts w:ascii="Times New Roman" w:eastAsia="Calibri" w:hAnsi="Times New Roman" w:cs="Times New Roman"/>
          <w:b/>
          <w:sz w:val="24"/>
          <w:szCs w:val="24"/>
          <w:lang w:val="sr-Cyrl-RS"/>
        </w:rPr>
        <w:t xml:space="preserve">Законом о иновационој делатности </w:t>
      </w:r>
      <w:r w:rsidR="00232A6B" w:rsidRPr="00883C79">
        <w:rPr>
          <w:rFonts w:ascii="Times New Roman" w:eastAsia="Calibri" w:hAnsi="Times New Roman" w:cs="Times New Roman"/>
          <w:sz w:val="24"/>
          <w:szCs w:val="24"/>
          <w:lang w:val="sr-Cyrl-RS"/>
        </w:rPr>
        <w:t xml:space="preserve">(„Службени гласник РС”, број </w:t>
      </w:r>
      <w:r w:rsidR="00D74818" w:rsidRPr="00883C79">
        <w:rPr>
          <w:rFonts w:ascii="Times New Roman" w:eastAsia="Calibri" w:hAnsi="Times New Roman" w:cs="Times New Roman"/>
          <w:sz w:val="24"/>
          <w:szCs w:val="24"/>
          <w:lang w:val="sr-Cyrl-RS"/>
        </w:rPr>
        <w:t>129/21</w:t>
      </w:r>
      <w:r w:rsidRPr="00883C79">
        <w:rPr>
          <w:rFonts w:ascii="Times New Roman" w:eastAsia="Calibri" w:hAnsi="Times New Roman" w:cs="Times New Roman"/>
          <w:sz w:val="24"/>
          <w:szCs w:val="24"/>
          <w:lang w:val="sr-Cyrl-RS"/>
        </w:rPr>
        <w:t xml:space="preserve">) уређују се основна начела, циљеви и организација примене научних сазнања, техничких и технолошких знања, инвентивности и проналазаштва, у функцији стварања и реализације, у односу на постојећу техничко-технолошку основу, нових и побољшаних производа, процеса и услуга, као покретача развоја Републике Србије. Иако директно не прописује развој и примену </w:t>
      </w:r>
      <w:r w:rsidR="00232A6B" w:rsidRPr="00883C79">
        <w:rPr>
          <w:rFonts w:ascii="Times New Roman" w:eastAsia="Calibri" w:hAnsi="Times New Roman" w:cs="Times New Roman"/>
          <w:sz w:val="24"/>
          <w:szCs w:val="24"/>
          <w:lang w:val="sr-Cyrl-RS"/>
        </w:rPr>
        <w:t>ЦЕ</w:t>
      </w:r>
      <w:r w:rsidRPr="00883C79">
        <w:rPr>
          <w:rFonts w:ascii="Times New Roman" w:eastAsia="Calibri" w:hAnsi="Times New Roman" w:cs="Times New Roman"/>
          <w:sz w:val="24"/>
          <w:szCs w:val="24"/>
          <w:lang w:val="sr-Cyrl-RS"/>
        </w:rPr>
        <w:t xml:space="preserve">, примена овог закона омогућава подршку развоју иновација. Стога он представља основ за подстицајне мере и из области </w:t>
      </w:r>
      <w:r w:rsidR="00232A6B" w:rsidRPr="00883C79">
        <w:rPr>
          <w:rFonts w:ascii="Times New Roman" w:eastAsia="Calibri" w:hAnsi="Times New Roman" w:cs="Times New Roman"/>
          <w:sz w:val="24"/>
          <w:szCs w:val="24"/>
          <w:lang w:val="sr-Cyrl-RS"/>
        </w:rPr>
        <w:t>ЦЕ</w:t>
      </w:r>
      <w:r w:rsidRPr="00883C79">
        <w:rPr>
          <w:rFonts w:ascii="Times New Roman" w:eastAsia="Calibri" w:hAnsi="Times New Roman" w:cs="Times New Roman"/>
          <w:sz w:val="24"/>
          <w:szCs w:val="24"/>
          <w:lang w:val="sr-Cyrl-RS"/>
        </w:rPr>
        <w:t xml:space="preserve"> који се додатно операционализују кроз </w:t>
      </w:r>
      <w:r w:rsidRPr="00883C79">
        <w:rPr>
          <w:rFonts w:ascii="Times New Roman" w:eastAsia="Calibri" w:hAnsi="Times New Roman" w:cs="Times New Roman"/>
          <w:bCs/>
          <w:sz w:val="24"/>
          <w:szCs w:val="24"/>
          <w:lang w:val="sr-Cyrl-RS"/>
        </w:rPr>
        <w:t xml:space="preserve">Правилник о </w:t>
      </w:r>
      <w:r w:rsidR="002B1FC9" w:rsidRPr="00883C79">
        <w:rPr>
          <w:rFonts w:ascii="Times New Roman" w:eastAsia="Calibri" w:hAnsi="Times New Roman" w:cs="Times New Roman"/>
          <w:bCs/>
          <w:sz w:val="24"/>
          <w:szCs w:val="24"/>
          <w:lang w:val="sr-Cyrl-RS"/>
        </w:rPr>
        <w:t xml:space="preserve">Регистру </w:t>
      </w:r>
      <w:r w:rsidRPr="00883C79">
        <w:rPr>
          <w:rFonts w:ascii="Times New Roman" w:eastAsia="Calibri" w:hAnsi="Times New Roman" w:cs="Times New Roman"/>
          <w:bCs/>
          <w:sz w:val="24"/>
          <w:szCs w:val="24"/>
          <w:lang w:val="sr-Cyrl-RS"/>
        </w:rPr>
        <w:t>субјеката националног иновационог система</w:t>
      </w:r>
      <w:r w:rsidRPr="00883C79">
        <w:rPr>
          <w:rFonts w:ascii="Times New Roman" w:eastAsia="Calibri" w:hAnsi="Times New Roman" w:cs="Times New Roman"/>
          <w:sz w:val="24"/>
          <w:szCs w:val="24"/>
          <w:lang w:val="sr-Cyrl-RS"/>
        </w:rPr>
        <w:t xml:space="preserve"> </w:t>
      </w:r>
      <w:r w:rsidR="00632617" w:rsidRPr="00883C79">
        <w:rPr>
          <w:rFonts w:ascii="Times New Roman" w:eastAsia="Calibri" w:hAnsi="Times New Roman" w:cs="Times New Roman"/>
          <w:sz w:val="24"/>
          <w:szCs w:val="24"/>
          <w:lang w:val="sr-Cyrl-RS"/>
        </w:rPr>
        <w:t>(</w:t>
      </w:r>
      <w:r w:rsidR="00232A6B" w:rsidRPr="00883C79">
        <w:rPr>
          <w:rFonts w:ascii="Times New Roman" w:eastAsia="Calibri" w:hAnsi="Times New Roman" w:cs="Times New Roman"/>
          <w:sz w:val="24"/>
          <w:szCs w:val="24"/>
          <w:lang w:val="sr-Cyrl-RS"/>
        </w:rPr>
        <w:t xml:space="preserve">„Службени гласник РС”, број </w:t>
      </w:r>
      <w:r w:rsidRPr="00883C79">
        <w:rPr>
          <w:rFonts w:ascii="Times New Roman" w:eastAsia="Calibri" w:hAnsi="Times New Roman" w:cs="Times New Roman"/>
          <w:sz w:val="24"/>
          <w:szCs w:val="24"/>
          <w:lang w:val="sr-Cyrl-RS"/>
        </w:rPr>
        <w:t xml:space="preserve">93/23) уређује критеријуме и поступак за упис у електронски регистар субјеката иновационог система за стартапове, спинофове (правна лица која су основала постојећа правна лица </w:t>
      </w:r>
      <w:r w:rsidR="00922F35" w:rsidRPr="00883C79">
        <w:rPr>
          <w:rFonts w:ascii="Times New Roman" w:eastAsia="Calibri" w:hAnsi="Times New Roman" w:cs="Times New Roman"/>
          <w:sz w:val="24"/>
          <w:szCs w:val="24"/>
          <w:lang w:val="sr-Cyrl-RS"/>
        </w:rPr>
        <w:t xml:space="preserve"> ради</w:t>
      </w:r>
      <w:r w:rsidRPr="00883C79">
        <w:rPr>
          <w:rFonts w:ascii="Times New Roman" w:eastAsia="Calibri" w:hAnsi="Times New Roman" w:cs="Times New Roman"/>
          <w:sz w:val="24"/>
          <w:szCs w:val="24"/>
          <w:lang w:val="sr-Cyrl-RS"/>
        </w:rPr>
        <w:t xml:space="preserve"> подршке развоју сопствених иновација), развојно-производне центре, истраживачко-развојне центре, иновационе центре, центре за развој технологија. Правилник уређује и услове за упис у регистар субјеката иновационе инфраструктуре (организација за подршку стартаповима, научно-технолошких паркова и других установа за подршку развоју иновационог система). Правилник о регистру субјеката националног иновационог система доприноси примени циркуларне економије кроз подршку стартаповима, спинофовима и иновационим центрима који развијају одржива решења за ефикасније коришћење ресурса и смањење отпада.</w:t>
      </w:r>
    </w:p>
    <w:p w14:paraId="776DABA6" w14:textId="239C1403" w:rsidR="00610990" w:rsidRPr="00883C79" w:rsidRDefault="002B1FC9" w:rsidP="00A3189F">
      <w:pPr>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
          <w:bCs/>
          <w:color w:val="000000"/>
          <w:sz w:val="24"/>
          <w:szCs w:val="24"/>
          <w:lang w:val="sr-Cyrl-RS"/>
        </w:rPr>
        <w:t xml:space="preserve">Закон о планирању и изградњи </w:t>
      </w:r>
      <w:r w:rsidRPr="00883C79">
        <w:rPr>
          <w:rFonts w:ascii="Times New Roman" w:eastAsia="Calibri" w:hAnsi="Times New Roman" w:cs="Times New Roman"/>
          <w:bCs/>
          <w:color w:val="000000"/>
          <w:sz w:val="24"/>
          <w:szCs w:val="24"/>
          <w:lang w:val="sr-Cyrl-RS"/>
        </w:rPr>
        <w:t>(„Службени гласник РС”, бр. 72/09, 81/09 – исправка, 64/10 – УС, 24/11, 121/12, 42/13 – УС, 50/13 – УС, 98/13 – УС, 132/14, 145/14, 83/18, 31/19, 37/19 – др. закон, 9/20, 52/21, 62/23 и 91/25)</w:t>
      </w:r>
      <w:r w:rsidR="00610990" w:rsidRPr="00883C79">
        <w:rPr>
          <w:rFonts w:ascii="Times New Roman" w:hAnsi="Times New Roman" w:cs="Times New Roman"/>
          <w:sz w:val="24"/>
          <w:szCs w:val="24"/>
          <w:lang w:val="sr-Cyrl-RS"/>
        </w:rPr>
        <w:t xml:space="preserve"> </w:t>
      </w:r>
      <w:r w:rsidR="00610990" w:rsidRPr="00883C79">
        <w:rPr>
          <w:rFonts w:ascii="Times New Roman" w:eastAsia="Calibri" w:hAnsi="Times New Roman" w:cs="Times New Roman"/>
          <w:bCs/>
          <w:sz w:val="24"/>
          <w:szCs w:val="24"/>
          <w:lang w:val="sr-Cyrl-RS"/>
        </w:rPr>
        <w:t>уређује услове и начин уређења простора, уређивање и коришћење грађевинског земљишта и изградњу објеката; вршење надзора над применом одредаба овог закона и инспекцијски надзор. Последњим изменама закона из 2023. прописана је обавеза да се приликом сваке овере уговора о купопродаји непокретности или закључења уговора о закупу, уз исте прилаже Сертификат о енергетским својствима зграде, односно њеног посебног дела, који није старији од десет година. Сертификат морају поседовати све нове зграде од дана ступања на снагу ових измена, док је рок за власнике постојећих пословних зграда пет година а стамбених десет година. Прописана је обавеза за инвеститоре свих нових зграда са преко 10.000</w:t>
      </w:r>
      <w:r w:rsidR="008F2D52" w:rsidRPr="00883C79">
        <w:rPr>
          <w:rFonts w:ascii="Times New Roman" w:eastAsia="Calibri" w:hAnsi="Times New Roman" w:cs="Times New Roman"/>
          <w:bCs/>
          <w:sz w:val="24"/>
          <w:szCs w:val="24"/>
          <w:lang w:val="sr-Cyrl-RS"/>
        </w:rPr>
        <w:t xml:space="preserve"> </w:t>
      </w:r>
      <w:r w:rsidR="00610990" w:rsidRPr="00883C79">
        <w:rPr>
          <w:rFonts w:ascii="Times New Roman" w:eastAsia="Calibri" w:hAnsi="Times New Roman" w:cs="Times New Roman"/>
          <w:bCs/>
          <w:sz w:val="24"/>
          <w:szCs w:val="24"/>
          <w:lang w:val="sr-Cyrl-RS"/>
        </w:rPr>
        <w:t xml:space="preserve">m² бруто развијене грађевинске површине,  да по издавању употребне дозволе прибаве сертификат зелене градње (доказ о смањењу емисије гасова са ефектом стаклене баште, коришћењу еколошки сертификованих материјала, ефикасног коришћења ресурса, смањења отпада од грађења и рушења по моделу циркуларности и коришћења обновљивих извора енергије). Инвеститори који прибаве сертификат зелене градње </w:t>
      </w:r>
      <w:r w:rsidR="00610990" w:rsidRPr="00883C79">
        <w:rPr>
          <w:rFonts w:ascii="Times New Roman" w:eastAsia="Calibri" w:hAnsi="Times New Roman" w:cs="Times New Roman"/>
          <w:bCs/>
          <w:sz w:val="24"/>
          <w:szCs w:val="24"/>
          <w:lang w:val="sr-Cyrl-RS"/>
        </w:rPr>
        <w:lastRenderedPageBreak/>
        <w:t xml:space="preserve">имају право на умањење обрачунатог доприноса за уређивање грађевинског земљишта за 10%. Закон о планирању и изградњи подржава транзицију ка циркуларној економији у области урбаног развоја, нарочито кроз увођење обавезе енергетских сертификата и сертификата зелене градње за нове објекте, што обухвата ефикасно коришћење ресурса, смањење грађевинског отпада и примену обновљивих извора енергије. Ове мере су усклађене са концептом паметних градова (smart cities), где је </w:t>
      </w:r>
      <w:r w:rsidR="00AB26C4" w:rsidRPr="00883C79">
        <w:rPr>
          <w:rFonts w:ascii="Times New Roman" w:eastAsia="Calibri" w:hAnsi="Times New Roman" w:cs="Times New Roman"/>
          <w:bCs/>
          <w:sz w:val="24"/>
          <w:szCs w:val="24"/>
          <w:lang w:val="sr-Cyrl-RS"/>
        </w:rPr>
        <w:t>ЦЕ</w:t>
      </w:r>
      <w:r w:rsidR="00610990" w:rsidRPr="00883C79">
        <w:rPr>
          <w:rFonts w:ascii="Times New Roman" w:eastAsia="Calibri" w:hAnsi="Times New Roman" w:cs="Times New Roman"/>
          <w:bCs/>
          <w:sz w:val="24"/>
          <w:szCs w:val="24"/>
          <w:lang w:val="sr-Cyrl-RS"/>
        </w:rPr>
        <w:t xml:space="preserve"> постављена као један од кључних стубова одрживог и технолошки иновативног урбаног развоја.</w:t>
      </w:r>
    </w:p>
    <w:p w14:paraId="455EFDA2" w14:textId="25EDDA9B" w:rsidR="00610990" w:rsidRPr="00883C79" w:rsidRDefault="00A3189F" w:rsidP="008034C0">
      <w:pPr>
        <w:widowControl w:val="0"/>
        <w:tabs>
          <w:tab w:val="left" w:pos="0"/>
          <w:tab w:val="left" w:pos="527"/>
        </w:tabs>
        <w:spacing w:after="120" w:line="240" w:lineRule="auto"/>
        <w:jc w:val="both"/>
        <w:rPr>
          <w:rFonts w:ascii="Times New Roman" w:eastAsia="Times New Roman" w:hAnsi="Times New Roman" w:cs="Times New Roman"/>
          <w:bCs/>
          <w:sz w:val="24"/>
          <w:szCs w:val="24"/>
          <w:lang w:val="sr-Cyrl-RS" w:eastAsia="de-DE"/>
        </w:rPr>
      </w:pPr>
      <w:r w:rsidRPr="00883C79">
        <w:rPr>
          <w:rFonts w:ascii="Times New Roman" w:eastAsia="Times New Roman" w:hAnsi="Times New Roman" w:cs="Times New Roman"/>
          <w:b/>
          <w:sz w:val="24"/>
          <w:szCs w:val="24"/>
          <w:lang w:val="sr-Cyrl-RS" w:eastAsia="de-DE"/>
        </w:rPr>
        <w:tab/>
      </w:r>
      <w:r w:rsidR="00610990" w:rsidRPr="00883C79">
        <w:rPr>
          <w:rFonts w:ascii="Times New Roman" w:eastAsia="Times New Roman" w:hAnsi="Times New Roman" w:cs="Times New Roman"/>
          <w:b/>
          <w:sz w:val="24"/>
          <w:szCs w:val="24"/>
          <w:lang w:val="sr-Cyrl-RS" w:eastAsia="de-DE"/>
        </w:rPr>
        <w:t xml:space="preserve">Закон о комуналним делатностима </w:t>
      </w:r>
      <w:r w:rsidR="00AB26C4" w:rsidRPr="00883C79">
        <w:rPr>
          <w:rFonts w:ascii="Times New Roman" w:eastAsia="Times New Roman" w:hAnsi="Times New Roman" w:cs="Times New Roman"/>
          <w:sz w:val="24"/>
          <w:szCs w:val="24"/>
          <w:lang w:val="sr-Cyrl-RS" w:eastAsia="de-DE"/>
        </w:rPr>
        <w:t xml:space="preserve">(,,Службени гласник РС”, бр. </w:t>
      </w:r>
      <w:r w:rsidR="00610990" w:rsidRPr="00883C79">
        <w:rPr>
          <w:rFonts w:ascii="Times New Roman" w:eastAsia="Times New Roman" w:hAnsi="Times New Roman" w:cs="Times New Roman"/>
          <w:bCs/>
          <w:sz w:val="24"/>
          <w:szCs w:val="24"/>
          <w:lang w:val="sr-Cyrl-RS" w:eastAsia="de-DE"/>
        </w:rPr>
        <w:t>88/11, 104/16, 95/18</w:t>
      </w:r>
      <w:r w:rsidR="00FA3B57" w:rsidRPr="00883C79">
        <w:rPr>
          <w:rFonts w:ascii="Times New Roman" w:eastAsia="Times New Roman" w:hAnsi="Times New Roman" w:cs="Times New Roman"/>
          <w:bCs/>
          <w:sz w:val="24"/>
          <w:szCs w:val="24"/>
          <w:lang w:val="sr-Cyrl-RS" w:eastAsia="de-DE"/>
        </w:rPr>
        <w:t xml:space="preserve"> и </w:t>
      </w:r>
      <w:r w:rsidR="00610990" w:rsidRPr="00883C79">
        <w:rPr>
          <w:rFonts w:ascii="Times New Roman" w:eastAsia="Times New Roman" w:hAnsi="Times New Roman" w:cs="Times New Roman"/>
          <w:bCs/>
          <w:sz w:val="24"/>
          <w:szCs w:val="24"/>
          <w:lang w:val="sr-Cyrl-RS" w:eastAsia="de-DE"/>
        </w:rPr>
        <w:t>94/24) утврђује комуналне делатности и уређује опште услове и начин њиховог пружања и омогућава организовање и пружање комуналних услуга за две или више општина и/или градовa, под условима предвиђеним законом и споразумима између скупштина општина. Овај закон омогућава сарадњу јединица локалне самоуправе и јавно-комуналних предузећа кроз заједничко организовање и пружање комуналних услуга, што представља важан предуслов за развој и имплементацију циркуларне економије на локалном нивоу, укључујући управљање отпадом, компостирање, воду и енергетску ефикасност.</w:t>
      </w:r>
    </w:p>
    <w:p w14:paraId="1130E006" w14:textId="1A78D1BC" w:rsidR="00755BF2" w:rsidRPr="00883C79" w:rsidRDefault="00A3189F" w:rsidP="008034C0">
      <w:pPr>
        <w:widowControl w:val="0"/>
        <w:tabs>
          <w:tab w:val="left" w:pos="0"/>
          <w:tab w:val="left" w:pos="527"/>
        </w:tabs>
        <w:spacing w:after="120" w:line="240" w:lineRule="auto"/>
        <w:jc w:val="both"/>
        <w:rPr>
          <w:rFonts w:ascii="Times New Roman" w:eastAsia="Times New Roman" w:hAnsi="Times New Roman" w:cs="Times New Roman"/>
          <w:sz w:val="24"/>
          <w:szCs w:val="24"/>
          <w:lang w:val="sr-Cyrl-RS" w:eastAsia="de-DE"/>
        </w:rPr>
      </w:pPr>
      <w:r w:rsidRPr="00883C79">
        <w:rPr>
          <w:rFonts w:ascii="Times New Roman" w:eastAsia="Times New Roman" w:hAnsi="Times New Roman" w:cs="Times New Roman"/>
          <w:b/>
          <w:bCs/>
          <w:sz w:val="24"/>
          <w:szCs w:val="24"/>
          <w:lang w:val="sr-Cyrl-RS" w:eastAsia="de-DE"/>
        </w:rPr>
        <w:tab/>
      </w:r>
      <w:r w:rsidR="00610990" w:rsidRPr="00883C79">
        <w:rPr>
          <w:rFonts w:ascii="Times New Roman" w:eastAsia="Times New Roman" w:hAnsi="Times New Roman" w:cs="Times New Roman"/>
          <w:b/>
          <w:bCs/>
          <w:sz w:val="24"/>
          <w:szCs w:val="24"/>
          <w:lang w:val="sr-Cyrl-RS" w:eastAsia="de-DE"/>
        </w:rPr>
        <w:t xml:space="preserve">Закон о локалној самоуправи </w:t>
      </w:r>
      <w:r w:rsidR="00EB388C" w:rsidRPr="00883C79">
        <w:rPr>
          <w:rFonts w:ascii="Times New Roman" w:eastAsia="Times New Roman" w:hAnsi="Times New Roman" w:cs="Times New Roman"/>
          <w:sz w:val="24"/>
          <w:szCs w:val="24"/>
          <w:lang w:val="sr-Cyrl-RS" w:eastAsia="de-DE"/>
        </w:rPr>
        <w:t xml:space="preserve">(,,Службени гласник РС”, бр. </w:t>
      </w:r>
      <w:r w:rsidR="00610990" w:rsidRPr="00883C79">
        <w:rPr>
          <w:rFonts w:ascii="Times New Roman" w:eastAsia="Times New Roman" w:hAnsi="Times New Roman" w:cs="Times New Roman"/>
          <w:sz w:val="24"/>
          <w:szCs w:val="24"/>
          <w:lang w:val="sr-Cyrl-RS" w:eastAsia="de-DE"/>
        </w:rPr>
        <w:t>129/07, 83/14 –</w:t>
      </w:r>
      <w:r w:rsidR="00FA3B57" w:rsidRPr="00883C79">
        <w:rPr>
          <w:rFonts w:ascii="Times New Roman" w:eastAsia="Times New Roman" w:hAnsi="Times New Roman" w:cs="Times New Roman"/>
          <w:sz w:val="24"/>
          <w:szCs w:val="24"/>
          <w:lang w:val="sr-Cyrl-RS" w:eastAsia="de-DE"/>
        </w:rPr>
        <w:t xml:space="preserve"> </w:t>
      </w:r>
      <w:r w:rsidR="00610990" w:rsidRPr="00883C79">
        <w:rPr>
          <w:rFonts w:ascii="Times New Roman" w:eastAsia="Times New Roman" w:hAnsi="Times New Roman" w:cs="Times New Roman"/>
          <w:sz w:val="24"/>
          <w:szCs w:val="24"/>
          <w:lang w:val="sr-Cyrl-RS" w:eastAsia="de-DE"/>
        </w:rPr>
        <w:t>др. закон, 101/16</w:t>
      </w:r>
      <w:r w:rsidR="00FA3B57" w:rsidRPr="00883C79">
        <w:rPr>
          <w:rFonts w:ascii="Times New Roman" w:eastAsia="Times New Roman" w:hAnsi="Times New Roman" w:cs="Times New Roman"/>
          <w:sz w:val="24"/>
          <w:szCs w:val="24"/>
          <w:lang w:val="sr-Cyrl-RS" w:eastAsia="de-DE"/>
        </w:rPr>
        <w:t xml:space="preserve"> – </w:t>
      </w:r>
      <w:r w:rsidR="00610990" w:rsidRPr="00883C79">
        <w:rPr>
          <w:rFonts w:ascii="Times New Roman" w:eastAsia="Times New Roman" w:hAnsi="Times New Roman" w:cs="Times New Roman"/>
          <w:sz w:val="24"/>
          <w:szCs w:val="24"/>
          <w:lang w:val="sr-Cyrl-RS" w:eastAsia="de-DE"/>
        </w:rPr>
        <w:t>др. закон, 47/18 и 111/21</w:t>
      </w:r>
      <w:r w:rsidR="00FA3B57" w:rsidRPr="00883C79">
        <w:rPr>
          <w:rFonts w:ascii="Times New Roman" w:eastAsia="Times New Roman" w:hAnsi="Times New Roman" w:cs="Times New Roman"/>
          <w:sz w:val="24"/>
          <w:szCs w:val="24"/>
          <w:lang w:val="sr-Cyrl-RS" w:eastAsia="de-DE"/>
        </w:rPr>
        <w:t xml:space="preserve"> – </w:t>
      </w:r>
      <w:r w:rsidR="00610990" w:rsidRPr="00883C79">
        <w:rPr>
          <w:rFonts w:ascii="Times New Roman" w:eastAsia="Times New Roman" w:hAnsi="Times New Roman" w:cs="Times New Roman"/>
          <w:sz w:val="24"/>
          <w:szCs w:val="24"/>
          <w:lang w:val="sr-Cyrl-RS" w:eastAsia="de-DE"/>
        </w:rPr>
        <w:t xml:space="preserve">др. закон) прописује права и одговорности јединице локалне самоуправе утврђене Уставом, законом, другим прописом и статутом (изворне и поверене послове), могућност сарадње и удруживања јединица локалне самоуправе ради остваривања заједничких циљева, планова и развојних програма, као и других послова од заједничког интереса. Чланом 20. овог </w:t>
      </w:r>
      <w:r w:rsidR="00FA3B57" w:rsidRPr="00883C79">
        <w:rPr>
          <w:rFonts w:ascii="Times New Roman" w:eastAsia="Times New Roman" w:hAnsi="Times New Roman" w:cs="Times New Roman"/>
          <w:sz w:val="24"/>
          <w:szCs w:val="24"/>
          <w:lang w:val="sr-Cyrl-RS" w:eastAsia="de-DE"/>
        </w:rPr>
        <w:t xml:space="preserve">закона </w:t>
      </w:r>
      <w:r w:rsidR="00610990" w:rsidRPr="00883C79">
        <w:rPr>
          <w:rFonts w:ascii="Times New Roman" w:eastAsia="Times New Roman" w:hAnsi="Times New Roman" w:cs="Times New Roman"/>
          <w:sz w:val="24"/>
          <w:szCs w:val="24"/>
          <w:lang w:val="sr-Cyrl-RS" w:eastAsia="de-DE"/>
        </w:rPr>
        <w:t>уређене су надлежности јединице локалне самоуправе које, између осталог, обухватају и доношење просторног и урбанистичког плана и програма развоја општине, стратешких планова и планова локалног економског развоја, уређивање и обезбеђивање обављања и развоја комуналних делатности као и старање о заштити животне средине. Овај закон пружа оквир за иновативну, интегрисану и проактивну улогу јединица локалне самоуправе у развоју циркуларне економије, омогућавајући им да кроз доношење просторних и урбанистичких планова, развојних програма, стратешких планова и мапа пута за циркуларну економију, као и уређење комуналних делатности и заштиту животне средине, подстакну примену иновација и одрживих решења на локалном нивоу.</w:t>
      </w:r>
      <w:bookmarkStart w:id="3" w:name="_Toc174901908"/>
    </w:p>
    <w:p w14:paraId="19330E54" w14:textId="77777777" w:rsidR="0005481F" w:rsidRPr="00883C79" w:rsidRDefault="0005481F" w:rsidP="008034C0">
      <w:pPr>
        <w:widowControl w:val="0"/>
        <w:tabs>
          <w:tab w:val="left" w:pos="0"/>
          <w:tab w:val="left" w:pos="527"/>
        </w:tabs>
        <w:spacing w:after="120" w:line="240" w:lineRule="auto"/>
        <w:jc w:val="both"/>
        <w:rPr>
          <w:rFonts w:ascii="Times New Roman" w:eastAsia="Times New Roman" w:hAnsi="Times New Roman" w:cs="Times New Roman"/>
          <w:sz w:val="24"/>
          <w:szCs w:val="24"/>
          <w:lang w:val="sr-Cyrl-RS" w:eastAsia="de-DE"/>
        </w:rPr>
      </w:pPr>
    </w:p>
    <w:p w14:paraId="3DD3CE03" w14:textId="2D76B590" w:rsidR="00610990" w:rsidRPr="00883C79" w:rsidRDefault="00B67D0F" w:rsidP="00EB388C">
      <w:pPr>
        <w:keepNext/>
        <w:keepLines/>
        <w:spacing w:after="120" w:line="240" w:lineRule="auto"/>
        <w:jc w:val="center"/>
        <w:outlineLvl w:val="2"/>
        <w:rPr>
          <w:rFonts w:ascii="Times New Roman" w:eastAsiaTheme="majorEastAsia" w:hAnsi="Times New Roman" w:cs="Times New Roman"/>
          <w:b/>
          <w:bCs/>
          <w:sz w:val="24"/>
          <w:szCs w:val="24"/>
          <w:lang w:val="sr-Cyrl-RS"/>
        </w:rPr>
      </w:pPr>
      <w:r w:rsidRPr="00883C79">
        <w:rPr>
          <w:rFonts w:ascii="Times New Roman" w:eastAsiaTheme="majorEastAsia" w:hAnsi="Times New Roman" w:cs="Times New Roman"/>
          <w:b/>
          <w:bCs/>
          <w:sz w:val="24"/>
          <w:szCs w:val="24"/>
          <w:lang w:val="sr-Cyrl-RS"/>
        </w:rPr>
        <w:t>2</w:t>
      </w:r>
      <w:r w:rsidR="00610990" w:rsidRPr="00883C79">
        <w:rPr>
          <w:rFonts w:ascii="Times New Roman" w:eastAsiaTheme="majorEastAsia" w:hAnsi="Times New Roman" w:cs="Times New Roman"/>
          <w:b/>
          <w:bCs/>
          <w:sz w:val="24"/>
          <w:szCs w:val="24"/>
          <w:lang w:val="sr-Cyrl-RS"/>
        </w:rPr>
        <w:t>.</w:t>
      </w:r>
      <w:r w:rsidR="008A005C" w:rsidRPr="00883C79">
        <w:rPr>
          <w:rFonts w:ascii="Times New Roman" w:eastAsiaTheme="majorEastAsia" w:hAnsi="Times New Roman" w:cs="Times New Roman"/>
          <w:b/>
          <w:bCs/>
          <w:sz w:val="24"/>
          <w:szCs w:val="24"/>
          <w:lang w:val="sr-Cyrl-RS"/>
        </w:rPr>
        <w:t>3</w:t>
      </w:r>
      <w:r w:rsidR="00610990" w:rsidRPr="00883C79">
        <w:rPr>
          <w:rFonts w:ascii="Times New Roman" w:eastAsiaTheme="majorEastAsia" w:hAnsi="Times New Roman" w:cs="Times New Roman"/>
          <w:b/>
          <w:bCs/>
          <w:sz w:val="24"/>
          <w:szCs w:val="24"/>
          <w:lang w:val="sr-Cyrl-RS"/>
        </w:rPr>
        <w:t>.</w:t>
      </w:r>
      <w:r w:rsidRPr="00883C79">
        <w:rPr>
          <w:rFonts w:ascii="Times New Roman" w:eastAsiaTheme="majorEastAsia" w:hAnsi="Times New Roman" w:cs="Times New Roman"/>
          <w:b/>
          <w:bCs/>
          <w:sz w:val="24"/>
          <w:szCs w:val="24"/>
          <w:lang w:val="sr-Cyrl-RS"/>
        </w:rPr>
        <w:t>2.</w:t>
      </w:r>
      <w:r w:rsidR="00610990" w:rsidRPr="00883C79">
        <w:rPr>
          <w:rFonts w:ascii="Times New Roman" w:eastAsiaTheme="majorEastAsia" w:hAnsi="Times New Roman" w:cs="Times New Roman"/>
          <w:b/>
          <w:bCs/>
          <w:sz w:val="24"/>
          <w:szCs w:val="24"/>
          <w:lang w:val="sr-Cyrl-RS"/>
        </w:rPr>
        <w:t xml:space="preserve"> Документи јавних политика</w:t>
      </w:r>
      <w:bookmarkEnd w:id="3"/>
    </w:p>
    <w:p w14:paraId="7138D8F8" w14:textId="77777777" w:rsidR="00755BF2" w:rsidRPr="00883C79" w:rsidRDefault="00755BF2" w:rsidP="008034C0">
      <w:pPr>
        <w:spacing w:after="120" w:line="240" w:lineRule="auto"/>
        <w:jc w:val="both"/>
        <w:rPr>
          <w:rFonts w:ascii="Times New Roman" w:eastAsia="Calibri" w:hAnsi="Times New Roman" w:cs="Times New Roman"/>
          <w:sz w:val="24"/>
          <w:szCs w:val="24"/>
          <w:lang w:val="sr-Cyrl-RS"/>
        </w:rPr>
      </w:pPr>
    </w:p>
    <w:p w14:paraId="01931E70" w14:textId="7B1678B8" w:rsidR="00610990" w:rsidRPr="00883C79" w:rsidRDefault="00610990" w:rsidP="00A3189F">
      <w:pPr>
        <w:spacing w:after="120" w:line="240" w:lineRule="auto"/>
        <w:ind w:firstLine="720"/>
        <w:jc w:val="both"/>
        <w:rPr>
          <w:rFonts w:ascii="Times New Roman" w:eastAsia="Calibri" w:hAnsi="Times New Roman" w:cs="Times New Roman"/>
          <w:sz w:val="24"/>
          <w:szCs w:val="24"/>
          <w:lang w:val="sr-Cyrl-RS"/>
        </w:rPr>
      </w:pPr>
      <w:r w:rsidRPr="00883C79">
        <w:rPr>
          <w:rFonts w:ascii="Times New Roman" w:eastAsia="Calibri" w:hAnsi="Times New Roman" w:cs="Times New Roman"/>
          <w:sz w:val="24"/>
          <w:szCs w:val="24"/>
          <w:lang w:val="sr-Cyrl-RS"/>
        </w:rPr>
        <w:t xml:space="preserve">Република Србија је у процесу придруживања </w:t>
      </w:r>
      <w:r w:rsidR="00EB388C" w:rsidRPr="00883C79">
        <w:rPr>
          <w:rFonts w:ascii="Times New Roman" w:eastAsia="Calibri" w:hAnsi="Times New Roman" w:cs="Times New Roman"/>
          <w:sz w:val="24"/>
          <w:szCs w:val="24"/>
          <w:lang w:val="sr-Cyrl-RS"/>
        </w:rPr>
        <w:t>ЕУ</w:t>
      </w:r>
      <w:r w:rsidRPr="00883C79">
        <w:rPr>
          <w:rFonts w:ascii="Times New Roman" w:eastAsia="Calibri" w:hAnsi="Times New Roman" w:cs="Times New Roman"/>
          <w:sz w:val="24"/>
          <w:szCs w:val="24"/>
          <w:lang w:val="sr-Cyrl-RS"/>
        </w:rPr>
        <w:t xml:space="preserve"> и у том смислу је у обавези да усагласи национална стратешка документа и законодавство са европским. Република Србија је усвојила низ стратешких докумената који доприносе постепеној интеграцији принципа </w:t>
      </w:r>
      <w:r w:rsidR="00EB388C" w:rsidRPr="00883C79">
        <w:rPr>
          <w:rFonts w:ascii="Times New Roman" w:eastAsia="Calibri" w:hAnsi="Times New Roman" w:cs="Times New Roman"/>
          <w:sz w:val="24"/>
          <w:szCs w:val="24"/>
          <w:lang w:val="sr-Cyrl-RS"/>
        </w:rPr>
        <w:t>ЦЕ</w:t>
      </w:r>
      <w:r w:rsidRPr="00883C79">
        <w:rPr>
          <w:rFonts w:ascii="Times New Roman" w:eastAsia="Calibri" w:hAnsi="Times New Roman" w:cs="Times New Roman"/>
          <w:sz w:val="24"/>
          <w:szCs w:val="24"/>
          <w:lang w:val="sr-Cyrl-RS"/>
        </w:rPr>
        <w:t>, као што су:</w:t>
      </w:r>
    </w:p>
    <w:p w14:paraId="04035DE5" w14:textId="77777777" w:rsidR="00610990" w:rsidRPr="00883C79" w:rsidRDefault="00610990" w:rsidP="008034C0">
      <w:pPr>
        <w:spacing w:after="120" w:line="240" w:lineRule="auto"/>
        <w:jc w:val="both"/>
        <w:rPr>
          <w:rFonts w:ascii="Times New Roman" w:eastAsia="Calibri" w:hAnsi="Times New Roman" w:cs="Times New Roman"/>
          <w:b/>
          <w:sz w:val="24"/>
          <w:szCs w:val="24"/>
          <w:lang w:val="sr-Cyrl-RS"/>
        </w:rPr>
      </w:pPr>
    </w:p>
    <w:p w14:paraId="1035DE4E" w14:textId="7420F94C" w:rsidR="00610990" w:rsidRPr="00883C79" w:rsidRDefault="00B67D0F" w:rsidP="00EB388C">
      <w:pPr>
        <w:pStyle w:val="Heading4"/>
        <w:spacing w:before="0" w:after="120" w:line="240" w:lineRule="auto"/>
        <w:jc w:val="center"/>
        <w:rPr>
          <w:rFonts w:ascii="Times New Roman" w:hAnsi="Times New Roman" w:cs="Times New Roman"/>
          <w:b/>
          <w:sz w:val="24"/>
          <w:szCs w:val="24"/>
          <w:lang w:val="sr-Cyrl-RS"/>
        </w:rPr>
      </w:pPr>
      <w:r w:rsidRPr="00883C79">
        <w:rPr>
          <w:rFonts w:ascii="Times New Roman" w:hAnsi="Times New Roman" w:cs="Times New Roman"/>
          <w:b/>
          <w:color w:val="auto"/>
          <w:sz w:val="24"/>
          <w:szCs w:val="24"/>
          <w:lang w:val="sr-Cyrl-RS"/>
        </w:rPr>
        <w:t>2.</w:t>
      </w:r>
      <w:r w:rsidR="008A005C" w:rsidRPr="00883C79">
        <w:rPr>
          <w:rFonts w:ascii="Times New Roman" w:hAnsi="Times New Roman" w:cs="Times New Roman"/>
          <w:b/>
          <w:color w:val="auto"/>
          <w:sz w:val="24"/>
          <w:szCs w:val="24"/>
          <w:lang w:val="sr-Cyrl-RS"/>
        </w:rPr>
        <w:t>3</w:t>
      </w:r>
      <w:r w:rsidR="00610990" w:rsidRPr="00883C79">
        <w:rPr>
          <w:rFonts w:ascii="Times New Roman" w:hAnsi="Times New Roman" w:cs="Times New Roman"/>
          <w:b/>
          <w:color w:val="auto"/>
          <w:sz w:val="24"/>
          <w:szCs w:val="24"/>
          <w:lang w:val="sr-Cyrl-RS"/>
        </w:rPr>
        <w:t>.2.1. Животна средина, отпад, ваздух, муљ</w:t>
      </w:r>
    </w:p>
    <w:p w14:paraId="362E8E8D" w14:textId="77777777" w:rsidR="00755BF2" w:rsidRPr="00883C79" w:rsidRDefault="00755BF2" w:rsidP="008034C0">
      <w:pPr>
        <w:spacing w:after="120" w:line="240" w:lineRule="auto"/>
        <w:rPr>
          <w:rFonts w:ascii="Times New Roman" w:hAnsi="Times New Roman" w:cs="Times New Roman"/>
          <w:sz w:val="24"/>
          <w:szCs w:val="24"/>
          <w:lang w:val="sr-Cyrl-RS"/>
        </w:rPr>
      </w:pPr>
    </w:p>
    <w:p w14:paraId="7D9E1993" w14:textId="3ACB1E4E" w:rsidR="00610990" w:rsidRPr="00883C79" w:rsidRDefault="00610990" w:rsidP="00A3189F">
      <w:pPr>
        <w:autoSpaceDE w:val="0"/>
        <w:autoSpaceDN w:val="0"/>
        <w:adjustRightInd w:val="0"/>
        <w:spacing w:after="120" w:line="240" w:lineRule="auto"/>
        <w:ind w:firstLine="720"/>
        <w:jc w:val="both"/>
        <w:rPr>
          <w:rStyle w:val="Strong"/>
          <w:rFonts w:ascii="Times New Roman" w:eastAsia="Calibri" w:hAnsi="Times New Roman" w:cs="Times New Roman"/>
          <w:b w:val="0"/>
          <w:bCs w:val="0"/>
          <w:sz w:val="24"/>
          <w:szCs w:val="24"/>
          <w:lang w:val="sr-Cyrl-RS"/>
        </w:rPr>
      </w:pPr>
      <w:r w:rsidRPr="00883C79">
        <w:rPr>
          <w:rFonts w:ascii="Times New Roman" w:eastAsia="Calibri" w:hAnsi="Times New Roman" w:cs="Times New Roman"/>
          <w:b/>
          <w:sz w:val="24"/>
          <w:szCs w:val="24"/>
          <w:lang w:val="sr-Cyrl-RS"/>
        </w:rPr>
        <w:t xml:space="preserve">Преговарачка позиција за Поглавље 27 </w:t>
      </w:r>
      <w:r w:rsidR="00EB388C" w:rsidRPr="00883C79">
        <w:rPr>
          <w:rFonts w:ascii="Times New Roman" w:eastAsia="Calibri" w:hAnsi="Times New Roman" w:cs="Times New Roman"/>
          <w:b/>
          <w:sz w:val="24"/>
          <w:szCs w:val="24"/>
          <w:lang w:val="sr-Cyrl-RS"/>
        </w:rPr>
        <w:t>,,</w:t>
      </w:r>
      <w:r w:rsidRPr="00883C79">
        <w:rPr>
          <w:rFonts w:ascii="Times New Roman" w:eastAsia="Calibri" w:hAnsi="Times New Roman" w:cs="Times New Roman"/>
          <w:b/>
          <w:sz w:val="24"/>
          <w:szCs w:val="24"/>
          <w:lang w:val="sr-Cyrl-RS"/>
        </w:rPr>
        <w:t>Животна средина и климатске промене</w:t>
      </w:r>
      <w:r w:rsidR="00EB388C" w:rsidRPr="00883C79">
        <w:rPr>
          <w:rFonts w:ascii="Times New Roman" w:eastAsia="Calibri" w:hAnsi="Times New Roman" w:cs="Times New Roman"/>
          <w:b/>
          <w:sz w:val="24"/>
          <w:szCs w:val="24"/>
          <w:lang w:val="sr-Cyrl-RS"/>
        </w:rPr>
        <w:t>”</w:t>
      </w:r>
      <w:r w:rsidRPr="00883C79">
        <w:rPr>
          <w:rFonts w:ascii="Times New Roman" w:eastAsia="Calibri" w:hAnsi="Times New Roman" w:cs="Times New Roman"/>
          <w:b/>
          <w:sz w:val="24"/>
          <w:szCs w:val="24"/>
          <w:lang w:val="sr-Cyrl-RS"/>
        </w:rPr>
        <w:t xml:space="preserve">, </w:t>
      </w:r>
      <w:r w:rsidRPr="00883C79">
        <w:rPr>
          <w:rFonts w:ascii="Times New Roman" w:eastAsia="Calibri" w:hAnsi="Times New Roman" w:cs="Times New Roman"/>
          <w:sz w:val="24"/>
          <w:szCs w:val="24"/>
          <w:lang w:val="sr-Cyrl-RS"/>
        </w:rPr>
        <w:t xml:space="preserve">кластер 4, израђена за процес преговора о приступању Републике Србије </w:t>
      </w:r>
      <w:r w:rsidR="00EB388C" w:rsidRPr="00883C79">
        <w:rPr>
          <w:rFonts w:ascii="Times New Roman" w:eastAsia="Calibri" w:hAnsi="Times New Roman" w:cs="Times New Roman"/>
          <w:sz w:val="24"/>
          <w:szCs w:val="24"/>
          <w:lang w:val="sr-Cyrl-RS"/>
        </w:rPr>
        <w:t>ЕУ</w:t>
      </w:r>
      <w:r w:rsidRPr="00883C79">
        <w:rPr>
          <w:rFonts w:ascii="Times New Roman" w:eastAsia="Calibri" w:hAnsi="Times New Roman" w:cs="Times New Roman"/>
          <w:sz w:val="24"/>
          <w:szCs w:val="24"/>
          <w:lang w:val="sr-Cyrl-RS"/>
        </w:rPr>
        <w:t xml:space="preserve">, даје полазне основе за израду и доношење докумената јавних политика у области </w:t>
      </w:r>
      <w:r w:rsidRPr="00883C79">
        <w:rPr>
          <w:rFonts w:ascii="Times New Roman" w:eastAsia="Calibri" w:hAnsi="Times New Roman" w:cs="Times New Roman"/>
          <w:sz w:val="24"/>
          <w:szCs w:val="24"/>
          <w:lang w:val="sr-Cyrl-RS"/>
        </w:rPr>
        <w:lastRenderedPageBreak/>
        <w:t xml:space="preserve">животне средине. Између осталог дефинише и неопходне кораке за усклађивање националне политике и законодавства са новим захтевима које уводи </w:t>
      </w:r>
      <w:r w:rsidRPr="00883C79">
        <w:rPr>
          <w:rFonts w:ascii="Times New Roman" w:eastAsia="Times New Roman" w:hAnsi="Times New Roman" w:cs="Times New Roman"/>
          <w:sz w:val="24"/>
          <w:szCs w:val="24"/>
          <w:lang w:val="sr-Cyrl-RS"/>
        </w:rPr>
        <w:t>ЕУ</w:t>
      </w:r>
      <w:r w:rsidRPr="00883C79">
        <w:rPr>
          <w:rFonts w:ascii="Times New Roman" w:eastAsia="Calibri" w:hAnsi="Times New Roman" w:cs="Times New Roman"/>
          <w:sz w:val="24"/>
          <w:szCs w:val="24"/>
          <w:lang w:val="sr-Cyrl-RS"/>
        </w:rPr>
        <w:t xml:space="preserve"> Пакет циркуларне економије. Између осталог, дефинише и неопходне кораке за усклађивање националне политике и законодавства са новим захтевима које уводи ЕУ Пакет циркуларне економије. Овај документ је тренутно у фази спровођења и процес је и даље отворен, а затварање преговора у овом поглављу условљено је испуњењем кључних критеријума у свим сегментима заштите животне средине и климатских промена.</w:t>
      </w:r>
    </w:p>
    <w:p w14:paraId="35482906" w14:textId="2ACBAEA3" w:rsidR="00610990" w:rsidRPr="00883C79" w:rsidRDefault="00610990" w:rsidP="00A67B60">
      <w:pPr>
        <w:pStyle w:val="NormalWeb"/>
        <w:spacing w:before="0" w:beforeAutospacing="0" w:after="120" w:afterAutospacing="0"/>
        <w:ind w:firstLine="720"/>
        <w:jc w:val="both"/>
        <w:rPr>
          <w:lang w:val="sr-Cyrl-RS"/>
        </w:rPr>
      </w:pPr>
      <w:r w:rsidRPr="00883C79">
        <w:rPr>
          <w:rStyle w:val="Strong"/>
          <w:lang w:val="sr-Cyrl-RS"/>
        </w:rPr>
        <w:t>Програм управљања отпадом у Републици Србији за период 2022</w:t>
      </w:r>
      <w:r w:rsidR="00CE3816" w:rsidRPr="00883C79">
        <w:rPr>
          <w:rStyle w:val="Strong"/>
          <w:lang w:val="sr-Cyrl-RS"/>
        </w:rPr>
        <w:t xml:space="preserve"> </w:t>
      </w:r>
      <w:r w:rsidRPr="00883C79">
        <w:rPr>
          <w:rStyle w:val="Strong"/>
          <w:lang w:val="sr-Cyrl-RS"/>
        </w:rPr>
        <w:t>–</w:t>
      </w:r>
      <w:r w:rsidR="00CE3816" w:rsidRPr="00883C79">
        <w:rPr>
          <w:rStyle w:val="Strong"/>
          <w:lang w:val="sr-Cyrl-RS"/>
        </w:rPr>
        <w:t xml:space="preserve"> </w:t>
      </w:r>
      <w:r w:rsidRPr="00883C79">
        <w:rPr>
          <w:rStyle w:val="Strong"/>
          <w:lang w:val="sr-Cyrl-RS"/>
        </w:rPr>
        <w:t>2031. године</w:t>
      </w:r>
      <w:r w:rsidRPr="00883C79">
        <w:rPr>
          <w:lang w:val="sr-Cyrl-RS"/>
        </w:rPr>
        <w:t xml:space="preserve"> (</w:t>
      </w:r>
      <w:r w:rsidR="00666558" w:rsidRPr="00883C79">
        <w:rPr>
          <w:lang w:val="sr-Cyrl-RS"/>
        </w:rPr>
        <w:t>,,Сл</w:t>
      </w:r>
      <w:r w:rsidR="00EB388C" w:rsidRPr="00883C79">
        <w:rPr>
          <w:lang w:val="sr-Cyrl-RS"/>
        </w:rPr>
        <w:t>ужбени</w:t>
      </w:r>
      <w:r w:rsidR="00666558" w:rsidRPr="00883C79">
        <w:rPr>
          <w:lang w:val="sr-Cyrl-RS"/>
        </w:rPr>
        <w:t xml:space="preserve"> гласник РС</w:t>
      </w:r>
      <w:r w:rsidR="00EB388C" w:rsidRPr="00883C79">
        <w:rPr>
          <w:lang w:val="sr-Cyrl-RS"/>
        </w:rPr>
        <w:t>”</w:t>
      </w:r>
      <w:r w:rsidRPr="00883C79">
        <w:rPr>
          <w:lang w:val="sr-Cyrl-RS"/>
        </w:rPr>
        <w:t>, бр</w:t>
      </w:r>
      <w:r w:rsidR="00EB388C" w:rsidRPr="00883C79">
        <w:rPr>
          <w:lang w:val="sr-Cyrl-RS"/>
        </w:rPr>
        <w:t>ој</w:t>
      </w:r>
      <w:r w:rsidRPr="00883C79">
        <w:rPr>
          <w:lang w:val="sr-Cyrl-RS"/>
        </w:rPr>
        <w:t xml:space="preserve"> 12/22) поставља нове стратешке циљеве у складу са принципима циркуларне економије и фокусира се на животном циклусу производа. Програм треба да омогући не само смањење негативних утицаја на животну средину и климу, већ и искоришћавање отпада као ресурса. Он представља наставак Стратегије управљања отпадом из 2010. године, али и реакцију на непостигнуте циљеве из претходног периода, као што су недовољан обухват организованим прикупљањем и сепарацијом отпада, слаба примена економских инструмената и недостатак одрживог финансирања. Нови програм усклађује националне политике са ЕУ директивама из пакета </w:t>
      </w:r>
      <w:r w:rsidR="002200B3" w:rsidRPr="00883C79">
        <w:rPr>
          <w:lang w:val="sr-Cyrl-RS"/>
        </w:rPr>
        <w:t>ЦЕ</w:t>
      </w:r>
      <w:r w:rsidRPr="00883C79">
        <w:rPr>
          <w:lang w:val="sr-Cyrl-RS"/>
        </w:rPr>
        <w:t xml:space="preserve"> (усвојеног 2018), које уводе циљеве у погледу смањења депоновања, повећања рециклаже и управљања посебним токовима отпада (амбалажни, електронски, батерије, возила). Усклађивање са европским политичким оквиром обухвата мере из акционих планова ЕУ: од првог плана </w:t>
      </w:r>
      <w:r w:rsidR="002200B3" w:rsidRPr="00883C79">
        <w:rPr>
          <w:lang w:val="sr-Cyrl-RS"/>
        </w:rPr>
        <w:t>,,</w:t>
      </w:r>
      <w:r w:rsidRPr="00883C79">
        <w:rPr>
          <w:lang w:val="sr-Cyrl-RS"/>
        </w:rPr>
        <w:t>Затварање круга</w:t>
      </w:r>
      <w:r w:rsidR="002200B3" w:rsidRPr="00883C79">
        <w:rPr>
          <w:lang w:val="sr-Cyrl-RS"/>
        </w:rPr>
        <w:t>”</w:t>
      </w:r>
      <w:r w:rsidRPr="00883C79">
        <w:rPr>
          <w:lang w:val="sr-Cyrl-RS"/>
        </w:rPr>
        <w:t xml:space="preserve"> (2015), преко Стратегије за пластику у циркуларној економији (2018), до новог акционог плана за циркуларну економију (2020), који има за </w:t>
      </w:r>
      <w:r w:rsidR="00922F35" w:rsidRPr="00883C79">
        <w:rPr>
          <w:lang w:val="sr-Cyrl-RS"/>
        </w:rPr>
        <w:t xml:space="preserve">сврху </w:t>
      </w:r>
      <w:r w:rsidRPr="00883C79">
        <w:rPr>
          <w:lang w:val="sr-Cyrl-RS"/>
        </w:rPr>
        <w:t>смањење отпада, унапређење рециклаже и изградњу тржишта за секундарне сировине. Софијска декларација из 2020. године додатно обавезује земље Западног Балкана, укључујући</w:t>
      </w:r>
      <w:r w:rsidR="00CE3816" w:rsidRPr="00883C79">
        <w:rPr>
          <w:lang w:val="sr-Cyrl-RS"/>
        </w:rPr>
        <w:t xml:space="preserve"> Републику</w:t>
      </w:r>
      <w:r w:rsidRPr="00883C79">
        <w:rPr>
          <w:lang w:val="sr-Cyrl-RS"/>
        </w:rPr>
        <w:t xml:space="preserve"> Србију, на примену циркуларних принципа, развој инфраструктуре, спречавање загађења пластиком и подизање свести грађана. У том контексту, у </w:t>
      </w:r>
      <w:r w:rsidR="00CE3816" w:rsidRPr="00883C79">
        <w:rPr>
          <w:lang w:val="sr-Cyrl-RS"/>
        </w:rPr>
        <w:t xml:space="preserve">Републици </w:t>
      </w:r>
      <w:r w:rsidRPr="00883C79">
        <w:rPr>
          <w:lang w:val="sr-Cyrl-RS"/>
        </w:rPr>
        <w:t xml:space="preserve">Србији се планира успостављање система биолошког третмана отпада, проширена одговорност произвођача и примена мера као што су депозити. </w:t>
      </w:r>
      <w:r w:rsidR="00922F35" w:rsidRPr="00883C79">
        <w:rPr>
          <w:lang w:val="sr-Cyrl-RS"/>
        </w:rPr>
        <w:t xml:space="preserve">Сврха </w:t>
      </w:r>
      <w:r w:rsidRPr="00883C79">
        <w:rPr>
          <w:lang w:val="sr-Cyrl-RS"/>
        </w:rPr>
        <w:t>је развој ефикасног, модерног и економски одрживог система управљања отпадом, који доприноси заштити животне средине, смањењу емисија и отварању нових радних места.</w:t>
      </w:r>
    </w:p>
    <w:p w14:paraId="2C5AAA91" w14:textId="45314FAE" w:rsidR="00610990" w:rsidRPr="00883C79" w:rsidRDefault="00610990" w:rsidP="00A67B60">
      <w:pPr>
        <w:spacing w:after="120" w:line="240" w:lineRule="auto"/>
        <w:ind w:firstLine="720"/>
        <w:jc w:val="both"/>
        <w:rPr>
          <w:rFonts w:ascii="Times New Roman" w:hAnsi="Times New Roman" w:cs="Times New Roman"/>
          <w:bCs/>
          <w:sz w:val="24"/>
          <w:szCs w:val="24"/>
          <w:lang w:val="sr-Cyrl-RS"/>
        </w:rPr>
      </w:pPr>
      <w:r w:rsidRPr="00883C79">
        <w:rPr>
          <w:rFonts w:ascii="Times New Roman" w:eastAsia="Times New Roman" w:hAnsi="Times New Roman" w:cs="Times New Roman"/>
          <w:b/>
          <w:bCs/>
          <w:sz w:val="24"/>
          <w:szCs w:val="24"/>
          <w:lang w:val="sr-Cyrl-RS"/>
        </w:rPr>
        <w:t xml:space="preserve">Програм заштите ваздуха у Републици Србији за период </w:t>
      </w:r>
      <w:r w:rsidR="00CE3816" w:rsidRPr="00883C79">
        <w:rPr>
          <w:rFonts w:ascii="Times New Roman" w:eastAsia="Times New Roman" w:hAnsi="Times New Roman" w:cs="Times New Roman"/>
          <w:b/>
          <w:bCs/>
          <w:sz w:val="24"/>
          <w:szCs w:val="24"/>
          <w:lang w:val="sr-Cyrl-RS"/>
        </w:rPr>
        <w:t xml:space="preserve">од </w:t>
      </w:r>
      <w:r w:rsidRPr="00883C79">
        <w:rPr>
          <w:rFonts w:ascii="Times New Roman" w:eastAsia="Times New Roman" w:hAnsi="Times New Roman" w:cs="Times New Roman"/>
          <w:b/>
          <w:bCs/>
          <w:sz w:val="24"/>
          <w:szCs w:val="24"/>
          <w:lang w:val="sr-Cyrl-RS"/>
        </w:rPr>
        <w:t>2022</w:t>
      </w:r>
      <w:r w:rsidR="00CE3816" w:rsidRPr="00883C79">
        <w:rPr>
          <w:rFonts w:ascii="Times New Roman" w:eastAsia="Times New Roman" w:hAnsi="Times New Roman" w:cs="Times New Roman"/>
          <w:b/>
          <w:bCs/>
          <w:sz w:val="24"/>
          <w:szCs w:val="24"/>
          <w:lang w:val="sr-Cyrl-RS"/>
        </w:rPr>
        <w:t xml:space="preserve">. до </w:t>
      </w:r>
      <w:r w:rsidRPr="00883C79">
        <w:rPr>
          <w:rFonts w:ascii="Times New Roman" w:eastAsia="Times New Roman" w:hAnsi="Times New Roman" w:cs="Times New Roman"/>
          <w:b/>
          <w:bCs/>
          <w:sz w:val="24"/>
          <w:szCs w:val="24"/>
          <w:lang w:val="sr-Cyrl-RS"/>
        </w:rPr>
        <w:t>2030. године са акционом планом</w:t>
      </w:r>
      <w:r w:rsidR="002200B3" w:rsidRPr="00883C79">
        <w:rPr>
          <w:rFonts w:ascii="Times New Roman" w:eastAsia="Times New Roman" w:hAnsi="Times New Roman" w:cs="Times New Roman"/>
          <w:b/>
          <w:bCs/>
          <w:sz w:val="24"/>
          <w:szCs w:val="24"/>
          <w:lang w:val="sr-Cyrl-RS"/>
        </w:rPr>
        <w:t xml:space="preserve"> </w:t>
      </w:r>
      <w:r w:rsidR="002200B3" w:rsidRPr="00883C79">
        <w:rPr>
          <w:rFonts w:ascii="Times New Roman" w:eastAsia="Times New Roman" w:hAnsi="Times New Roman" w:cs="Times New Roman"/>
          <w:sz w:val="24"/>
          <w:szCs w:val="24"/>
          <w:lang w:val="sr-Cyrl-RS"/>
        </w:rPr>
        <w:t xml:space="preserve">(,,Службени гласник РС”, број </w:t>
      </w:r>
      <w:r w:rsidR="00CE3816" w:rsidRPr="00883C79">
        <w:rPr>
          <w:rFonts w:ascii="Times New Roman" w:eastAsia="Times New Roman" w:hAnsi="Times New Roman" w:cs="Times New Roman"/>
          <w:sz w:val="24"/>
          <w:szCs w:val="24"/>
          <w:lang w:val="sr-Cyrl-RS"/>
        </w:rPr>
        <w:t>140</w:t>
      </w:r>
      <w:r w:rsidR="002200B3" w:rsidRPr="00883C79">
        <w:rPr>
          <w:rFonts w:ascii="Times New Roman" w:eastAsia="Times New Roman" w:hAnsi="Times New Roman" w:cs="Times New Roman"/>
          <w:sz w:val="24"/>
          <w:szCs w:val="24"/>
          <w:lang w:val="sr-Cyrl-RS"/>
        </w:rPr>
        <w:t>/22)</w:t>
      </w:r>
      <w:r w:rsidRPr="00883C79">
        <w:rPr>
          <w:rFonts w:ascii="Times New Roman" w:eastAsia="Times New Roman" w:hAnsi="Times New Roman" w:cs="Times New Roman"/>
          <w:sz w:val="24"/>
          <w:szCs w:val="24"/>
          <w:lang w:val="sr-Cyrl-RS"/>
        </w:rPr>
        <w:t>, наводи да се у</w:t>
      </w:r>
      <w:r w:rsidRPr="00883C79">
        <w:rPr>
          <w:rFonts w:ascii="Times New Roman" w:hAnsi="Times New Roman" w:cs="Times New Roman"/>
          <w:bCs/>
          <w:sz w:val="24"/>
          <w:szCs w:val="24"/>
          <w:lang w:val="sr-Cyrl-RS"/>
        </w:rPr>
        <w:t xml:space="preserve"> </w:t>
      </w:r>
      <w:r w:rsidR="00CE3816" w:rsidRPr="00883C79">
        <w:rPr>
          <w:rFonts w:ascii="Times New Roman" w:hAnsi="Times New Roman" w:cs="Times New Roman"/>
          <w:bCs/>
          <w:sz w:val="24"/>
          <w:szCs w:val="24"/>
          <w:lang w:val="sr-Cyrl-RS"/>
        </w:rPr>
        <w:t>ЕУ</w:t>
      </w:r>
      <w:r w:rsidRPr="00883C79">
        <w:rPr>
          <w:rFonts w:ascii="Times New Roman" w:hAnsi="Times New Roman" w:cs="Times New Roman"/>
          <w:bCs/>
          <w:sz w:val="24"/>
          <w:szCs w:val="24"/>
          <w:lang w:val="sr-Cyrl-RS"/>
        </w:rPr>
        <w:t xml:space="preserve"> примењује еко-дизајн којим се уређују еколошке карактеристике више од 20 сетова производа, а од њих, два прописа ЕУ се односе на котлове на чврста горива и локалне грејаче простора на чврста горива у домаћинствима, која су од значајног интереса за смањење емисија суспендованих честица из малих грејних тела за домаћинства која користе биомасу или чврста фосилна горива. На тај начин се </w:t>
      </w:r>
      <w:r w:rsidRPr="00883C79">
        <w:rPr>
          <w:rFonts w:ascii="Times New Roman" w:eastAsia="Times New Roman" w:hAnsi="Times New Roman" w:cs="Times New Roman"/>
          <w:bCs/>
          <w:sz w:val="24"/>
          <w:szCs w:val="24"/>
          <w:lang w:val="sr-Cyrl-RS"/>
        </w:rPr>
        <w:t xml:space="preserve">доприноси смањењу емисија и интеграцији принципа </w:t>
      </w:r>
      <w:r w:rsidR="002200B3" w:rsidRPr="00883C79">
        <w:rPr>
          <w:rFonts w:ascii="Times New Roman" w:eastAsia="Times New Roman" w:hAnsi="Times New Roman" w:cs="Times New Roman"/>
          <w:bCs/>
          <w:sz w:val="24"/>
          <w:szCs w:val="24"/>
          <w:lang w:val="sr-Cyrl-RS"/>
        </w:rPr>
        <w:t>ЦЕ</w:t>
      </w:r>
      <w:r w:rsidRPr="00883C79">
        <w:rPr>
          <w:rFonts w:ascii="Times New Roman" w:eastAsia="Times New Roman" w:hAnsi="Times New Roman" w:cs="Times New Roman"/>
          <w:bCs/>
          <w:sz w:val="24"/>
          <w:szCs w:val="24"/>
          <w:lang w:val="sr-Cyrl-RS"/>
        </w:rPr>
        <w:t xml:space="preserve"> који се односе на квалитет животне средине и ефикасне употребе енергије и ресурса.</w:t>
      </w:r>
    </w:p>
    <w:p w14:paraId="2D4E38EB" w14:textId="152C03C3" w:rsidR="00610990" w:rsidRPr="00883C79" w:rsidRDefault="00610990" w:rsidP="00A67B60">
      <w:pPr>
        <w:spacing w:after="120" w:line="240" w:lineRule="auto"/>
        <w:ind w:firstLine="720"/>
        <w:jc w:val="both"/>
        <w:rPr>
          <w:rFonts w:ascii="Times New Roman" w:hAnsi="Times New Roman" w:cs="Times New Roman"/>
          <w:bCs/>
          <w:sz w:val="24"/>
          <w:szCs w:val="24"/>
          <w:lang w:val="sr-Cyrl-RS"/>
        </w:rPr>
      </w:pPr>
      <w:r w:rsidRPr="00883C79">
        <w:rPr>
          <w:rFonts w:ascii="Times New Roman" w:hAnsi="Times New Roman" w:cs="Times New Roman"/>
          <w:b/>
          <w:bCs/>
          <w:sz w:val="24"/>
          <w:szCs w:val="24"/>
          <w:lang w:val="sr-Cyrl-RS"/>
        </w:rPr>
        <w:t xml:space="preserve">Програм управљања муљем у Републици Србији за период 2023–2032. </w:t>
      </w:r>
      <w:r w:rsidR="002200B3" w:rsidRPr="00883C79">
        <w:rPr>
          <w:rFonts w:ascii="Times New Roman" w:hAnsi="Times New Roman" w:cs="Times New Roman"/>
          <w:b/>
          <w:bCs/>
          <w:sz w:val="24"/>
          <w:szCs w:val="24"/>
          <w:lang w:val="sr-Cyrl-RS"/>
        </w:rPr>
        <w:t>г</w:t>
      </w:r>
      <w:r w:rsidRPr="00883C79">
        <w:rPr>
          <w:rFonts w:ascii="Times New Roman" w:hAnsi="Times New Roman" w:cs="Times New Roman"/>
          <w:b/>
          <w:bCs/>
          <w:sz w:val="24"/>
          <w:szCs w:val="24"/>
          <w:lang w:val="sr-Cyrl-RS"/>
        </w:rPr>
        <w:t>одине</w:t>
      </w:r>
      <w:r w:rsidR="002200B3" w:rsidRPr="00883C79">
        <w:rPr>
          <w:rFonts w:ascii="Times New Roman" w:hAnsi="Times New Roman" w:cs="Times New Roman"/>
          <w:b/>
          <w:bCs/>
          <w:sz w:val="24"/>
          <w:szCs w:val="24"/>
          <w:lang w:val="sr-Cyrl-RS"/>
        </w:rPr>
        <w:t xml:space="preserve"> </w:t>
      </w:r>
      <w:r w:rsidR="002200B3" w:rsidRPr="00883C79">
        <w:rPr>
          <w:rFonts w:ascii="Times New Roman" w:hAnsi="Times New Roman" w:cs="Times New Roman"/>
          <w:sz w:val="24"/>
          <w:szCs w:val="24"/>
          <w:lang w:val="sr-Cyrl-RS"/>
        </w:rPr>
        <w:t>(,,Службени гласник РС”, број 84/23),</w:t>
      </w:r>
      <w:r w:rsidR="002200B3" w:rsidRPr="00883C79">
        <w:rPr>
          <w:rFonts w:ascii="Times New Roman" w:hAnsi="Times New Roman" w:cs="Times New Roman"/>
          <w:b/>
          <w:bCs/>
          <w:sz w:val="24"/>
          <w:szCs w:val="24"/>
          <w:lang w:val="sr-Cyrl-RS"/>
        </w:rPr>
        <w:t xml:space="preserve"> </w:t>
      </w:r>
      <w:r w:rsidRPr="00883C79">
        <w:rPr>
          <w:rFonts w:ascii="Times New Roman" w:hAnsi="Times New Roman" w:cs="Times New Roman"/>
          <w:bCs/>
          <w:sz w:val="24"/>
          <w:szCs w:val="24"/>
          <w:lang w:val="sr-Cyrl-RS"/>
        </w:rPr>
        <w:t xml:space="preserve"> има за </w:t>
      </w:r>
      <w:r w:rsidR="00797CC4" w:rsidRPr="00883C79">
        <w:rPr>
          <w:rFonts w:ascii="Times New Roman" w:hAnsi="Times New Roman" w:cs="Times New Roman"/>
          <w:bCs/>
          <w:sz w:val="24"/>
          <w:szCs w:val="24"/>
          <w:lang w:val="sr-Cyrl-RS"/>
        </w:rPr>
        <w:t>циљ</w:t>
      </w:r>
      <w:r w:rsidR="00922F35" w:rsidRPr="00883C79">
        <w:rPr>
          <w:rFonts w:ascii="Times New Roman" w:hAnsi="Times New Roman" w:cs="Times New Roman"/>
          <w:bCs/>
          <w:sz w:val="24"/>
          <w:szCs w:val="24"/>
          <w:lang w:val="sr-Cyrl-RS"/>
        </w:rPr>
        <w:t xml:space="preserve"> </w:t>
      </w:r>
      <w:r w:rsidRPr="00883C79">
        <w:rPr>
          <w:rFonts w:ascii="Times New Roman" w:hAnsi="Times New Roman" w:cs="Times New Roman"/>
          <w:bCs/>
          <w:sz w:val="24"/>
          <w:szCs w:val="24"/>
          <w:lang w:val="sr-Cyrl-RS"/>
        </w:rPr>
        <w:t xml:space="preserve">успостављање безбедног, одрживог и исплативог система управљања муљем у складу са принципима </w:t>
      </w:r>
      <w:r w:rsidR="002200B3" w:rsidRPr="00883C79">
        <w:rPr>
          <w:rFonts w:ascii="Times New Roman" w:hAnsi="Times New Roman" w:cs="Times New Roman"/>
          <w:bCs/>
          <w:sz w:val="24"/>
          <w:szCs w:val="24"/>
          <w:lang w:val="sr-Cyrl-RS"/>
        </w:rPr>
        <w:t>ЦЕ</w:t>
      </w:r>
      <w:r w:rsidRPr="00883C79">
        <w:rPr>
          <w:rFonts w:ascii="Times New Roman" w:hAnsi="Times New Roman" w:cs="Times New Roman"/>
          <w:bCs/>
          <w:sz w:val="24"/>
          <w:szCs w:val="24"/>
          <w:lang w:val="sr-Cyrl-RS"/>
        </w:rPr>
        <w:t>. Опредељење ка циркуларној економији у оквиру Европског зеленог договора (</w:t>
      </w:r>
      <w:r w:rsidRPr="00883C79">
        <w:rPr>
          <w:rFonts w:ascii="Times New Roman" w:hAnsi="Times New Roman" w:cs="Times New Roman"/>
          <w:bCs/>
          <w:i/>
          <w:iCs/>
          <w:sz w:val="24"/>
          <w:szCs w:val="24"/>
          <w:lang w:val="sr-Cyrl-RS"/>
        </w:rPr>
        <w:t>The European Green Deal</w:t>
      </w:r>
      <w:r w:rsidRPr="00883C79">
        <w:rPr>
          <w:rFonts w:ascii="Times New Roman" w:hAnsi="Times New Roman" w:cs="Times New Roman"/>
          <w:bCs/>
          <w:sz w:val="24"/>
          <w:szCs w:val="24"/>
          <w:lang w:val="sr-Cyrl-RS"/>
        </w:rPr>
        <w:t xml:space="preserve">, COM/2019/640) истакло је чињеницу да се муљ више не уклапа у потпуности у постојеће дефиниције отпада, јер он не треба да се одбацује, већ да се поново користи. Због тога се очекује да ће бити посвећена додатна пажња управљању и одлагању муља, кроз регулисање „животног” циклуса муља од његовог стварања до коначног одлагања или </w:t>
      </w:r>
      <w:r w:rsidRPr="00883C79">
        <w:rPr>
          <w:rFonts w:ascii="Times New Roman" w:hAnsi="Times New Roman" w:cs="Times New Roman"/>
          <w:bCs/>
          <w:sz w:val="24"/>
          <w:szCs w:val="24"/>
          <w:lang w:val="sr-Cyrl-RS"/>
        </w:rPr>
        <w:lastRenderedPageBreak/>
        <w:t xml:space="preserve">поновне употребе, као што је коришћење енергије и искоришћење кључних нутријената, пре свега азота и фосфора, као елемента који су од великог интереса за сектор пољопривреде ЕУ у контексту </w:t>
      </w:r>
      <w:r w:rsidR="002200B3" w:rsidRPr="00883C79">
        <w:rPr>
          <w:rFonts w:ascii="Times New Roman" w:hAnsi="Times New Roman" w:cs="Times New Roman"/>
          <w:bCs/>
          <w:sz w:val="24"/>
          <w:szCs w:val="24"/>
          <w:lang w:val="sr-Cyrl-RS"/>
        </w:rPr>
        <w:t>ЦЕ</w:t>
      </w:r>
      <w:r w:rsidRPr="00883C79">
        <w:rPr>
          <w:rFonts w:ascii="Times New Roman" w:hAnsi="Times New Roman" w:cs="Times New Roman"/>
          <w:bCs/>
          <w:sz w:val="24"/>
          <w:szCs w:val="24"/>
          <w:lang w:val="sr-Cyrl-RS"/>
        </w:rPr>
        <w:t xml:space="preserve"> и тежње ка нултом загађењу. Муљ из постројења за пречишћавање отпадних вода у Републици Србији се још увек не користи у складу са принципима </w:t>
      </w:r>
      <w:r w:rsidR="00315F93" w:rsidRPr="00883C79">
        <w:rPr>
          <w:rFonts w:ascii="Times New Roman" w:hAnsi="Times New Roman" w:cs="Times New Roman"/>
          <w:bCs/>
          <w:sz w:val="24"/>
          <w:szCs w:val="24"/>
          <w:lang w:val="sr-Cyrl-RS"/>
        </w:rPr>
        <w:t>ЦЕ</w:t>
      </w:r>
      <w:r w:rsidRPr="00883C79">
        <w:rPr>
          <w:rFonts w:ascii="Times New Roman" w:hAnsi="Times New Roman" w:cs="Times New Roman"/>
          <w:bCs/>
          <w:sz w:val="24"/>
          <w:szCs w:val="24"/>
          <w:lang w:val="sr-Cyrl-RS"/>
        </w:rPr>
        <w:t>, јер недостају адекватна инфраструктура, технолошка решења и стандарди који би омогућили његово безбедно и корисно искоришћење. У складу са ЕУ директивама, као прелазно решење предвиђено је коришћење осушеног муља за дневно прекривање депонија, уз неопходну изградњу постројења за његов предтретман.</w:t>
      </w:r>
    </w:p>
    <w:p w14:paraId="2CEA6AB6" w14:textId="77777777" w:rsidR="00610990" w:rsidRPr="00794B2B" w:rsidRDefault="00610990" w:rsidP="008034C0">
      <w:pPr>
        <w:autoSpaceDE w:val="0"/>
        <w:autoSpaceDN w:val="0"/>
        <w:adjustRightInd w:val="0"/>
        <w:spacing w:after="120" w:line="240" w:lineRule="auto"/>
        <w:jc w:val="both"/>
        <w:rPr>
          <w:rFonts w:ascii="Times New Roman" w:eastAsia="Calibri" w:hAnsi="Times New Roman" w:cs="Times New Roman"/>
          <w:b/>
          <w:bCs/>
          <w:iCs/>
          <w:sz w:val="32"/>
          <w:szCs w:val="32"/>
          <w:lang w:val="sr-Cyrl-RS"/>
        </w:rPr>
      </w:pPr>
    </w:p>
    <w:p w14:paraId="380C8BB4" w14:textId="2AB71D3C" w:rsidR="00610990" w:rsidRPr="00883C79" w:rsidRDefault="00B67D0F" w:rsidP="00315F93">
      <w:pPr>
        <w:pStyle w:val="Heading4"/>
        <w:spacing w:before="0" w:after="120" w:line="240" w:lineRule="auto"/>
        <w:jc w:val="center"/>
        <w:rPr>
          <w:rFonts w:ascii="Times New Roman" w:hAnsi="Times New Roman" w:cs="Times New Roman"/>
          <w:b/>
          <w:color w:val="auto"/>
          <w:sz w:val="24"/>
          <w:szCs w:val="24"/>
          <w:lang w:val="sr-Cyrl-RS"/>
        </w:rPr>
      </w:pPr>
      <w:r w:rsidRPr="00883C79">
        <w:rPr>
          <w:rFonts w:ascii="Times New Roman" w:hAnsi="Times New Roman" w:cs="Times New Roman"/>
          <w:b/>
          <w:color w:val="auto"/>
          <w:sz w:val="24"/>
          <w:szCs w:val="24"/>
          <w:lang w:val="sr-Cyrl-RS"/>
        </w:rPr>
        <w:t>2.</w:t>
      </w:r>
      <w:r w:rsidR="008A005C" w:rsidRPr="00883C79">
        <w:rPr>
          <w:rFonts w:ascii="Times New Roman" w:hAnsi="Times New Roman" w:cs="Times New Roman"/>
          <w:b/>
          <w:color w:val="auto"/>
          <w:sz w:val="24"/>
          <w:szCs w:val="24"/>
          <w:lang w:val="sr-Cyrl-RS"/>
        </w:rPr>
        <w:t>3</w:t>
      </w:r>
      <w:r w:rsidR="00610990" w:rsidRPr="00883C79">
        <w:rPr>
          <w:rFonts w:ascii="Times New Roman" w:hAnsi="Times New Roman" w:cs="Times New Roman"/>
          <w:b/>
          <w:color w:val="auto"/>
          <w:sz w:val="24"/>
          <w:szCs w:val="24"/>
          <w:lang w:val="sr-Cyrl-RS"/>
        </w:rPr>
        <w:t>.2.2. Основни секторски стратешки документи</w:t>
      </w:r>
    </w:p>
    <w:p w14:paraId="796F7E0D" w14:textId="77777777" w:rsidR="00844B5F" w:rsidRPr="00794B2B" w:rsidRDefault="00844B5F" w:rsidP="008034C0">
      <w:pPr>
        <w:spacing w:after="120" w:line="240" w:lineRule="auto"/>
        <w:rPr>
          <w:rFonts w:ascii="Times New Roman" w:hAnsi="Times New Roman" w:cs="Times New Roman"/>
          <w:sz w:val="32"/>
          <w:szCs w:val="32"/>
          <w:lang w:val="sr-Cyrl-RS"/>
        </w:rPr>
      </w:pPr>
    </w:p>
    <w:p w14:paraId="54584C16" w14:textId="2C63047B" w:rsidR="00610990" w:rsidRPr="00883C79" w:rsidRDefault="00610990" w:rsidP="00A67B60">
      <w:pPr>
        <w:spacing w:after="120" w:line="240" w:lineRule="auto"/>
        <w:ind w:firstLine="720"/>
        <w:jc w:val="both"/>
        <w:rPr>
          <w:rFonts w:ascii="Times New Roman" w:eastAsia="Yu Mincho" w:hAnsi="Times New Roman" w:cs="Times New Roman"/>
          <w:sz w:val="24"/>
          <w:szCs w:val="24"/>
          <w:lang w:val="sr-Cyrl-RS"/>
        </w:rPr>
      </w:pPr>
      <w:r w:rsidRPr="00883C79">
        <w:rPr>
          <w:rFonts w:ascii="Times New Roman" w:eastAsia="Calibri" w:hAnsi="Times New Roman" w:cs="Times New Roman"/>
          <w:b/>
          <w:sz w:val="24"/>
          <w:szCs w:val="24"/>
          <w:lang w:val="sr-Cyrl-RS"/>
        </w:rPr>
        <w:t>Стратегија пољопривреде и руралног развоја Републике Србије за период 2014</w:t>
      </w:r>
      <w:r w:rsidR="00F54087" w:rsidRPr="00883C79">
        <w:rPr>
          <w:rFonts w:ascii="Times New Roman" w:eastAsia="Calibri" w:hAnsi="Times New Roman" w:cs="Times New Roman"/>
          <w:b/>
          <w:sz w:val="24"/>
          <w:szCs w:val="24"/>
          <w:lang w:val="sr-Cyrl-RS"/>
        </w:rPr>
        <w:t xml:space="preserve"> – </w:t>
      </w:r>
      <w:r w:rsidRPr="00883C79">
        <w:rPr>
          <w:rFonts w:ascii="Times New Roman" w:eastAsia="Calibri" w:hAnsi="Times New Roman" w:cs="Times New Roman"/>
          <w:b/>
          <w:sz w:val="24"/>
          <w:szCs w:val="24"/>
          <w:lang w:val="sr-Cyrl-RS"/>
        </w:rPr>
        <w:t>2024.</w:t>
      </w:r>
      <w:r w:rsidR="00315F93" w:rsidRPr="00883C79">
        <w:rPr>
          <w:rFonts w:ascii="Times New Roman" w:eastAsia="Calibri" w:hAnsi="Times New Roman" w:cs="Times New Roman"/>
          <w:b/>
          <w:sz w:val="24"/>
          <w:szCs w:val="24"/>
          <w:lang w:val="sr-Cyrl-RS"/>
        </w:rPr>
        <w:t xml:space="preserve"> године</w:t>
      </w:r>
      <w:r w:rsidRPr="00883C79">
        <w:rPr>
          <w:rFonts w:ascii="Times New Roman" w:eastAsia="Calibri" w:hAnsi="Times New Roman" w:cs="Times New Roman"/>
          <w:b/>
          <w:sz w:val="24"/>
          <w:szCs w:val="24"/>
          <w:lang w:val="sr-Cyrl-RS"/>
        </w:rPr>
        <w:t xml:space="preserve"> </w:t>
      </w:r>
      <w:r w:rsidRPr="00883C79">
        <w:rPr>
          <w:rFonts w:ascii="Times New Roman" w:eastAsia="Calibri" w:hAnsi="Times New Roman" w:cs="Times New Roman"/>
          <w:sz w:val="24"/>
          <w:szCs w:val="24"/>
          <w:lang w:val="sr-Cyrl-RS"/>
        </w:rPr>
        <w:t>(</w:t>
      </w:r>
      <w:r w:rsidR="00315F93" w:rsidRPr="00883C79">
        <w:rPr>
          <w:rFonts w:ascii="Times New Roman" w:eastAsia="Calibri" w:hAnsi="Times New Roman" w:cs="Times New Roman"/>
          <w:sz w:val="24"/>
          <w:szCs w:val="24"/>
          <w:lang w:val="sr-Cyrl-RS"/>
        </w:rPr>
        <w:t xml:space="preserve">,,Службени гласник РС”, број </w:t>
      </w:r>
      <w:r w:rsidRPr="00883C79">
        <w:rPr>
          <w:rFonts w:ascii="Times New Roman" w:eastAsia="Calibri" w:hAnsi="Times New Roman" w:cs="Times New Roman"/>
          <w:sz w:val="24"/>
          <w:szCs w:val="24"/>
          <w:lang w:val="sr-Cyrl-RS"/>
        </w:rPr>
        <w:t>85/14)</w:t>
      </w:r>
      <w:r w:rsidRPr="00883C79">
        <w:rPr>
          <w:rFonts w:ascii="Times New Roman" w:eastAsia="Calibri" w:hAnsi="Times New Roman" w:cs="Times New Roman"/>
          <w:b/>
          <w:sz w:val="24"/>
          <w:szCs w:val="24"/>
          <w:lang w:val="sr-Cyrl-RS"/>
        </w:rPr>
        <w:t xml:space="preserve"> </w:t>
      </w:r>
      <w:r w:rsidRPr="00883C79">
        <w:rPr>
          <w:rFonts w:ascii="Times New Roman" w:eastAsia="Calibri" w:hAnsi="Times New Roman" w:cs="Times New Roman"/>
          <w:sz w:val="24"/>
          <w:szCs w:val="24"/>
          <w:lang w:val="sr-Cyrl-RS"/>
        </w:rPr>
        <w:t xml:space="preserve">дефинише циљеве за: постизање </w:t>
      </w:r>
      <w:r w:rsidRPr="00883C79">
        <w:rPr>
          <w:rFonts w:ascii="Times New Roman" w:eastAsia="Yu Mincho" w:hAnsi="Times New Roman" w:cs="Times New Roman"/>
          <w:bCs/>
          <w:sz w:val="24"/>
          <w:szCs w:val="24"/>
          <w:lang w:val="sr-Cyrl-RS"/>
        </w:rPr>
        <w:t>технолошког развоја и модернизације пољопривредне производње и прераде кроз унапређење технологије и ефикаснији систем преношења искуства и иновација;</w:t>
      </w:r>
      <w:r w:rsidRPr="00883C79">
        <w:rPr>
          <w:rFonts w:ascii="Times New Roman" w:eastAsia="Yu Mincho" w:hAnsi="Times New Roman" w:cs="Times New Roman"/>
          <w:sz w:val="24"/>
          <w:szCs w:val="24"/>
          <w:lang w:val="sr-Cyrl-RS"/>
        </w:rPr>
        <w:t xml:space="preserve"> </w:t>
      </w:r>
      <w:r w:rsidRPr="00883C79">
        <w:rPr>
          <w:rFonts w:ascii="Times New Roman" w:eastAsia="Yu Mincho" w:hAnsi="Times New Roman" w:cs="Times New Roman"/>
          <w:bCs/>
          <w:sz w:val="24"/>
          <w:szCs w:val="24"/>
          <w:lang w:val="sr-Cyrl-RS"/>
        </w:rPr>
        <w:t>повећање продуктивности и ефикасности у производњи на свим нивоима у ланцу производње хране;</w:t>
      </w:r>
      <w:r w:rsidRPr="00883C79">
        <w:rPr>
          <w:rFonts w:ascii="Times New Roman" w:eastAsia="Yu Mincho" w:hAnsi="Times New Roman" w:cs="Times New Roman"/>
          <w:sz w:val="24"/>
          <w:szCs w:val="24"/>
          <w:lang w:val="sr-Cyrl-RS"/>
        </w:rPr>
        <w:t xml:space="preserve"> </w:t>
      </w:r>
      <w:r w:rsidRPr="00883C79">
        <w:rPr>
          <w:rFonts w:ascii="Times New Roman" w:eastAsia="Yu Mincho" w:hAnsi="Times New Roman" w:cs="Times New Roman"/>
          <w:bCs/>
          <w:sz w:val="24"/>
          <w:szCs w:val="24"/>
          <w:lang w:val="sr-Cyrl-RS"/>
        </w:rPr>
        <w:t>јачање способности прехрамбене индустрије за креирање производа више додате вредности уз употребу домаћих сировина. Поред тога,</w:t>
      </w:r>
      <w:r w:rsidRPr="00883C79">
        <w:rPr>
          <w:rFonts w:ascii="Times New Roman" w:eastAsia="Yu Mincho" w:hAnsi="Times New Roman" w:cs="Times New Roman"/>
          <w:sz w:val="24"/>
          <w:szCs w:val="24"/>
          <w:lang w:val="sr-Cyrl-RS"/>
        </w:rPr>
        <w:t xml:space="preserve"> област заштите и унапређења животне средине и очувања природних ресурса дефинише оперативне циљеве: подизање свести о значају коришћења обновљивих извора енергије и производњи енергетских усева; контролисано управљање отпадом из примарне пољопривредне производње; развој и унапређење система управљања споредним производима прехрамбене индустрије, што је у складу са принципима </w:t>
      </w:r>
      <w:r w:rsidR="00315F93" w:rsidRPr="00883C79">
        <w:rPr>
          <w:rFonts w:ascii="Times New Roman" w:eastAsia="Yu Mincho" w:hAnsi="Times New Roman" w:cs="Times New Roman"/>
          <w:sz w:val="24"/>
          <w:szCs w:val="24"/>
          <w:lang w:val="sr-Cyrl-RS"/>
        </w:rPr>
        <w:t>ЦЕ</w:t>
      </w:r>
      <w:r w:rsidRPr="00883C79">
        <w:rPr>
          <w:rFonts w:ascii="Times New Roman" w:eastAsia="Yu Mincho" w:hAnsi="Times New Roman" w:cs="Times New Roman"/>
          <w:sz w:val="24"/>
          <w:szCs w:val="24"/>
          <w:lang w:val="sr-Cyrl-RS"/>
        </w:rPr>
        <w:t>.</w:t>
      </w:r>
    </w:p>
    <w:p w14:paraId="5A6BBDB5" w14:textId="381D87B1" w:rsidR="00610990" w:rsidRPr="00883C79" w:rsidRDefault="00794B2B" w:rsidP="00A67B60">
      <w:pPr>
        <w:spacing w:after="120" w:line="240" w:lineRule="auto"/>
        <w:ind w:firstLine="720"/>
        <w:jc w:val="both"/>
        <w:rPr>
          <w:rFonts w:ascii="Times New Roman" w:eastAsia="Calibri" w:hAnsi="Times New Roman" w:cs="Times New Roman"/>
          <w:sz w:val="24"/>
          <w:szCs w:val="24"/>
          <w:lang w:val="sr-Cyrl-RS"/>
        </w:rPr>
      </w:pPr>
      <w:r w:rsidRPr="00794B2B">
        <w:rPr>
          <w:rFonts w:ascii="Times New Roman" w:eastAsia="Calibri" w:hAnsi="Times New Roman" w:cs="Times New Roman"/>
          <w:b/>
          <w:bCs/>
          <w:sz w:val="24"/>
          <w:szCs w:val="24"/>
          <w:lang w:val="sr-Cyrl-RS"/>
        </w:rPr>
        <w:t>Стратегија</w:t>
      </w:r>
      <w:r w:rsidRPr="00794B2B">
        <w:rPr>
          <w:rFonts w:ascii="Times New Roman" w:eastAsia="Calibri" w:hAnsi="Times New Roman" w:cs="Times New Roman"/>
          <w:b/>
          <w:bCs/>
          <w:sz w:val="24"/>
          <w:szCs w:val="24"/>
        </w:rPr>
        <w:t xml:space="preserve"> </w:t>
      </w:r>
      <w:r w:rsidRPr="00794B2B">
        <w:rPr>
          <w:rFonts w:ascii="Times New Roman" w:eastAsia="Calibri" w:hAnsi="Times New Roman" w:cs="Times New Roman"/>
          <w:b/>
          <w:bCs/>
          <w:sz w:val="24"/>
          <w:szCs w:val="24"/>
          <w:lang w:val="sr-Cyrl-RS"/>
        </w:rPr>
        <w:t xml:space="preserve">развоја енергетике Републике Србије до 2040. године са пројекцијама до 2050. године </w:t>
      </w:r>
      <w:r w:rsidRPr="004836F6">
        <w:rPr>
          <w:rFonts w:ascii="Times New Roman" w:eastAsia="Calibri" w:hAnsi="Times New Roman" w:cs="Times New Roman"/>
          <w:bCs/>
          <w:sz w:val="24"/>
          <w:szCs w:val="24"/>
          <w:lang w:val="ru-RU"/>
        </w:rPr>
        <w:t>(„Службени гласник PC”, број 94/24)</w:t>
      </w:r>
      <w:r w:rsidR="00610990" w:rsidRPr="00794B2B">
        <w:rPr>
          <w:rFonts w:ascii="Times New Roman" w:eastAsia="Calibri" w:hAnsi="Times New Roman" w:cs="Times New Roman"/>
          <w:sz w:val="24"/>
          <w:szCs w:val="24"/>
          <w:lang w:val="sr-Cyrl-RS"/>
        </w:rPr>
        <w:t xml:space="preserve"> и </w:t>
      </w:r>
      <w:r w:rsidRPr="00794B2B">
        <w:rPr>
          <w:rFonts w:ascii="Times New Roman" w:eastAsia="Calibri" w:hAnsi="Times New Roman" w:cs="Times New Roman"/>
          <w:b/>
          <w:bCs/>
          <w:sz w:val="24"/>
          <w:szCs w:val="24"/>
          <w:lang w:val="sr-Cyrl-RS"/>
        </w:rPr>
        <w:t xml:space="preserve">Програм остваривања Стратегије развоја енергетике Републике Србије до 2040. године са пројекцијама до 2050. године, за период од 2026. до 2028. године </w:t>
      </w:r>
      <w:r w:rsidRPr="004836F6">
        <w:rPr>
          <w:rFonts w:ascii="Times New Roman" w:eastAsia="Calibri" w:hAnsi="Times New Roman" w:cs="Times New Roman"/>
          <w:bCs/>
          <w:sz w:val="24"/>
          <w:szCs w:val="24"/>
          <w:lang w:val="ru-RU"/>
        </w:rPr>
        <w:t>(„Службени гласник PC”, број 25/26)</w:t>
      </w:r>
      <w:r w:rsidR="00610990" w:rsidRPr="00794B2B">
        <w:rPr>
          <w:rFonts w:ascii="Times New Roman" w:eastAsia="Calibri" w:hAnsi="Times New Roman" w:cs="Times New Roman"/>
          <w:sz w:val="24"/>
          <w:szCs w:val="24"/>
          <w:lang w:val="sr-Cyrl-RS"/>
        </w:rPr>
        <w:t xml:space="preserve"> дају основне смернице и правце примене принципа ефикасног коришћења енергије које воде ефикаснијој економији и већем друштвеном благостању уз одрживе билансе природних ресурса и што ниже нивое загађења.</w:t>
      </w:r>
    </w:p>
    <w:p w14:paraId="7259C129" w14:textId="4A03868A" w:rsidR="00610990" w:rsidRPr="00883C79" w:rsidRDefault="00610990" w:rsidP="00A67B60">
      <w:pPr>
        <w:spacing w:after="120" w:line="240" w:lineRule="auto"/>
        <w:ind w:firstLine="720"/>
        <w:jc w:val="both"/>
        <w:rPr>
          <w:rFonts w:ascii="Times New Roman" w:eastAsia="Calibri" w:hAnsi="Times New Roman" w:cs="Times New Roman"/>
          <w:sz w:val="24"/>
          <w:szCs w:val="24"/>
          <w:lang w:val="sr-Cyrl-RS"/>
        </w:rPr>
      </w:pPr>
      <w:r w:rsidRPr="00883C79">
        <w:rPr>
          <w:rFonts w:ascii="Times New Roman" w:eastAsia="Calibri" w:hAnsi="Times New Roman" w:cs="Times New Roman"/>
          <w:b/>
          <w:sz w:val="24"/>
          <w:szCs w:val="24"/>
          <w:lang w:val="sr-Cyrl-RS"/>
        </w:rPr>
        <w:t xml:space="preserve">Стратегија паметне специјализације у Републици Србији за период </w:t>
      </w:r>
      <w:r w:rsidR="00D816FD">
        <w:rPr>
          <w:rFonts w:ascii="Times New Roman" w:eastAsia="Calibri" w:hAnsi="Times New Roman" w:cs="Times New Roman"/>
          <w:b/>
          <w:sz w:val="24"/>
          <w:szCs w:val="24"/>
          <w:lang w:val="sr-Cyrl-RS"/>
        </w:rPr>
        <w:t xml:space="preserve">од </w:t>
      </w:r>
      <w:r w:rsidRPr="00883C79">
        <w:rPr>
          <w:rFonts w:ascii="Times New Roman" w:eastAsia="Calibri" w:hAnsi="Times New Roman" w:cs="Times New Roman"/>
          <w:b/>
          <w:sz w:val="24"/>
          <w:szCs w:val="24"/>
          <w:lang w:val="sr-Cyrl-RS"/>
        </w:rPr>
        <w:t>2020. до 2027. године</w:t>
      </w:r>
      <w:r w:rsidRPr="00883C79">
        <w:rPr>
          <w:rFonts w:ascii="Times New Roman" w:eastAsia="Calibri" w:hAnsi="Times New Roman" w:cs="Times New Roman"/>
          <w:sz w:val="24"/>
          <w:szCs w:val="24"/>
          <w:lang w:val="sr-Cyrl-RS"/>
        </w:rPr>
        <w:t xml:space="preserve"> (</w:t>
      </w:r>
      <w:r w:rsidR="00315F93" w:rsidRPr="00883C79">
        <w:rPr>
          <w:rFonts w:ascii="Times New Roman" w:eastAsia="Calibri" w:hAnsi="Times New Roman" w:cs="Times New Roman"/>
          <w:sz w:val="24"/>
          <w:szCs w:val="24"/>
          <w:lang w:val="sr-Cyrl-RS"/>
        </w:rPr>
        <w:t xml:space="preserve">,,Службени гласник РС”, </w:t>
      </w:r>
      <w:r w:rsidRPr="00883C79">
        <w:rPr>
          <w:rFonts w:ascii="Times New Roman" w:eastAsia="Calibri" w:hAnsi="Times New Roman" w:cs="Times New Roman"/>
          <w:sz w:val="24"/>
          <w:szCs w:val="24"/>
          <w:lang w:val="sr-Cyrl-RS"/>
        </w:rPr>
        <w:t>бр. 21/20</w:t>
      </w:r>
      <w:r w:rsidR="00315F93" w:rsidRPr="00883C79">
        <w:rPr>
          <w:rFonts w:ascii="Times New Roman" w:eastAsia="Calibri" w:hAnsi="Times New Roman" w:cs="Times New Roman"/>
          <w:sz w:val="24"/>
          <w:szCs w:val="24"/>
          <w:lang w:val="sr-Cyrl-RS"/>
        </w:rPr>
        <w:t xml:space="preserve"> и 96/23</w:t>
      </w:r>
      <w:r w:rsidRPr="00883C79">
        <w:rPr>
          <w:rFonts w:ascii="Times New Roman" w:eastAsia="Calibri" w:hAnsi="Times New Roman" w:cs="Times New Roman"/>
          <w:sz w:val="24"/>
          <w:szCs w:val="24"/>
          <w:lang w:val="sr-Cyrl-RS"/>
        </w:rPr>
        <w:t xml:space="preserve">) </w:t>
      </w:r>
      <w:r w:rsidRPr="00883C79">
        <w:rPr>
          <w:rFonts w:ascii="Times New Roman" w:hAnsi="Times New Roman" w:cs="Times New Roman"/>
          <w:sz w:val="24"/>
          <w:szCs w:val="24"/>
          <w:lang w:val="sr-Cyrl-RS"/>
        </w:rPr>
        <w:t xml:space="preserve">представља документ настао </w:t>
      </w:r>
      <w:r w:rsidR="00922F35" w:rsidRPr="00883C79">
        <w:rPr>
          <w:rFonts w:ascii="Times New Roman" w:hAnsi="Times New Roman" w:cs="Times New Roman"/>
          <w:sz w:val="24"/>
          <w:szCs w:val="24"/>
          <w:lang w:val="sr-Cyrl-RS"/>
        </w:rPr>
        <w:t xml:space="preserve"> ради</w:t>
      </w:r>
      <w:r w:rsidRPr="00883C79">
        <w:rPr>
          <w:rFonts w:ascii="Times New Roman" w:hAnsi="Times New Roman" w:cs="Times New Roman"/>
          <w:sz w:val="24"/>
          <w:szCs w:val="24"/>
          <w:lang w:val="sr-Cyrl-RS"/>
        </w:rPr>
        <w:t xml:space="preserve"> даљег друштвеног и економског развоја путем подизања конкурентности привреде, привредног раста и напретка друштва кроз повезивање истраживачких, индустријских и иновационих снага и ресурса. </w:t>
      </w:r>
      <w:r w:rsidRPr="00883C79">
        <w:rPr>
          <w:rFonts w:ascii="Times New Roman" w:eastAsia="Calibri" w:hAnsi="Times New Roman" w:cs="Times New Roman"/>
          <w:sz w:val="24"/>
          <w:szCs w:val="24"/>
          <w:lang w:val="sr-Cyrl-RS"/>
        </w:rPr>
        <w:t xml:space="preserve">У овом документу идентификоване су приоритетне области у које је потребно даље инвестирати: информационо-комуникационе технологије; храна за будућност; машине и производни процеси будућности и креативне индустрије. Фокусирањем на ове области, стратегија пружа подстицај за развој технолошких и организационих решења, која доприносе ефикаснијем коришћењу ресурса и смањењу негативног утицаја на животну средину, у складу са принципима </w:t>
      </w:r>
      <w:r w:rsidR="00315F93" w:rsidRPr="00883C79">
        <w:rPr>
          <w:rFonts w:ascii="Times New Roman" w:eastAsia="Calibri" w:hAnsi="Times New Roman" w:cs="Times New Roman"/>
          <w:sz w:val="24"/>
          <w:szCs w:val="24"/>
          <w:lang w:val="sr-Cyrl-RS"/>
        </w:rPr>
        <w:t>ЦЕ</w:t>
      </w:r>
      <w:r w:rsidRPr="00883C79">
        <w:rPr>
          <w:rFonts w:ascii="Times New Roman" w:eastAsia="Calibri" w:hAnsi="Times New Roman" w:cs="Times New Roman"/>
          <w:sz w:val="24"/>
          <w:szCs w:val="24"/>
          <w:lang w:val="sr-Cyrl-RS"/>
        </w:rPr>
        <w:t>. У оквиру креативних индустрија један од приоритета који ће бити подржани је развој паметне амбалаже, што подразумева развој зелених материјала (деградабилни, из обновљивих ресурса); развој нових боја и пигмената који ће омогућити прелазак на паметне врсте паковања и развој информационих технологија које се примењују у свим деловима производног процеса.</w:t>
      </w:r>
      <w:r w:rsidRPr="00883C79">
        <w:rPr>
          <w:rFonts w:ascii="Times New Roman" w:hAnsi="Times New Roman" w:cs="Times New Roman"/>
          <w:sz w:val="24"/>
          <w:szCs w:val="24"/>
          <w:lang w:val="sr-Cyrl-RS"/>
        </w:rPr>
        <w:t xml:space="preserve"> </w:t>
      </w:r>
      <w:r w:rsidRPr="00883C79">
        <w:rPr>
          <w:rFonts w:ascii="Times New Roman" w:eastAsia="Calibri" w:hAnsi="Times New Roman" w:cs="Times New Roman"/>
          <w:sz w:val="24"/>
          <w:szCs w:val="24"/>
          <w:lang w:val="sr-Cyrl-RS"/>
        </w:rPr>
        <w:t xml:space="preserve">У области производње хране акценат је на комплетном </w:t>
      </w:r>
      <w:r w:rsidRPr="00883C79">
        <w:rPr>
          <w:rFonts w:ascii="Times New Roman" w:eastAsia="Calibri" w:hAnsi="Times New Roman" w:cs="Times New Roman"/>
          <w:sz w:val="24"/>
          <w:szCs w:val="24"/>
          <w:lang w:val="sr-Cyrl-RS"/>
        </w:rPr>
        <w:lastRenderedPageBreak/>
        <w:t>искоришћењу пољопривредних производа тако да се на оптималан начин искористе сви нутр</w:t>
      </w:r>
      <w:r w:rsidR="00FD4257">
        <w:rPr>
          <w:rFonts w:ascii="Times New Roman" w:eastAsia="Calibri" w:hAnsi="Times New Roman" w:cs="Times New Roman"/>
          <w:sz w:val="24"/>
          <w:szCs w:val="24"/>
          <w:lang w:val="sr-Cyrl-RS"/>
        </w:rPr>
        <w:t>т</w:t>
      </w:r>
      <w:r w:rsidRPr="00883C79">
        <w:rPr>
          <w:rFonts w:ascii="Times New Roman" w:eastAsia="Calibri" w:hAnsi="Times New Roman" w:cs="Times New Roman"/>
          <w:sz w:val="24"/>
          <w:szCs w:val="24"/>
          <w:lang w:val="sr-Cyrl-RS"/>
        </w:rPr>
        <w:t>ијенти, а да се кроз валоризацију отпад смањи на минимум и искористи за добијање различитих производа. Поред тога, подржавају се модели као што су „производ као услуга</w:t>
      </w:r>
      <w:r w:rsidR="0046364E" w:rsidRPr="00883C79">
        <w:rPr>
          <w:rFonts w:ascii="Times New Roman" w:eastAsia="Calibri" w:hAnsi="Times New Roman" w:cs="Times New Roman"/>
          <w:sz w:val="24"/>
          <w:szCs w:val="24"/>
          <w:lang w:val="sr-Cyrl-RS"/>
        </w:rPr>
        <w:t>”</w:t>
      </w:r>
      <w:r w:rsidRPr="00883C79">
        <w:rPr>
          <w:rFonts w:ascii="Times New Roman" w:eastAsia="Calibri" w:hAnsi="Times New Roman" w:cs="Times New Roman"/>
          <w:sz w:val="24"/>
          <w:szCs w:val="24"/>
          <w:lang w:val="sr-Cyrl-RS"/>
        </w:rPr>
        <w:t xml:space="preserve"> и индустријска симбиоза, који доприносе продужетку животног века производа и повезивању различитих индустријских грана кроз размену ресурса.</w:t>
      </w:r>
      <w:r w:rsidRPr="00883C79">
        <w:rPr>
          <w:rFonts w:ascii="Times New Roman" w:hAnsi="Times New Roman" w:cs="Times New Roman"/>
          <w:sz w:val="24"/>
          <w:szCs w:val="24"/>
          <w:lang w:val="sr-Cyrl-RS"/>
        </w:rPr>
        <w:t xml:space="preserve"> </w:t>
      </w:r>
      <w:r w:rsidRPr="00883C79">
        <w:rPr>
          <w:rFonts w:ascii="Times New Roman" w:eastAsia="Calibri" w:hAnsi="Times New Roman" w:cs="Times New Roman"/>
          <w:sz w:val="24"/>
          <w:szCs w:val="24"/>
          <w:lang w:val="sr-Cyrl-RS"/>
        </w:rPr>
        <w:t xml:space="preserve">Овом стратегијом је обухваћена и дигитализација, као важан алат за </w:t>
      </w:r>
      <w:r w:rsidR="00516AF7" w:rsidRPr="00883C79">
        <w:rPr>
          <w:rFonts w:ascii="Times New Roman" w:eastAsia="Calibri" w:hAnsi="Times New Roman" w:cs="Times New Roman"/>
          <w:sz w:val="24"/>
          <w:szCs w:val="24"/>
          <w:lang w:val="sr-Cyrl-RS"/>
        </w:rPr>
        <w:t>ЦЕ</w:t>
      </w:r>
      <w:r w:rsidRPr="00883C79">
        <w:rPr>
          <w:rFonts w:ascii="Times New Roman" w:eastAsia="Calibri" w:hAnsi="Times New Roman" w:cs="Times New Roman"/>
          <w:sz w:val="24"/>
          <w:szCs w:val="24"/>
          <w:lang w:val="sr-Cyrl-RS"/>
        </w:rPr>
        <w:t>. Свеобухватним приступом и повезивањем различитих сектора, укључујући подстицање индустријске симбиозе и циркуларних пословних модела, стратегија подстиче формирање иновационог и инвестиционог екосистема који подржава одржив економски раст и зелену транзицију Србије.</w:t>
      </w:r>
    </w:p>
    <w:p w14:paraId="78543E1F" w14:textId="6A084BB5" w:rsidR="00610990" w:rsidRPr="00883C79" w:rsidRDefault="00610990" w:rsidP="00A67B60">
      <w:pPr>
        <w:autoSpaceDE w:val="0"/>
        <w:autoSpaceDN w:val="0"/>
        <w:adjustRightInd w:val="0"/>
        <w:spacing w:after="120" w:line="240" w:lineRule="auto"/>
        <w:ind w:firstLine="720"/>
        <w:jc w:val="both"/>
        <w:rPr>
          <w:rFonts w:ascii="Times New Roman" w:hAnsi="Times New Roman" w:cs="Times New Roman"/>
          <w:sz w:val="24"/>
          <w:szCs w:val="24"/>
          <w:lang w:val="sr-Cyrl-RS"/>
        </w:rPr>
      </w:pPr>
      <w:r w:rsidRPr="00883C79">
        <w:rPr>
          <w:rFonts w:ascii="Times New Roman" w:eastAsia="Calibri" w:hAnsi="Times New Roman" w:cs="Times New Roman"/>
          <w:b/>
          <w:sz w:val="24"/>
          <w:szCs w:val="24"/>
          <w:lang w:val="sr-Cyrl-RS"/>
        </w:rPr>
        <w:t>Стратегија индустријске политике Републике Србије од 2021. до 2030. године</w:t>
      </w:r>
      <w:r w:rsidRPr="00883C79">
        <w:rPr>
          <w:rFonts w:ascii="Times New Roman" w:eastAsia="Calibri" w:hAnsi="Times New Roman" w:cs="Times New Roman"/>
          <w:sz w:val="24"/>
          <w:szCs w:val="24"/>
          <w:lang w:val="sr-Cyrl-RS"/>
        </w:rPr>
        <w:t xml:space="preserve"> </w:t>
      </w:r>
      <w:r w:rsidR="00516AF7" w:rsidRPr="00883C79">
        <w:rPr>
          <w:rFonts w:ascii="Times New Roman" w:eastAsia="Calibri" w:hAnsi="Times New Roman" w:cs="Times New Roman"/>
          <w:sz w:val="24"/>
          <w:szCs w:val="24"/>
          <w:lang w:val="sr-Cyrl-RS"/>
        </w:rPr>
        <w:t>(,,Службени гласник РС”, број</w:t>
      </w:r>
      <w:r w:rsidRPr="00883C79">
        <w:rPr>
          <w:rFonts w:ascii="Times New Roman" w:eastAsia="Calibri" w:hAnsi="Times New Roman" w:cs="Times New Roman"/>
          <w:sz w:val="24"/>
          <w:szCs w:val="24"/>
          <w:lang w:val="sr-Cyrl-RS"/>
        </w:rPr>
        <w:t xml:space="preserve"> 35/20) има за циљ подизање конкурентности индустрије. Између осталог у стратегији се констатује да се услед примене линеарног модела привређивања у Републици Србији јављају значајни губици у токовима сировина, материјала и производа, који доводе до нерационалне употребе ресурса. Један од посебних циљева (циљ 5) односи се на трансформацију индустрије од линеарног ка циркуларном моделу. </w:t>
      </w:r>
      <w:r w:rsidR="00253567" w:rsidRPr="00883C79">
        <w:rPr>
          <w:rFonts w:ascii="Times New Roman" w:eastAsia="Calibri" w:hAnsi="Times New Roman" w:cs="Times New Roman"/>
          <w:sz w:val="24"/>
          <w:szCs w:val="24"/>
          <w:lang w:val="sr-Cyrl-RS"/>
        </w:rPr>
        <w:t xml:space="preserve">Идентификовани </w:t>
      </w:r>
      <w:r w:rsidRPr="00883C79">
        <w:rPr>
          <w:rFonts w:ascii="Times New Roman" w:eastAsia="Calibri" w:hAnsi="Times New Roman" w:cs="Times New Roman"/>
          <w:sz w:val="24"/>
          <w:szCs w:val="24"/>
          <w:lang w:val="sr-Cyrl-RS"/>
        </w:rPr>
        <w:t>сектори који у Републици Србији имају највећи потенцијал за примену концепта циркуларне економије су</w:t>
      </w:r>
      <w:r w:rsidR="00253567" w:rsidRPr="00883C79">
        <w:rPr>
          <w:rFonts w:ascii="Times New Roman" w:eastAsia="Calibri" w:hAnsi="Times New Roman" w:cs="Times New Roman"/>
          <w:sz w:val="24"/>
          <w:szCs w:val="24"/>
          <w:lang w:val="sr-Cyrl-RS"/>
        </w:rPr>
        <w:t>:</w:t>
      </w:r>
      <w:r w:rsidRPr="00883C79">
        <w:rPr>
          <w:rFonts w:ascii="Times New Roman" w:eastAsia="Calibri" w:hAnsi="Times New Roman" w:cs="Times New Roman"/>
          <w:sz w:val="24"/>
          <w:szCs w:val="24"/>
          <w:lang w:val="sr-Cyrl-RS"/>
        </w:rPr>
        <w:t xml:space="preserve"> прерађивачка индустрија (посебно прехрамбена), грађевинарство, као и примарна пољопривреда. </w:t>
      </w:r>
      <w:r w:rsidRPr="00883C79">
        <w:rPr>
          <w:rFonts w:ascii="Times New Roman" w:hAnsi="Times New Roman" w:cs="Times New Roman"/>
          <w:sz w:val="24"/>
          <w:szCs w:val="24"/>
          <w:lang w:val="sr-Cyrl-RS"/>
        </w:rPr>
        <w:t>У оквиру овог циља, у Акционом плану за спровођење стратегије за период 2024</w:t>
      </w:r>
      <w:r w:rsidR="00F64975">
        <w:rPr>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t>–</w:t>
      </w:r>
      <w:r w:rsidR="00F64975">
        <w:rPr>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t>2025. године посебно је наглашена дигитализација токова отпада као предуслов за успостављање индустријске симбиозе, као и потреба за сарадњом са универзитетима у области зелене трансформације, трансфера знања и оснивања специјализованих истраживачких и иновационих центара.</w:t>
      </w:r>
      <w:r w:rsidRPr="00883C79">
        <w:rPr>
          <w:rFonts w:ascii="Times New Roman" w:eastAsia="Calibri" w:hAnsi="Times New Roman" w:cs="Times New Roman"/>
          <w:sz w:val="24"/>
          <w:szCs w:val="24"/>
          <w:lang w:val="sr-Cyrl-RS"/>
        </w:rPr>
        <w:t xml:space="preserve"> У Акционом плану у оквиру посебног циља 5 дефинисане су три мере и осам активности које ће се реализовати до краја 2025. године. Мере су: 1. Промоција </w:t>
      </w:r>
      <w:r w:rsidR="00516AF7" w:rsidRPr="00883C79">
        <w:rPr>
          <w:rFonts w:ascii="Times New Roman" w:eastAsia="Calibri" w:hAnsi="Times New Roman" w:cs="Times New Roman"/>
          <w:sz w:val="24"/>
          <w:szCs w:val="24"/>
          <w:lang w:val="sr-Cyrl-RS"/>
        </w:rPr>
        <w:t>ЦЕ</w:t>
      </w:r>
      <w:r w:rsidRPr="00883C79">
        <w:rPr>
          <w:rFonts w:ascii="Times New Roman" w:eastAsia="Calibri" w:hAnsi="Times New Roman" w:cs="Times New Roman"/>
          <w:sz w:val="24"/>
          <w:szCs w:val="24"/>
          <w:lang w:val="sr-Cyrl-RS"/>
        </w:rPr>
        <w:t xml:space="preserve"> и едукација привредних субјеката; 2. Подстицање инвестиција у решења циркуларне и нискоугљеничне економије као генераторе раста; 3. Подстицање ефикасније употребе материјалних ресурса и енергетске ефикасности у индустријским процесима. </w:t>
      </w:r>
      <w:r w:rsidRPr="00883C79">
        <w:rPr>
          <w:rFonts w:ascii="Times New Roman" w:hAnsi="Times New Roman" w:cs="Times New Roman"/>
          <w:sz w:val="24"/>
          <w:szCs w:val="24"/>
          <w:lang w:val="sr-Cyrl-RS"/>
        </w:rPr>
        <w:t>Такође, у Акционом плану је предвиђена сарадња са Привредном комором Србије ради дигитализације токова отпада у циљу успостављања индустријске симбиозе, што представља кључни корак ка бољем управљању ресурсима и отпадом у индустрији.</w:t>
      </w:r>
    </w:p>
    <w:p w14:paraId="52E031C2" w14:textId="459D0027" w:rsidR="00610990" w:rsidRPr="00883C79" w:rsidRDefault="00610990" w:rsidP="00A67B60">
      <w:pPr>
        <w:spacing w:after="120" w:line="240" w:lineRule="auto"/>
        <w:ind w:firstLine="720"/>
        <w:jc w:val="both"/>
        <w:rPr>
          <w:rFonts w:ascii="Times New Roman" w:hAnsi="Times New Roman" w:cs="Times New Roman"/>
          <w:bCs/>
          <w:sz w:val="24"/>
          <w:szCs w:val="24"/>
          <w:lang w:val="sr-Cyrl-RS"/>
        </w:rPr>
      </w:pPr>
      <w:r w:rsidRPr="00883C79">
        <w:rPr>
          <w:rFonts w:ascii="Times New Roman" w:eastAsia="Times New Roman" w:hAnsi="Times New Roman" w:cs="Times New Roman"/>
          <w:b/>
          <w:bCs/>
          <w:sz w:val="24"/>
          <w:szCs w:val="24"/>
          <w:lang w:val="sr-Cyrl-RS"/>
        </w:rPr>
        <w:t>Стратегија нискоугљеничног развоја Републике Србије за период од 2023. до 2030. године са пројекцијама до 2050</w:t>
      </w:r>
      <w:r w:rsidR="00F54087" w:rsidRPr="00883C79">
        <w:rPr>
          <w:rFonts w:ascii="Times New Roman" w:hAnsi="Times New Roman" w:cs="Times New Roman"/>
          <w:b/>
          <w:bCs/>
          <w:sz w:val="24"/>
          <w:szCs w:val="24"/>
          <w:lang w:val="sr-Cyrl-RS"/>
        </w:rPr>
        <w:t>.</w:t>
      </w:r>
      <w:r w:rsidR="00F54087" w:rsidRPr="00883C79">
        <w:rPr>
          <w:rFonts w:ascii="Times New Roman" w:hAnsi="Times New Roman" w:cs="Times New Roman"/>
          <w:bCs/>
          <w:sz w:val="24"/>
          <w:szCs w:val="24"/>
          <w:lang w:val="sr-Cyrl-RS"/>
        </w:rPr>
        <w:t xml:space="preserve"> </w:t>
      </w:r>
      <w:r w:rsidR="00F54087" w:rsidRPr="00883C79">
        <w:rPr>
          <w:rFonts w:ascii="Times New Roman" w:hAnsi="Times New Roman" w:cs="Times New Roman"/>
          <w:b/>
          <w:bCs/>
          <w:sz w:val="24"/>
          <w:szCs w:val="24"/>
          <w:lang w:val="sr-Cyrl-RS"/>
        </w:rPr>
        <w:t>године</w:t>
      </w:r>
      <w:r w:rsidR="00844B5F" w:rsidRPr="00883C79">
        <w:rPr>
          <w:rFonts w:ascii="Times New Roman" w:hAnsi="Times New Roman" w:cs="Times New Roman"/>
          <w:bCs/>
          <w:sz w:val="24"/>
          <w:szCs w:val="24"/>
          <w:lang w:val="sr-Cyrl-RS"/>
        </w:rPr>
        <w:t xml:space="preserve"> </w:t>
      </w:r>
      <w:r w:rsidR="00516AF7" w:rsidRPr="00883C79">
        <w:rPr>
          <w:rFonts w:ascii="Times New Roman" w:hAnsi="Times New Roman" w:cs="Times New Roman"/>
          <w:bCs/>
          <w:sz w:val="24"/>
          <w:szCs w:val="24"/>
          <w:lang w:val="sr-Cyrl-RS"/>
        </w:rPr>
        <w:t xml:space="preserve">(,,Службени гласник РС”, број </w:t>
      </w:r>
      <w:r w:rsidRPr="00883C79">
        <w:rPr>
          <w:rFonts w:ascii="Times New Roman" w:hAnsi="Times New Roman" w:cs="Times New Roman"/>
          <w:bCs/>
          <w:sz w:val="24"/>
          <w:szCs w:val="24"/>
          <w:lang w:val="sr-Cyrl-RS"/>
        </w:rPr>
        <w:t>46/23)</w:t>
      </w:r>
      <w:r w:rsidR="00516AF7" w:rsidRPr="00883C79">
        <w:rPr>
          <w:rFonts w:ascii="Times New Roman" w:hAnsi="Times New Roman" w:cs="Times New Roman"/>
          <w:bCs/>
          <w:sz w:val="24"/>
          <w:szCs w:val="24"/>
          <w:lang w:val="sr-Cyrl-RS"/>
        </w:rPr>
        <w:t>,</w:t>
      </w:r>
      <w:r w:rsidRPr="00883C79">
        <w:rPr>
          <w:rFonts w:ascii="Times New Roman" w:hAnsi="Times New Roman" w:cs="Times New Roman"/>
          <w:bCs/>
          <w:sz w:val="24"/>
          <w:szCs w:val="24"/>
          <w:lang w:val="sr-Cyrl-RS"/>
        </w:rPr>
        <w:t xml:space="preserve"> наводи да јавно финансирање представља катализатор за дугорочни прелазак на циркуларну економију и економију са ниским емисијама угљеника, јер омогућава покретање ширих инвестиција из приватног и међународног сектора. Оквир за зелене обвезнице подржава ову транзицију омогућавајући </w:t>
      </w:r>
      <w:r w:rsidR="00E951DD">
        <w:rPr>
          <w:rFonts w:ascii="Times New Roman" w:hAnsi="Times New Roman" w:cs="Times New Roman"/>
          <w:bCs/>
          <w:sz w:val="24"/>
          <w:szCs w:val="24"/>
          <w:lang w:val="sr-Cyrl-RS"/>
        </w:rPr>
        <w:t xml:space="preserve">Републици </w:t>
      </w:r>
      <w:r w:rsidRPr="00883C79">
        <w:rPr>
          <w:rFonts w:ascii="Times New Roman" w:hAnsi="Times New Roman" w:cs="Times New Roman"/>
          <w:bCs/>
          <w:sz w:val="24"/>
          <w:szCs w:val="24"/>
          <w:lang w:val="sr-Cyrl-RS"/>
        </w:rPr>
        <w:t xml:space="preserve">Србији приступ средствима са међународног тржишта капитала за финансирање зелених пројеката. Средства прикупљена овим путем биће усмерена на приоритетне области </w:t>
      </w:r>
      <w:r w:rsidR="00516AF7" w:rsidRPr="00883C79">
        <w:rPr>
          <w:rFonts w:ascii="Times New Roman" w:hAnsi="Times New Roman" w:cs="Times New Roman"/>
          <w:bCs/>
          <w:sz w:val="24"/>
          <w:szCs w:val="24"/>
          <w:lang w:val="sr-Cyrl-RS"/>
        </w:rPr>
        <w:t>ЦЕ</w:t>
      </w:r>
      <w:r w:rsidRPr="00883C79">
        <w:rPr>
          <w:rFonts w:ascii="Times New Roman" w:hAnsi="Times New Roman" w:cs="Times New Roman"/>
          <w:bCs/>
          <w:sz w:val="24"/>
          <w:szCs w:val="24"/>
          <w:lang w:val="sr-Cyrl-RS"/>
        </w:rPr>
        <w:t xml:space="preserve"> као што су управљање отпадом, енергетска ефикасност, заштита природних ресурса и одржива пољопривреда.</w:t>
      </w:r>
    </w:p>
    <w:p w14:paraId="7DE1BB1C" w14:textId="5FDFC71D" w:rsidR="00610990" w:rsidRPr="00883C79" w:rsidRDefault="00610990" w:rsidP="008034C0">
      <w:pPr>
        <w:spacing w:after="120" w:line="240" w:lineRule="auto"/>
        <w:jc w:val="both"/>
        <w:rPr>
          <w:rFonts w:ascii="Times New Roman" w:eastAsia="Calibri" w:hAnsi="Times New Roman" w:cs="Times New Roman"/>
          <w:i/>
          <w:iCs/>
          <w:sz w:val="24"/>
          <w:szCs w:val="24"/>
          <w:lang w:val="sr-Cyrl-RS"/>
        </w:rPr>
      </w:pPr>
    </w:p>
    <w:p w14:paraId="26E6973A" w14:textId="2F32BC95" w:rsidR="00F54087" w:rsidRPr="00883C79" w:rsidRDefault="00F54087" w:rsidP="008034C0">
      <w:pPr>
        <w:spacing w:after="120" w:line="240" w:lineRule="auto"/>
        <w:jc w:val="both"/>
        <w:rPr>
          <w:rFonts w:ascii="Times New Roman" w:eastAsia="Calibri" w:hAnsi="Times New Roman" w:cs="Times New Roman"/>
          <w:i/>
          <w:iCs/>
          <w:sz w:val="24"/>
          <w:szCs w:val="24"/>
          <w:lang w:val="sr-Cyrl-RS"/>
        </w:rPr>
      </w:pPr>
    </w:p>
    <w:p w14:paraId="487968F6" w14:textId="77777777" w:rsidR="00F54087" w:rsidRPr="00883C79" w:rsidRDefault="00F54087" w:rsidP="008034C0">
      <w:pPr>
        <w:spacing w:after="120" w:line="240" w:lineRule="auto"/>
        <w:jc w:val="both"/>
        <w:rPr>
          <w:rFonts w:ascii="Times New Roman" w:eastAsia="Calibri" w:hAnsi="Times New Roman" w:cs="Times New Roman"/>
          <w:i/>
          <w:iCs/>
          <w:sz w:val="24"/>
          <w:szCs w:val="24"/>
          <w:lang w:val="sr-Cyrl-RS"/>
        </w:rPr>
      </w:pPr>
    </w:p>
    <w:p w14:paraId="57D426FE" w14:textId="6990C4BA" w:rsidR="00610990" w:rsidRPr="00883C79" w:rsidRDefault="00B67D0F" w:rsidP="00516AF7">
      <w:pPr>
        <w:pStyle w:val="Heading4"/>
        <w:spacing w:before="0" w:after="120" w:line="240" w:lineRule="auto"/>
        <w:jc w:val="center"/>
        <w:rPr>
          <w:rFonts w:ascii="Times New Roman" w:hAnsi="Times New Roman" w:cs="Times New Roman"/>
          <w:b/>
          <w:color w:val="000000" w:themeColor="text1"/>
          <w:sz w:val="24"/>
          <w:szCs w:val="24"/>
          <w:lang w:val="sr-Cyrl-RS"/>
        </w:rPr>
      </w:pPr>
      <w:r w:rsidRPr="00883C79">
        <w:rPr>
          <w:rFonts w:ascii="Times New Roman" w:hAnsi="Times New Roman" w:cs="Times New Roman"/>
          <w:b/>
          <w:color w:val="000000" w:themeColor="text1"/>
          <w:sz w:val="24"/>
          <w:szCs w:val="24"/>
          <w:lang w:val="sr-Cyrl-RS"/>
        </w:rPr>
        <w:lastRenderedPageBreak/>
        <w:t>2.</w:t>
      </w:r>
      <w:r w:rsidR="008A005C" w:rsidRPr="00883C79">
        <w:rPr>
          <w:rFonts w:ascii="Times New Roman" w:hAnsi="Times New Roman" w:cs="Times New Roman"/>
          <w:b/>
          <w:color w:val="000000" w:themeColor="text1"/>
          <w:sz w:val="24"/>
          <w:szCs w:val="24"/>
          <w:lang w:val="sr-Cyrl-RS"/>
        </w:rPr>
        <w:t>3</w:t>
      </w:r>
      <w:r w:rsidR="00610990" w:rsidRPr="00883C79">
        <w:rPr>
          <w:rFonts w:ascii="Times New Roman" w:hAnsi="Times New Roman" w:cs="Times New Roman"/>
          <w:b/>
          <w:color w:val="000000" w:themeColor="text1"/>
          <w:sz w:val="24"/>
          <w:szCs w:val="24"/>
          <w:lang w:val="sr-Cyrl-RS"/>
        </w:rPr>
        <w:t>.2.3. Еколошки критеријуми и тржишни инструменти</w:t>
      </w:r>
    </w:p>
    <w:p w14:paraId="42AF6399" w14:textId="77777777" w:rsidR="00844B5F" w:rsidRPr="00883C79" w:rsidRDefault="00844B5F" w:rsidP="008034C0">
      <w:pPr>
        <w:spacing w:after="120" w:line="240" w:lineRule="auto"/>
        <w:rPr>
          <w:rFonts w:ascii="Times New Roman" w:hAnsi="Times New Roman" w:cs="Times New Roman"/>
          <w:sz w:val="24"/>
          <w:szCs w:val="24"/>
          <w:lang w:val="sr-Cyrl-RS"/>
        </w:rPr>
      </w:pPr>
    </w:p>
    <w:p w14:paraId="00E8C800" w14:textId="4F163B4A" w:rsidR="00610990" w:rsidRPr="00883C79" w:rsidRDefault="00610990" w:rsidP="00A67B60">
      <w:pPr>
        <w:spacing w:after="120" w:line="240" w:lineRule="auto"/>
        <w:ind w:firstLine="720"/>
        <w:jc w:val="both"/>
        <w:rPr>
          <w:rFonts w:ascii="Times New Roman" w:eastAsia="Times New Roman" w:hAnsi="Times New Roman" w:cs="Times New Roman"/>
          <w:bCs/>
          <w:sz w:val="24"/>
          <w:szCs w:val="24"/>
          <w:lang w:val="sr-Cyrl-RS"/>
        </w:rPr>
      </w:pPr>
      <w:r w:rsidRPr="00883C79">
        <w:rPr>
          <w:rFonts w:ascii="Times New Roman" w:eastAsia="Times New Roman" w:hAnsi="Times New Roman" w:cs="Times New Roman"/>
          <w:b/>
          <w:sz w:val="24"/>
          <w:szCs w:val="24"/>
          <w:lang w:val="sr-Cyrl-RS"/>
        </w:rPr>
        <w:t xml:space="preserve">Правилник о ближим условима, критеријумима и поступку за добијање права на коришћење еколошког знака, елементима, изгледу и начину употребе еколошког знака за производе и услуге </w:t>
      </w:r>
      <w:r w:rsidR="00516AF7" w:rsidRPr="00883C79">
        <w:rPr>
          <w:rFonts w:ascii="Times New Roman" w:eastAsia="Times New Roman" w:hAnsi="Times New Roman" w:cs="Times New Roman"/>
          <w:bCs/>
          <w:sz w:val="24"/>
          <w:szCs w:val="24"/>
          <w:lang w:val="sr-Cyrl-RS"/>
        </w:rPr>
        <w:t xml:space="preserve">(,,Службени гласник РС”, број </w:t>
      </w:r>
      <w:r w:rsidRPr="00883C79">
        <w:rPr>
          <w:rFonts w:ascii="Times New Roman" w:eastAsia="Times New Roman" w:hAnsi="Times New Roman" w:cs="Times New Roman"/>
          <w:bCs/>
          <w:sz w:val="24"/>
          <w:szCs w:val="24"/>
          <w:lang w:val="sr-Cyrl-RS"/>
        </w:rPr>
        <w:t>49/16)</w:t>
      </w:r>
      <w:r w:rsidRPr="00883C79">
        <w:rPr>
          <w:rFonts w:ascii="Times New Roman" w:eastAsia="Times New Roman" w:hAnsi="Times New Roman" w:cs="Times New Roman"/>
          <w:b/>
          <w:sz w:val="24"/>
          <w:szCs w:val="24"/>
          <w:lang w:val="sr-Cyrl-RS"/>
        </w:rPr>
        <w:t xml:space="preserve"> </w:t>
      </w:r>
      <w:r w:rsidRPr="00883C79">
        <w:rPr>
          <w:rFonts w:ascii="Times New Roman" w:eastAsia="Times New Roman" w:hAnsi="Times New Roman" w:cs="Times New Roman"/>
          <w:bCs/>
          <w:sz w:val="24"/>
          <w:szCs w:val="24"/>
          <w:lang w:val="sr-Cyrl-RS"/>
        </w:rPr>
        <w:t>представља кључни регулаторни механизам за подстицање производње и потрошње еколошки прихватљивих производа и услуга. Он доприноси смањењу негативног утицаја на животну средину, промовише одрживе производне праксе и омогућава потрошачима да лакше препознају и бирају производе са мањим еколошким отиском. Успостављањем система еколошког означавања подстиче се прелазак са линеарног на циркуларни модел економије, у којем се вредност ресурса одржава што дуже у употреби, а отпад и емисије своде на минимум.</w:t>
      </w:r>
    </w:p>
    <w:p w14:paraId="7D4D66C9" w14:textId="6634BE97" w:rsidR="00610990" w:rsidRPr="00883C79" w:rsidRDefault="00610990" w:rsidP="00A67B60">
      <w:pPr>
        <w:spacing w:after="120" w:line="240" w:lineRule="auto"/>
        <w:ind w:firstLine="720"/>
        <w:jc w:val="both"/>
        <w:rPr>
          <w:rFonts w:ascii="Times New Roman" w:eastAsia="Times New Roman" w:hAnsi="Times New Roman" w:cs="Times New Roman"/>
          <w:b/>
          <w:sz w:val="24"/>
          <w:szCs w:val="24"/>
          <w:lang w:val="sr-Cyrl-RS"/>
        </w:rPr>
      </w:pPr>
      <w:r w:rsidRPr="00883C79">
        <w:rPr>
          <w:rFonts w:ascii="Times New Roman" w:eastAsia="Times New Roman" w:hAnsi="Times New Roman" w:cs="Times New Roman"/>
          <w:b/>
          <w:sz w:val="24"/>
          <w:szCs w:val="24"/>
          <w:lang w:val="sr-Cyrl-RS"/>
        </w:rPr>
        <w:t xml:space="preserve">Правилником о врстама добара </w:t>
      </w:r>
      <w:r w:rsidR="00A07824" w:rsidRPr="00883C79">
        <w:rPr>
          <w:rFonts w:ascii="Times New Roman" w:eastAsia="Times New Roman" w:hAnsi="Times New Roman" w:cs="Times New Roman"/>
          <w:b/>
          <w:sz w:val="24"/>
          <w:szCs w:val="24"/>
          <w:lang w:val="sr-Cyrl-RS"/>
        </w:rPr>
        <w:t xml:space="preserve">и услуга </w:t>
      </w:r>
      <w:r w:rsidRPr="00883C79">
        <w:rPr>
          <w:rFonts w:ascii="Times New Roman" w:eastAsia="Times New Roman" w:hAnsi="Times New Roman" w:cs="Times New Roman"/>
          <w:b/>
          <w:sz w:val="24"/>
          <w:szCs w:val="24"/>
          <w:lang w:val="sr-Cyrl-RS"/>
        </w:rPr>
        <w:t>за кој</w:t>
      </w:r>
      <w:r w:rsidR="00A07824" w:rsidRPr="00883C79">
        <w:rPr>
          <w:rFonts w:ascii="Times New Roman" w:eastAsia="Times New Roman" w:hAnsi="Times New Roman" w:cs="Times New Roman"/>
          <w:b/>
          <w:sz w:val="24"/>
          <w:szCs w:val="24"/>
          <w:lang w:val="sr-Cyrl-RS"/>
        </w:rPr>
        <w:t>е</w:t>
      </w:r>
      <w:r w:rsidRPr="00883C79">
        <w:rPr>
          <w:rFonts w:ascii="Times New Roman" w:eastAsia="Times New Roman" w:hAnsi="Times New Roman" w:cs="Times New Roman"/>
          <w:b/>
          <w:sz w:val="24"/>
          <w:szCs w:val="24"/>
          <w:lang w:val="sr-Cyrl-RS"/>
        </w:rPr>
        <w:t xml:space="preserve"> су наручиоци у обавези да примењују еколошке аспекте </w:t>
      </w:r>
      <w:r w:rsidR="00A07824" w:rsidRPr="00883C79">
        <w:rPr>
          <w:rFonts w:ascii="Times New Roman" w:eastAsia="Times New Roman" w:hAnsi="Times New Roman" w:cs="Times New Roman"/>
          <w:b/>
          <w:sz w:val="24"/>
          <w:szCs w:val="24"/>
          <w:lang w:val="sr-Cyrl-RS"/>
        </w:rPr>
        <w:t>приликом спровођења</w:t>
      </w:r>
      <w:r w:rsidRPr="00883C79">
        <w:rPr>
          <w:rFonts w:ascii="Times New Roman" w:eastAsia="Times New Roman" w:hAnsi="Times New Roman" w:cs="Times New Roman"/>
          <w:b/>
          <w:sz w:val="24"/>
          <w:szCs w:val="24"/>
          <w:lang w:val="sr-Cyrl-RS"/>
        </w:rPr>
        <w:t xml:space="preserve"> поступ</w:t>
      </w:r>
      <w:r w:rsidR="00A07824" w:rsidRPr="00883C79">
        <w:rPr>
          <w:rFonts w:ascii="Times New Roman" w:eastAsia="Times New Roman" w:hAnsi="Times New Roman" w:cs="Times New Roman"/>
          <w:b/>
          <w:sz w:val="24"/>
          <w:szCs w:val="24"/>
          <w:lang w:val="sr-Cyrl-RS"/>
        </w:rPr>
        <w:t>ака</w:t>
      </w:r>
      <w:r w:rsidRPr="00883C79">
        <w:rPr>
          <w:rFonts w:ascii="Times New Roman" w:eastAsia="Times New Roman" w:hAnsi="Times New Roman" w:cs="Times New Roman"/>
          <w:b/>
          <w:sz w:val="24"/>
          <w:szCs w:val="24"/>
          <w:lang w:val="sr-Cyrl-RS"/>
        </w:rPr>
        <w:t xml:space="preserve"> јавних набавки </w:t>
      </w:r>
      <w:r w:rsidR="00516AF7" w:rsidRPr="00883C79">
        <w:rPr>
          <w:rFonts w:ascii="Times New Roman" w:eastAsia="Times New Roman" w:hAnsi="Times New Roman" w:cs="Times New Roman"/>
          <w:bCs/>
          <w:sz w:val="24"/>
          <w:szCs w:val="24"/>
          <w:lang w:val="sr-Cyrl-RS"/>
        </w:rPr>
        <w:t xml:space="preserve">(,,Службени гласник РС”, број </w:t>
      </w:r>
      <w:r w:rsidRPr="00883C79">
        <w:rPr>
          <w:rFonts w:ascii="Times New Roman" w:eastAsia="Times New Roman" w:hAnsi="Times New Roman" w:cs="Times New Roman"/>
          <w:bCs/>
          <w:sz w:val="24"/>
          <w:szCs w:val="24"/>
          <w:lang w:val="sr-Cyrl-RS"/>
        </w:rPr>
        <w:t>11</w:t>
      </w:r>
      <w:r w:rsidR="00A07824" w:rsidRPr="00883C79">
        <w:rPr>
          <w:rFonts w:ascii="Times New Roman" w:eastAsia="Times New Roman" w:hAnsi="Times New Roman" w:cs="Times New Roman"/>
          <w:bCs/>
          <w:sz w:val="24"/>
          <w:szCs w:val="24"/>
          <w:lang w:val="sr-Cyrl-RS"/>
        </w:rPr>
        <w:t>8</w:t>
      </w:r>
      <w:r w:rsidRPr="00883C79">
        <w:rPr>
          <w:rFonts w:ascii="Times New Roman" w:eastAsia="Times New Roman" w:hAnsi="Times New Roman" w:cs="Times New Roman"/>
          <w:bCs/>
          <w:sz w:val="24"/>
          <w:szCs w:val="24"/>
          <w:lang w:val="sr-Cyrl-RS"/>
        </w:rPr>
        <w:t>/2</w:t>
      </w:r>
      <w:r w:rsidR="00A07824" w:rsidRPr="00883C79">
        <w:rPr>
          <w:rFonts w:ascii="Times New Roman" w:eastAsia="Times New Roman" w:hAnsi="Times New Roman" w:cs="Times New Roman"/>
          <w:bCs/>
          <w:sz w:val="24"/>
          <w:szCs w:val="24"/>
          <w:lang w:val="sr-Cyrl-RS"/>
        </w:rPr>
        <w:t>5</w:t>
      </w:r>
      <w:r w:rsidRPr="00883C79">
        <w:rPr>
          <w:rFonts w:ascii="Times New Roman" w:eastAsia="Times New Roman" w:hAnsi="Times New Roman" w:cs="Times New Roman"/>
          <w:bCs/>
          <w:sz w:val="24"/>
          <w:szCs w:val="24"/>
          <w:lang w:val="sr-Cyrl-RS"/>
        </w:rPr>
        <w:t>)</w:t>
      </w:r>
      <w:r w:rsidRPr="00883C79">
        <w:rPr>
          <w:rFonts w:ascii="Times New Roman" w:eastAsia="Times New Roman" w:hAnsi="Times New Roman" w:cs="Times New Roman"/>
          <w:b/>
          <w:sz w:val="24"/>
          <w:szCs w:val="24"/>
          <w:lang w:val="sr-Cyrl-RS"/>
        </w:rPr>
        <w:t xml:space="preserve"> </w:t>
      </w:r>
      <w:r w:rsidRPr="00883C79">
        <w:rPr>
          <w:rFonts w:ascii="Times New Roman" w:eastAsia="Times New Roman" w:hAnsi="Times New Roman" w:cs="Times New Roman"/>
          <w:bCs/>
          <w:sz w:val="24"/>
          <w:szCs w:val="24"/>
          <w:lang w:val="sr-Cyrl-RS"/>
        </w:rPr>
        <w:t xml:space="preserve">прописују се врсте добара </w:t>
      </w:r>
      <w:r w:rsidR="00B07B83" w:rsidRPr="00883C79">
        <w:rPr>
          <w:rFonts w:ascii="Times New Roman" w:eastAsia="Times New Roman" w:hAnsi="Times New Roman" w:cs="Times New Roman"/>
          <w:bCs/>
          <w:sz w:val="24"/>
          <w:szCs w:val="24"/>
          <w:lang w:val="sr-Cyrl-RS"/>
        </w:rPr>
        <w:t xml:space="preserve">и услуга </w:t>
      </w:r>
      <w:r w:rsidRPr="00883C79">
        <w:rPr>
          <w:rFonts w:ascii="Times New Roman" w:eastAsia="Times New Roman" w:hAnsi="Times New Roman" w:cs="Times New Roman"/>
          <w:bCs/>
          <w:sz w:val="24"/>
          <w:szCs w:val="24"/>
          <w:lang w:val="sr-Cyrl-RS"/>
        </w:rPr>
        <w:t>за кој</w:t>
      </w:r>
      <w:r w:rsidR="00B07B83" w:rsidRPr="00883C79">
        <w:rPr>
          <w:rFonts w:ascii="Times New Roman" w:eastAsia="Times New Roman" w:hAnsi="Times New Roman" w:cs="Times New Roman"/>
          <w:bCs/>
          <w:sz w:val="24"/>
          <w:szCs w:val="24"/>
          <w:lang w:val="sr-Cyrl-RS"/>
        </w:rPr>
        <w:t>е</w:t>
      </w:r>
      <w:r w:rsidRPr="00883C79">
        <w:rPr>
          <w:rFonts w:ascii="Times New Roman" w:eastAsia="Times New Roman" w:hAnsi="Times New Roman" w:cs="Times New Roman"/>
          <w:bCs/>
          <w:sz w:val="24"/>
          <w:szCs w:val="24"/>
          <w:lang w:val="sr-Cyrl-RS"/>
        </w:rPr>
        <w:t xml:space="preserve"> су наручиоци у обавези да примењују еколошке аспекте приликом одређивања техничких спецификација, критеријума за избор привредног субјекта, критеријума за доделу уговора или услова за извршење уговора о јавној набавци, у оквиру једног или више делова документације о набавци. Наручиоци су у обавези да примењују еколошке аспекте у поступцима јавних набавки приликом одређивања техничких спецификација, критеријума за избор привредног субјекта, критеријума за доделу уговора или услова за извршење уговора о јавној набавци за следећа добра: фотокопир папир, рачунарска опрема, канцеларијска електронска опрема, клима уређаји, средства за чишћење</w:t>
      </w:r>
      <w:r w:rsidR="00A07824" w:rsidRPr="00883C79">
        <w:rPr>
          <w:rFonts w:ascii="Times New Roman" w:eastAsia="Times New Roman" w:hAnsi="Times New Roman" w:cs="Times New Roman"/>
          <w:bCs/>
          <w:sz w:val="24"/>
          <w:szCs w:val="24"/>
          <w:lang w:val="sr-Cyrl-RS"/>
        </w:rPr>
        <w:t>, услуге чишћења и електрични апарати за домаћинство</w:t>
      </w:r>
      <w:r w:rsidRPr="00883C79">
        <w:rPr>
          <w:rFonts w:ascii="Times New Roman" w:eastAsia="Times New Roman" w:hAnsi="Times New Roman" w:cs="Times New Roman"/>
          <w:bCs/>
          <w:sz w:val="24"/>
          <w:szCs w:val="24"/>
          <w:lang w:val="sr-Cyrl-RS"/>
        </w:rPr>
        <w:t>. Удео предмета набавке са еколошким аспектима у поступцима јавних набавки треба да износи најмање 10% у односу на укупан обим предмета јавне набавке. На овај начин даје се предност производима и услугама који имају мањи негативан утицај на животну средину, стимулише се тражња за циркуларним и еколошки прихватљивим решењима.  У вези са тим, јавне набавке постају инструмент унапређења одрживе производње и потрошње, што је један од кључних приоритета Програма.</w:t>
      </w:r>
    </w:p>
    <w:p w14:paraId="1D6D3578" w14:textId="77777777" w:rsidR="00610990" w:rsidRPr="00883C79" w:rsidRDefault="00610990" w:rsidP="008034C0">
      <w:pPr>
        <w:spacing w:after="120" w:line="240" w:lineRule="auto"/>
        <w:jc w:val="both"/>
        <w:rPr>
          <w:rFonts w:ascii="Times New Roman" w:eastAsia="Calibri" w:hAnsi="Times New Roman" w:cs="Times New Roman"/>
          <w:i/>
          <w:iCs/>
          <w:sz w:val="24"/>
          <w:szCs w:val="24"/>
          <w:lang w:val="sr-Cyrl-RS"/>
        </w:rPr>
      </w:pPr>
    </w:p>
    <w:p w14:paraId="01A8F2C5" w14:textId="4DD01725" w:rsidR="00610990" w:rsidRPr="00883C79" w:rsidRDefault="00B67D0F" w:rsidP="005D1B83">
      <w:pPr>
        <w:pStyle w:val="Heading4"/>
        <w:spacing w:before="0" w:after="120" w:line="240" w:lineRule="auto"/>
        <w:jc w:val="center"/>
        <w:rPr>
          <w:rFonts w:ascii="Times New Roman" w:hAnsi="Times New Roman" w:cs="Times New Roman"/>
          <w:b/>
          <w:color w:val="000000" w:themeColor="text1"/>
          <w:sz w:val="24"/>
          <w:szCs w:val="24"/>
          <w:lang w:val="sr-Cyrl-RS"/>
        </w:rPr>
      </w:pPr>
      <w:r w:rsidRPr="00883C79">
        <w:rPr>
          <w:rFonts w:ascii="Times New Roman" w:hAnsi="Times New Roman" w:cs="Times New Roman"/>
          <w:b/>
          <w:color w:val="000000" w:themeColor="text1"/>
          <w:sz w:val="24"/>
          <w:szCs w:val="24"/>
          <w:lang w:val="sr-Cyrl-RS"/>
        </w:rPr>
        <w:t>2.</w:t>
      </w:r>
      <w:r w:rsidR="008A005C" w:rsidRPr="00883C79">
        <w:rPr>
          <w:rFonts w:ascii="Times New Roman" w:hAnsi="Times New Roman" w:cs="Times New Roman"/>
          <w:b/>
          <w:color w:val="000000" w:themeColor="text1"/>
          <w:sz w:val="24"/>
          <w:szCs w:val="24"/>
          <w:lang w:val="sr-Cyrl-RS"/>
        </w:rPr>
        <w:t>3</w:t>
      </w:r>
      <w:r w:rsidR="00610990" w:rsidRPr="00883C79">
        <w:rPr>
          <w:rFonts w:ascii="Times New Roman" w:hAnsi="Times New Roman" w:cs="Times New Roman"/>
          <w:b/>
          <w:color w:val="000000" w:themeColor="text1"/>
          <w:sz w:val="24"/>
          <w:szCs w:val="24"/>
          <w:lang w:val="sr-Cyrl-RS"/>
        </w:rPr>
        <w:t>.2.4. Урбани, образовни и инфраструктурни развој</w:t>
      </w:r>
    </w:p>
    <w:p w14:paraId="05D6C65C" w14:textId="77777777" w:rsidR="00844B5F" w:rsidRPr="00883C79" w:rsidRDefault="00844B5F" w:rsidP="008034C0">
      <w:pPr>
        <w:spacing w:after="120" w:line="240" w:lineRule="auto"/>
        <w:rPr>
          <w:rFonts w:ascii="Times New Roman" w:hAnsi="Times New Roman" w:cs="Times New Roman"/>
          <w:sz w:val="24"/>
          <w:szCs w:val="24"/>
          <w:lang w:val="sr-Cyrl-RS"/>
        </w:rPr>
      </w:pPr>
    </w:p>
    <w:p w14:paraId="49762F8E" w14:textId="7C98AC57" w:rsidR="00610990" w:rsidRPr="00883C79" w:rsidRDefault="00610990" w:rsidP="00A67B60">
      <w:pPr>
        <w:pStyle w:val="NormalWeb"/>
        <w:spacing w:before="0" w:beforeAutospacing="0" w:after="120" w:afterAutospacing="0"/>
        <w:ind w:firstLine="720"/>
        <w:jc w:val="both"/>
        <w:rPr>
          <w:rFonts w:eastAsiaTheme="minorHAnsi"/>
          <w:bCs/>
          <w:lang w:val="sr-Cyrl-RS"/>
        </w:rPr>
      </w:pPr>
      <w:r w:rsidRPr="00883C79">
        <w:rPr>
          <w:rFonts w:eastAsia="Calibri"/>
          <w:b/>
          <w:lang w:val="sr-Cyrl-RS"/>
        </w:rPr>
        <w:t xml:space="preserve">Стратегија одрживог урбаног развоја </w:t>
      </w:r>
      <w:r w:rsidR="005D1B83" w:rsidRPr="00883C79">
        <w:rPr>
          <w:rFonts w:eastAsia="Calibri"/>
          <w:b/>
          <w:lang w:val="sr-Cyrl-RS"/>
        </w:rPr>
        <w:t xml:space="preserve">Републике Србије </w:t>
      </w:r>
      <w:r w:rsidRPr="00883C79">
        <w:rPr>
          <w:rFonts w:eastAsia="Calibri"/>
          <w:b/>
          <w:lang w:val="sr-Cyrl-RS"/>
        </w:rPr>
        <w:t xml:space="preserve">до 2030. године </w:t>
      </w:r>
      <w:r w:rsidR="005D1B83" w:rsidRPr="00883C79">
        <w:rPr>
          <w:rFonts w:eastAsia="Calibri"/>
          <w:lang w:val="sr-Cyrl-RS"/>
        </w:rPr>
        <w:t>(,,Службени гласник РС”, број</w:t>
      </w:r>
      <w:r w:rsidRPr="00883C79">
        <w:rPr>
          <w:rFonts w:eastAsia="Calibri"/>
          <w:lang w:val="sr-Cyrl-RS"/>
        </w:rPr>
        <w:t xml:space="preserve"> 47/19) </w:t>
      </w:r>
      <w:r w:rsidRPr="00883C79">
        <w:rPr>
          <w:rFonts w:eastAsiaTheme="minorHAnsi"/>
          <w:bCs/>
          <w:lang w:val="sr-Cyrl-RS"/>
        </w:rPr>
        <w:t xml:space="preserve">представља још један документ који подржава принципе </w:t>
      </w:r>
      <w:r w:rsidR="005D1B83" w:rsidRPr="00883C79">
        <w:rPr>
          <w:rFonts w:eastAsiaTheme="minorHAnsi"/>
          <w:bCs/>
          <w:lang w:val="sr-Cyrl-RS"/>
        </w:rPr>
        <w:t>ЦЕ</w:t>
      </w:r>
      <w:r w:rsidRPr="00883C79">
        <w:rPr>
          <w:rFonts w:eastAsiaTheme="minorHAnsi"/>
          <w:bCs/>
          <w:lang w:val="sr-Cyrl-RS"/>
        </w:rPr>
        <w:t xml:space="preserve">. Као мере за постизање циљева урбаног развоја, наведене су и мере за ублажавање климатских промена унапређењем квалитета свих параметара животне средине, система управљања отпадом и мере унапређења енергетске ефикасности. У оквиру Пакета мера 1.1: Унапређење услова за локални одрживи економски и урбани развој, ова стратегија дефинише као меру 1.1.1. Иновације и развој нискоугљеничне, ресурсно ефикасне </w:t>
      </w:r>
      <w:r w:rsidR="005D1B83" w:rsidRPr="00883C79">
        <w:rPr>
          <w:rFonts w:eastAsiaTheme="minorHAnsi"/>
          <w:bCs/>
          <w:lang w:val="sr-Cyrl-RS"/>
        </w:rPr>
        <w:t>,,</w:t>
      </w:r>
      <w:r w:rsidRPr="00883C79">
        <w:rPr>
          <w:rFonts w:eastAsiaTheme="minorHAnsi"/>
          <w:bCs/>
          <w:lang w:val="sr-Cyrl-RS"/>
        </w:rPr>
        <w:t>зелене</w:t>
      </w:r>
      <w:r w:rsidR="005D1B83" w:rsidRPr="00883C79">
        <w:rPr>
          <w:rFonts w:eastAsiaTheme="minorHAnsi"/>
          <w:bCs/>
          <w:lang w:val="sr-Cyrl-RS"/>
        </w:rPr>
        <w:t>”</w:t>
      </w:r>
      <w:r w:rsidRPr="00883C79">
        <w:rPr>
          <w:rFonts w:eastAsiaTheme="minorHAnsi"/>
          <w:bCs/>
          <w:lang w:val="sr-Cyrl-RS"/>
        </w:rPr>
        <w:t xml:space="preserve"> економије, која је у складу са принципима </w:t>
      </w:r>
      <w:r w:rsidR="005D1B83" w:rsidRPr="00883C79">
        <w:rPr>
          <w:rFonts w:eastAsiaTheme="minorHAnsi"/>
          <w:bCs/>
          <w:lang w:val="sr-Cyrl-RS"/>
        </w:rPr>
        <w:t>ЦЕ</w:t>
      </w:r>
      <w:r w:rsidRPr="00883C79">
        <w:rPr>
          <w:rFonts w:eastAsiaTheme="minorHAnsi"/>
          <w:bCs/>
          <w:lang w:val="sr-Cyrl-RS"/>
        </w:rPr>
        <w:t>. Поред тога, Урбана агенда Европске уније идентификује циркуларну економију као једну од 12 приоритетних тема урбаног развоја за државе чланице, што додатно потврђује важност интеграције ових принципа у националне стратегије урбаног планирања и развоја.</w:t>
      </w:r>
    </w:p>
    <w:p w14:paraId="560B3912" w14:textId="58CAECFF" w:rsidR="00610990" w:rsidRPr="00883C79" w:rsidRDefault="00610990" w:rsidP="00A67B60">
      <w:pPr>
        <w:pStyle w:val="NormalWeb"/>
        <w:spacing w:before="0" w:beforeAutospacing="0" w:after="120" w:afterAutospacing="0"/>
        <w:ind w:firstLine="720"/>
        <w:jc w:val="both"/>
        <w:rPr>
          <w:lang w:val="sr-Cyrl-RS"/>
        </w:rPr>
      </w:pPr>
      <w:r w:rsidRPr="00883C79">
        <w:rPr>
          <w:b/>
          <w:lang w:val="sr-Cyrl-RS"/>
        </w:rPr>
        <w:lastRenderedPageBreak/>
        <w:t xml:space="preserve">Стратегија развоја образовања и васпитања у Републици Србији до 2030. године </w:t>
      </w:r>
      <w:r w:rsidR="00D806FF" w:rsidRPr="00883C79">
        <w:rPr>
          <w:rFonts w:eastAsia="Calibri"/>
          <w:lang w:val="sr-Cyrl-RS"/>
        </w:rPr>
        <w:t xml:space="preserve">(,,Службени гласник РС”, број </w:t>
      </w:r>
      <w:r w:rsidRPr="00883C79">
        <w:rPr>
          <w:rFonts w:eastAsia="Calibri"/>
          <w:lang w:val="sr-Cyrl-RS"/>
        </w:rPr>
        <w:t>63/21)</w:t>
      </w:r>
      <w:r w:rsidR="00D806FF" w:rsidRPr="00883C79">
        <w:rPr>
          <w:rFonts w:eastAsia="Calibri"/>
          <w:lang w:val="sr-Cyrl-RS"/>
        </w:rPr>
        <w:t>,</w:t>
      </w:r>
      <w:r w:rsidRPr="00883C79">
        <w:rPr>
          <w:rFonts w:eastAsia="Calibri"/>
          <w:lang w:val="sr-Cyrl-RS"/>
        </w:rPr>
        <w:t xml:space="preserve"> </w:t>
      </w:r>
      <w:r w:rsidRPr="00883C79">
        <w:rPr>
          <w:lang w:val="sr-Cyrl-RS"/>
        </w:rPr>
        <w:t xml:space="preserve">поставила је темеље развоја образовања који се односе на повећање квалитета, обухвата, релевантности и ефикасности образовања, а ради стварања услова за лични и професионални развој сваког појединца, као и за развој друштва и државе, заснованих на знању. </w:t>
      </w:r>
      <w:r w:rsidRPr="00883C79">
        <w:rPr>
          <w:rFonts w:eastAsia="Calibri"/>
          <w:lang w:val="sr-Cyrl-RS"/>
        </w:rPr>
        <w:t>У том контексту, стратегија предвиђа и реализацију посебних програма подршке усмерених на унапређење практичне наставе, као и на набавку и развој савремених дидактичких средстава, посебно у областима као што су нови материјали и технологије, информационе и комуникационе технологије, медицинске науке, Индустрија 4.0, одрживи развој, екологија и обновљиви извори енергије. На тај начин, образовни систем се све више отвара ка подршци зеленим и циркуларним трансформацијама друштва и привреде.</w:t>
      </w:r>
    </w:p>
    <w:p w14:paraId="07994EB8" w14:textId="5B30CFC4" w:rsidR="00610990" w:rsidRPr="00883C79" w:rsidRDefault="00610990" w:rsidP="00A67B60">
      <w:pPr>
        <w:spacing w:after="120" w:line="240" w:lineRule="auto"/>
        <w:ind w:firstLine="720"/>
        <w:jc w:val="both"/>
        <w:rPr>
          <w:rFonts w:ascii="Times New Roman" w:eastAsia="Calibri" w:hAnsi="Times New Roman" w:cs="Times New Roman"/>
          <w:sz w:val="24"/>
          <w:szCs w:val="24"/>
          <w:lang w:val="sr-Cyrl-RS"/>
        </w:rPr>
      </w:pPr>
      <w:r w:rsidRPr="00883C79">
        <w:rPr>
          <w:rFonts w:ascii="Times New Roman" w:eastAsia="Calibri" w:hAnsi="Times New Roman" w:cs="Times New Roman"/>
          <w:b/>
          <w:sz w:val="24"/>
          <w:szCs w:val="24"/>
          <w:lang w:val="sr-Cyrl-RS"/>
        </w:rPr>
        <w:t xml:space="preserve">Стратегија управљања водама на територији Републике Србије до 2034. године </w:t>
      </w:r>
      <w:r w:rsidR="00D806FF" w:rsidRPr="00883C79">
        <w:rPr>
          <w:rFonts w:ascii="Times New Roman" w:eastAsia="Calibri" w:hAnsi="Times New Roman" w:cs="Times New Roman"/>
          <w:sz w:val="24"/>
          <w:szCs w:val="24"/>
          <w:lang w:val="sr-Cyrl-RS"/>
        </w:rPr>
        <w:t xml:space="preserve">(,,Службени гласник РС”, број </w:t>
      </w:r>
      <w:r w:rsidRPr="00883C79">
        <w:rPr>
          <w:rFonts w:ascii="Times New Roman" w:eastAsia="Calibri" w:hAnsi="Times New Roman" w:cs="Times New Roman"/>
          <w:sz w:val="24"/>
          <w:szCs w:val="24"/>
          <w:lang w:val="sr-Cyrl-RS"/>
        </w:rPr>
        <w:t>3/17)</w:t>
      </w:r>
      <w:r w:rsidR="00D806FF" w:rsidRPr="00883C79">
        <w:rPr>
          <w:rFonts w:ascii="Times New Roman" w:eastAsia="Calibri" w:hAnsi="Times New Roman" w:cs="Times New Roman"/>
          <w:sz w:val="24"/>
          <w:szCs w:val="24"/>
          <w:lang w:val="sr-Cyrl-RS"/>
        </w:rPr>
        <w:t>,</w:t>
      </w:r>
      <w:r w:rsidRPr="00883C79">
        <w:rPr>
          <w:rFonts w:ascii="Times New Roman" w:eastAsia="Calibri" w:hAnsi="Times New Roman" w:cs="Times New Roman"/>
          <w:sz w:val="24"/>
          <w:szCs w:val="24"/>
          <w:lang w:val="sr-Cyrl-RS"/>
        </w:rPr>
        <w:t xml:space="preserve"> представља плански документ којим се утврђују дугорочни правци управљања водама на територији Републике Србије. Са аспекта </w:t>
      </w:r>
      <w:r w:rsidR="00D806FF" w:rsidRPr="00883C79">
        <w:rPr>
          <w:rFonts w:ascii="Times New Roman" w:eastAsia="Calibri" w:hAnsi="Times New Roman" w:cs="Times New Roman"/>
          <w:sz w:val="24"/>
          <w:szCs w:val="24"/>
          <w:lang w:val="sr-Cyrl-RS"/>
        </w:rPr>
        <w:t>ЦЕ</w:t>
      </w:r>
      <w:r w:rsidRPr="00883C79">
        <w:rPr>
          <w:rFonts w:ascii="Times New Roman" w:eastAsia="Calibri" w:hAnsi="Times New Roman" w:cs="Times New Roman"/>
          <w:sz w:val="24"/>
          <w:szCs w:val="24"/>
          <w:lang w:val="sr-Cyrl-RS"/>
        </w:rPr>
        <w:t xml:space="preserve"> посебно су важне области снабдевања водом становништва и индустрије, као и управљања отпадним водама. У областима снабдевања водом циљеви Стратегије су углавном усмерени ка проширењу система водоснабдевања и њиховом унапређењу у погледу расположивости и квалитета воде, остваривању рационалне потрошње воде, кроз едукацију становништва и примену најбољих доступних техника у индустрији, као и остваривање ефикасније наплате, што све доприноси развоју </w:t>
      </w:r>
      <w:r w:rsidR="00D806FF" w:rsidRPr="00883C79">
        <w:rPr>
          <w:rFonts w:ascii="Times New Roman" w:eastAsia="Calibri" w:hAnsi="Times New Roman" w:cs="Times New Roman"/>
          <w:sz w:val="24"/>
          <w:szCs w:val="24"/>
          <w:lang w:val="sr-Cyrl-RS"/>
        </w:rPr>
        <w:t>ЦЕ</w:t>
      </w:r>
      <w:r w:rsidRPr="00883C79">
        <w:rPr>
          <w:rFonts w:ascii="Times New Roman" w:eastAsia="Calibri" w:hAnsi="Times New Roman" w:cs="Times New Roman"/>
          <w:sz w:val="24"/>
          <w:szCs w:val="24"/>
          <w:lang w:val="sr-Cyrl-RS"/>
        </w:rPr>
        <w:t>. У области управљања отпадним водама, између осталог, Стратегијом је предвиђена даља изградња канализационих система, доношење неопходних планских и подзаконских аката за заштиту вода од загађивања, као и примена административних мера за стимулисање рециркулације и поновног коришћења воде. У том контексту, отпадне воде из производних процеса могу представљати вредан ресурс, на пример, путем примене индустријске симбиозе, топлотна енергија из пречишћених отпадних вода може се користити за грејање јавних објеката, као што су школе, болнице или спортски центри. Овакви модели доприносе енергетској ефикасности, смањењу емисија и оптималном коришћењу ресурса у урбаним и индустријским срединама.</w:t>
      </w:r>
    </w:p>
    <w:p w14:paraId="1F6DA0E4" w14:textId="77777777" w:rsidR="00610990" w:rsidRPr="00883C79" w:rsidRDefault="00610990" w:rsidP="008034C0">
      <w:pPr>
        <w:autoSpaceDE w:val="0"/>
        <w:autoSpaceDN w:val="0"/>
        <w:adjustRightInd w:val="0"/>
        <w:spacing w:after="120" w:line="240" w:lineRule="auto"/>
        <w:jc w:val="both"/>
        <w:rPr>
          <w:rFonts w:ascii="Times New Roman" w:eastAsia="Calibri" w:hAnsi="Times New Roman" w:cs="Times New Roman"/>
          <w:bCs/>
          <w:i/>
          <w:iCs/>
          <w:sz w:val="24"/>
          <w:szCs w:val="24"/>
          <w:lang w:val="sr-Cyrl-RS"/>
        </w:rPr>
      </w:pPr>
    </w:p>
    <w:p w14:paraId="4BC21F92" w14:textId="7E894DA6" w:rsidR="00610990" w:rsidRPr="00883C79" w:rsidRDefault="00B67D0F" w:rsidP="00D806FF">
      <w:pPr>
        <w:pStyle w:val="Heading4"/>
        <w:spacing w:before="0" w:after="120" w:line="240" w:lineRule="auto"/>
        <w:jc w:val="center"/>
        <w:rPr>
          <w:rFonts w:ascii="Times New Roman" w:hAnsi="Times New Roman" w:cs="Times New Roman"/>
          <w:b/>
          <w:color w:val="000000" w:themeColor="text1"/>
          <w:sz w:val="24"/>
          <w:szCs w:val="24"/>
          <w:lang w:val="sr-Cyrl-RS"/>
        </w:rPr>
      </w:pPr>
      <w:r w:rsidRPr="00883C79">
        <w:rPr>
          <w:rFonts w:ascii="Times New Roman" w:hAnsi="Times New Roman" w:cs="Times New Roman"/>
          <w:b/>
          <w:color w:val="000000" w:themeColor="text1"/>
          <w:sz w:val="24"/>
          <w:szCs w:val="24"/>
          <w:lang w:val="sr-Cyrl-RS"/>
        </w:rPr>
        <w:t>2.</w:t>
      </w:r>
      <w:r w:rsidR="008A005C" w:rsidRPr="00883C79">
        <w:rPr>
          <w:rFonts w:ascii="Times New Roman" w:hAnsi="Times New Roman" w:cs="Times New Roman"/>
          <w:b/>
          <w:color w:val="000000" w:themeColor="text1"/>
          <w:sz w:val="24"/>
          <w:szCs w:val="24"/>
          <w:lang w:val="sr-Cyrl-RS"/>
        </w:rPr>
        <w:t>3</w:t>
      </w:r>
      <w:r w:rsidR="00610990" w:rsidRPr="00883C79">
        <w:rPr>
          <w:rFonts w:ascii="Times New Roman" w:hAnsi="Times New Roman" w:cs="Times New Roman"/>
          <w:b/>
          <w:color w:val="000000" w:themeColor="text1"/>
          <w:sz w:val="24"/>
          <w:szCs w:val="24"/>
          <w:lang w:val="sr-Cyrl-RS"/>
        </w:rPr>
        <w:t>.2.5. Финансијски и управљачки инструменти</w:t>
      </w:r>
    </w:p>
    <w:p w14:paraId="0BA632AF" w14:textId="77777777" w:rsidR="00755BF2" w:rsidRPr="00883C79" w:rsidRDefault="00755BF2" w:rsidP="008034C0">
      <w:pPr>
        <w:spacing w:after="120" w:line="240" w:lineRule="auto"/>
        <w:rPr>
          <w:rFonts w:ascii="Times New Roman" w:hAnsi="Times New Roman" w:cs="Times New Roman"/>
          <w:sz w:val="24"/>
          <w:szCs w:val="24"/>
          <w:lang w:val="sr-Cyrl-RS"/>
        </w:rPr>
      </w:pPr>
    </w:p>
    <w:p w14:paraId="71420E96" w14:textId="749A801A" w:rsidR="00610990" w:rsidRPr="00883C79" w:rsidRDefault="00610990" w:rsidP="00A67B60">
      <w:pPr>
        <w:spacing w:after="120" w:line="240" w:lineRule="auto"/>
        <w:ind w:firstLine="720"/>
        <w:jc w:val="both"/>
        <w:rPr>
          <w:rFonts w:ascii="Times New Roman" w:eastAsia="Calibri" w:hAnsi="Times New Roman" w:cs="Times New Roman"/>
          <w:sz w:val="24"/>
          <w:szCs w:val="24"/>
          <w:lang w:val="sr-Cyrl-RS"/>
        </w:rPr>
      </w:pPr>
      <w:r w:rsidRPr="00E67FFE">
        <w:rPr>
          <w:rFonts w:ascii="Times New Roman" w:eastAsia="Calibri" w:hAnsi="Times New Roman" w:cs="Times New Roman"/>
          <w:b/>
          <w:sz w:val="24"/>
          <w:szCs w:val="24"/>
          <w:lang w:val="sr-Cyrl-RS"/>
        </w:rPr>
        <w:t>Програм развоја јавних набавки у Републици Србији за период 2024</w:t>
      </w:r>
      <w:r w:rsidR="00E67FFE" w:rsidRPr="00E67FFE">
        <w:rPr>
          <w:rFonts w:ascii="Times New Roman" w:eastAsia="Calibri" w:hAnsi="Times New Roman" w:cs="Times New Roman"/>
          <w:b/>
          <w:sz w:val="24"/>
          <w:szCs w:val="24"/>
          <w:lang w:val="sr-Cyrl-RS"/>
        </w:rPr>
        <w:t xml:space="preserve"> – </w:t>
      </w:r>
      <w:r w:rsidRPr="00E67FFE">
        <w:rPr>
          <w:rFonts w:ascii="Times New Roman" w:eastAsia="Calibri" w:hAnsi="Times New Roman" w:cs="Times New Roman"/>
          <w:b/>
          <w:sz w:val="24"/>
          <w:szCs w:val="24"/>
          <w:lang w:val="sr-Cyrl-RS"/>
        </w:rPr>
        <w:t>2028. године</w:t>
      </w:r>
      <w:r w:rsidRPr="00E67FFE">
        <w:rPr>
          <w:rFonts w:ascii="Times New Roman" w:eastAsia="Calibri" w:hAnsi="Times New Roman" w:cs="Times New Roman"/>
          <w:sz w:val="24"/>
          <w:szCs w:val="24"/>
          <w:lang w:val="sr-Cyrl-RS"/>
        </w:rPr>
        <w:t xml:space="preserve"> </w:t>
      </w:r>
      <w:r w:rsidR="00D806FF" w:rsidRPr="00E67FFE">
        <w:rPr>
          <w:rFonts w:ascii="Times New Roman" w:eastAsia="Calibri" w:hAnsi="Times New Roman" w:cs="Times New Roman"/>
          <w:sz w:val="24"/>
          <w:szCs w:val="24"/>
          <w:lang w:val="sr-Cyrl-RS"/>
        </w:rPr>
        <w:t>(,,Службени гласник РС”, број</w:t>
      </w:r>
      <w:r w:rsidRPr="00E67FFE">
        <w:rPr>
          <w:rFonts w:ascii="Times New Roman" w:eastAsia="Calibri" w:hAnsi="Times New Roman" w:cs="Times New Roman"/>
          <w:sz w:val="24"/>
          <w:szCs w:val="24"/>
          <w:lang w:val="sr-Cyrl-RS"/>
        </w:rPr>
        <w:t xml:space="preserve"> 68/24) заједно са Акционим планом за 2024. годину предвиђа израду практичних алата за зелене набавке, израду водича и модела конкурсне документације.</w:t>
      </w:r>
      <w:r w:rsidRPr="00883C79">
        <w:rPr>
          <w:rFonts w:ascii="Times New Roman" w:eastAsia="Calibri" w:hAnsi="Times New Roman" w:cs="Times New Roman"/>
          <w:sz w:val="24"/>
          <w:szCs w:val="24"/>
          <w:lang w:val="sr-Cyrl-RS"/>
        </w:rPr>
        <w:t xml:space="preserve"> Један од циљева унапређења система јавних набавки је промовисање и подстицање еколошког и социјалног аспекта у јавним набавкама</w:t>
      </w:r>
      <w:r w:rsidR="00B07B83" w:rsidRPr="00883C79">
        <w:rPr>
          <w:rFonts w:ascii="Times New Roman" w:eastAsia="Calibri" w:hAnsi="Times New Roman" w:cs="Times New Roman"/>
          <w:sz w:val="24"/>
          <w:szCs w:val="24"/>
          <w:lang w:val="sr-Cyrl-RS"/>
        </w:rPr>
        <w:t xml:space="preserve">. </w:t>
      </w:r>
      <w:r w:rsidRPr="00883C79">
        <w:rPr>
          <w:rFonts w:ascii="Times New Roman" w:eastAsia="Calibri" w:hAnsi="Times New Roman" w:cs="Times New Roman"/>
          <w:sz w:val="24"/>
          <w:szCs w:val="24"/>
          <w:lang w:val="sr-Cyrl-RS"/>
        </w:rPr>
        <w:t xml:space="preserve">Зелене јавне набавке могу представљати снажан покретач иновација, јер подстичу индустрију да развија еколошки одрживе производе и услуге. Поред доприноса </w:t>
      </w:r>
      <w:r w:rsidR="00F235C8" w:rsidRPr="00883C79">
        <w:rPr>
          <w:rFonts w:ascii="Times New Roman" w:eastAsia="Calibri" w:hAnsi="Times New Roman" w:cs="Times New Roman"/>
          <w:sz w:val="24"/>
          <w:szCs w:val="24"/>
          <w:lang w:val="sr-Cyrl-RS"/>
        </w:rPr>
        <w:t>ЦЕ</w:t>
      </w:r>
      <w:r w:rsidRPr="00883C79">
        <w:rPr>
          <w:rFonts w:ascii="Times New Roman" w:eastAsia="Calibri" w:hAnsi="Times New Roman" w:cs="Times New Roman"/>
          <w:sz w:val="24"/>
          <w:szCs w:val="24"/>
          <w:lang w:val="sr-Cyrl-RS"/>
        </w:rPr>
        <w:t>, оне могу обезбедити и значајне финансијске уштеде за органе јавне власти, посебно када се у обзир узму трошкови целокупног животног циклуса производа.</w:t>
      </w:r>
    </w:p>
    <w:p w14:paraId="0E367593" w14:textId="38513D35" w:rsidR="00610990" w:rsidRPr="00883C79" w:rsidRDefault="00610990" w:rsidP="00A67B60">
      <w:pPr>
        <w:spacing w:after="120" w:line="240" w:lineRule="auto"/>
        <w:ind w:firstLine="720"/>
        <w:jc w:val="both"/>
        <w:rPr>
          <w:rFonts w:ascii="Times New Roman" w:eastAsia="Calibri" w:hAnsi="Times New Roman" w:cs="Times New Roman"/>
          <w:sz w:val="24"/>
          <w:szCs w:val="24"/>
          <w:lang w:val="sr-Cyrl-RS"/>
        </w:rPr>
      </w:pPr>
      <w:r w:rsidRPr="00883C79">
        <w:rPr>
          <w:rFonts w:ascii="Times New Roman" w:eastAsia="Calibri" w:hAnsi="Times New Roman" w:cs="Times New Roman"/>
          <w:b/>
          <w:bCs/>
          <w:sz w:val="24"/>
          <w:szCs w:val="24"/>
          <w:lang w:val="sr-Cyrl-RS"/>
        </w:rPr>
        <w:t>Оквирни документ за зелене обвезнице Републике Србије</w:t>
      </w:r>
      <w:r w:rsidRPr="00883C79">
        <w:rPr>
          <w:rFonts w:ascii="Times New Roman" w:eastAsia="Calibri" w:hAnsi="Times New Roman" w:cs="Times New Roman"/>
          <w:sz w:val="24"/>
          <w:szCs w:val="24"/>
          <w:lang w:val="sr-Cyrl-RS"/>
        </w:rPr>
        <w:t xml:space="preserve">, објављен је у контексту прве емисије зелених обвезница </w:t>
      </w:r>
      <w:r w:rsidR="009A0BD2">
        <w:rPr>
          <w:rFonts w:ascii="Times New Roman" w:eastAsia="Calibri" w:hAnsi="Times New Roman" w:cs="Times New Roman"/>
          <w:sz w:val="24"/>
          <w:szCs w:val="24"/>
          <w:lang w:val="sr-Cyrl-RS"/>
        </w:rPr>
        <w:t xml:space="preserve">Републике </w:t>
      </w:r>
      <w:r w:rsidRPr="00883C79">
        <w:rPr>
          <w:rFonts w:ascii="Times New Roman" w:eastAsia="Calibri" w:hAnsi="Times New Roman" w:cs="Times New Roman"/>
          <w:sz w:val="24"/>
          <w:szCs w:val="24"/>
          <w:lang w:val="sr-Cyrl-RS"/>
        </w:rPr>
        <w:t>Србије у септембру 2021. године. Документ је усаглашен са међународним стандардима (</w:t>
      </w:r>
      <w:r w:rsidRPr="00883C79">
        <w:rPr>
          <w:rFonts w:ascii="Times New Roman" w:eastAsia="Calibri" w:hAnsi="Times New Roman" w:cs="Times New Roman"/>
          <w:i/>
          <w:iCs/>
          <w:sz w:val="24"/>
          <w:szCs w:val="24"/>
          <w:lang w:val="sr-Cyrl-RS"/>
        </w:rPr>
        <w:t>Green Bond Principles</w:t>
      </w:r>
      <w:r w:rsidRPr="00883C79">
        <w:rPr>
          <w:rFonts w:ascii="Times New Roman" w:eastAsia="Calibri" w:hAnsi="Times New Roman" w:cs="Times New Roman"/>
          <w:sz w:val="24"/>
          <w:szCs w:val="24"/>
          <w:lang w:val="sr-Cyrl-RS"/>
        </w:rPr>
        <w:t xml:space="preserve">, ICMA) и односи се на све емисије зелених обвезница које Република Србија планира од те године па надаље. Овај документ представља стратешки инструмент за финансирање пројеката </w:t>
      </w:r>
      <w:r w:rsidRPr="00883C79">
        <w:rPr>
          <w:rFonts w:ascii="Times New Roman" w:eastAsia="Calibri" w:hAnsi="Times New Roman" w:cs="Times New Roman"/>
          <w:sz w:val="24"/>
          <w:szCs w:val="24"/>
          <w:lang w:val="sr-Cyrl-RS"/>
        </w:rPr>
        <w:lastRenderedPageBreak/>
        <w:t>који доприносе одрживом развоју, дефинишући „зелене критеријуме</w:t>
      </w:r>
      <w:r w:rsidR="00F235C8" w:rsidRPr="00883C79">
        <w:rPr>
          <w:rFonts w:ascii="Times New Roman" w:eastAsia="Calibri" w:hAnsi="Times New Roman" w:cs="Times New Roman"/>
          <w:sz w:val="24"/>
          <w:szCs w:val="24"/>
          <w:lang w:val="sr-Cyrl-RS"/>
        </w:rPr>
        <w:t>”</w:t>
      </w:r>
      <w:r w:rsidRPr="00883C79">
        <w:rPr>
          <w:rFonts w:ascii="Times New Roman" w:eastAsia="Calibri" w:hAnsi="Times New Roman" w:cs="Times New Roman"/>
          <w:sz w:val="24"/>
          <w:szCs w:val="24"/>
          <w:lang w:val="sr-Cyrl-RS"/>
        </w:rPr>
        <w:t xml:space="preserve"> улагања, укључујући и оне које се односе на спречавање загађења и подршку циркуларној економији. Овај документ директно се надовезује на обавезе које је Република Србија преузела потписивањем Декларације из Софије у новембру 2020. године, чиме се придружила напорима Западног Балкана ка примени Европског зеленог договора. </w:t>
      </w:r>
      <w:r w:rsidR="00F235C8" w:rsidRPr="00883C79">
        <w:rPr>
          <w:rFonts w:ascii="Times New Roman" w:eastAsia="Calibri" w:hAnsi="Times New Roman" w:cs="Times New Roman"/>
          <w:sz w:val="24"/>
          <w:szCs w:val="24"/>
          <w:lang w:val="sr-Cyrl-RS"/>
        </w:rPr>
        <w:t xml:space="preserve">Република </w:t>
      </w:r>
      <w:r w:rsidRPr="00883C79">
        <w:rPr>
          <w:rFonts w:ascii="Times New Roman" w:eastAsia="Calibri" w:hAnsi="Times New Roman" w:cs="Times New Roman"/>
          <w:sz w:val="24"/>
          <w:szCs w:val="24"/>
          <w:lang w:val="sr-Cyrl-RS"/>
        </w:rPr>
        <w:t xml:space="preserve">Србија је тиме прихватила спровођење пет приоритетних области, међу којима се посебно истиче циркуларна економија као оквир за прелазак са линеарног на одрживи модел производње и потрошње. У складу с тим, зелени финансијски инструменти подржавају пројекте управљања отпадом, рециклирања, санације дивљих депонија, управљања опасним отпадом и подстицања поновне употребе ресурса. Индикатори утицаја обухватају број финансираних иницијатива, количину обрађеног отпада, број рехабилитованих локација и обим производње која се може рециклирати, чиме се подржава примена принципа </w:t>
      </w:r>
      <w:r w:rsidR="00F235C8" w:rsidRPr="00883C79">
        <w:rPr>
          <w:rFonts w:ascii="Times New Roman" w:eastAsia="Calibri" w:hAnsi="Times New Roman" w:cs="Times New Roman"/>
          <w:sz w:val="24"/>
          <w:szCs w:val="24"/>
          <w:lang w:val="sr-Cyrl-RS"/>
        </w:rPr>
        <w:t>ЦЕ</w:t>
      </w:r>
      <w:r w:rsidRPr="00883C79">
        <w:rPr>
          <w:rFonts w:ascii="Times New Roman" w:eastAsia="Calibri" w:hAnsi="Times New Roman" w:cs="Times New Roman"/>
          <w:sz w:val="24"/>
          <w:szCs w:val="24"/>
          <w:lang w:val="sr-Cyrl-RS"/>
        </w:rPr>
        <w:t xml:space="preserve"> и унапређује еколошка одрживост.</w:t>
      </w:r>
    </w:p>
    <w:p w14:paraId="05EEC3D6" w14:textId="1D367BBA" w:rsidR="00052F97" w:rsidRPr="00883C79" w:rsidRDefault="00014FE2" w:rsidP="00F54087">
      <w:pPr>
        <w:spacing w:after="120" w:line="240" w:lineRule="auto"/>
        <w:ind w:firstLine="720"/>
        <w:jc w:val="both"/>
        <w:rPr>
          <w:rFonts w:ascii="Times New Roman" w:eastAsia="Calibri" w:hAnsi="Times New Roman" w:cs="Times New Roman"/>
          <w:sz w:val="24"/>
          <w:szCs w:val="24"/>
          <w:lang w:val="sr-Cyrl-RS"/>
        </w:rPr>
      </w:pPr>
      <w:r w:rsidRPr="00883C79">
        <w:rPr>
          <w:rFonts w:ascii="Times New Roman" w:eastAsia="Calibri" w:hAnsi="Times New Roman" w:cs="Times New Roman"/>
          <w:sz w:val="24"/>
          <w:szCs w:val="24"/>
          <w:lang w:val="sr-Cyrl-RS"/>
        </w:rPr>
        <w:t>Д</w:t>
      </w:r>
      <w:r w:rsidR="00052F97" w:rsidRPr="00883C79">
        <w:rPr>
          <w:rFonts w:ascii="Times New Roman" w:eastAsia="Calibri" w:hAnsi="Times New Roman" w:cs="Times New Roman"/>
          <w:sz w:val="24"/>
          <w:szCs w:val="24"/>
          <w:lang w:val="sr-Cyrl-RS"/>
        </w:rPr>
        <w:t>окумент је допуњен у јуну 2024. године тако да поред зелених пројеката обухвата и социјалне пројекте, чиме је успоста</w:t>
      </w:r>
      <w:r w:rsidR="00E710C2">
        <w:rPr>
          <w:rFonts w:ascii="Times New Roman" w:eastAsia="Calibri" w:hAnsi="Times New Roman" w:cs="Times New Roman"/>
          <w:sz w:val="24"/>
          <w:szCs w:val="24"/>
          <w:lang w:val="sr-Cyrl-RS"/>
        </w:rPr>
        <w:t>в</w:t>
      </w:r>
      <w:r w:rsidR="00052F97" w:rsidRPr="00883C79">
        <w:rPr>
          <w:rFonts w:ascii="Times New Roman" w:eastAsia="Calibri" w:hAnsi="Times New Roman" w:cs="Times New Roman"/>
          <w:sz w:val="24"/>
          <w:szCs w:val="24"/>
          <w:lang w:val="sr-Cyrl-RS"/>
        </w:rPr>
        <w:t xml:space="preserve">љен нови </w:t>
      </w:r>
      <w:r w:rsidRPr="00883C79">
        <w:rPr>
          <w:rFonts w:ascii="Times New Roman" w:eastAsia="Calibri" w:hAnsi="Times New Roman" w:cs="Times New Roman"/>
          <w:sz w:val="24"/>
          <w:szCs w:val="24"/>
          <w:lang w:val="sr-Cyrl-RS"/>
        </w:rPr>
        <w:t>О</w:t>
      </w:r>
      <w:r w:rsidR="00052F97" w:rsidRPr="00883C79">
        <w:rPr>
          <w:rFonts w:ascii="Times New Roman" w:eastAsia="Calibri" w:hAnsi="Times New Roman" w:cs="Times New Roman"/>
          <w:sz w:val="24"/>
          <w:szCs w:val="24"/>
          <w:lang w:val="sr-Cyrl-RS"/>
        </w:rPr>
        <w:t xml:space="preserve">квирни документ </w:t>
      </w:r>
      <w:r w:rsidRPr="00883C79">
        <w:rPr>
          <w:rFonts w:ascii="Times New Roman" w:eastAsia="Calibri" w:hAnsi="Times New Roman" w:cs="Times New Roman"/>
          <w:sz w:val="24"/>
          <w:szCs w:val="24"/>
          <w:lang w:val="sr-Cyrl-RS"/>
        </w:rPr>
        <w:t>Републике Србије за издавање зелених и социјално одрживих обвезница.</w:t>
      </w:r>
      <w:r w:rsidR="00F235C8" w:rsidRPr="00883C79">
        <w:rPr>
          <w:rFonts w:ascii="Times New Roman" w:eastAsia="Calibri" w:hAnsi="Times New Roman" w:cs="Times New Roman"/>
          <w:sz w:val="24"/>
          <w:szCs w:val="24"/>
          <w:lang w:val="sr-Cyrl-RS"/>
        </w:rPr>
        <w:t xml:space="preserve"> </w:t>
      </w:r>
      <w:r w:rsidRPr="00883C79">
        <w:rPr>
          <w:rFonts w:ascii="Times New Roman" w:eastAsia="Calibri" w:hAnsi="Times New Roman" w:cs="Times New Roman"/>
          <w:sz w:val="24"/>
          <w:szCs w:val="24"/>
          <w:lang w:val="sr-Cyrl-RS"/>
        </w:rPr>
        <w:t>Наведени документ је усаглашен са међународним стандардима (Green Bond Principles, Social Bond Principles and Sustainability Bond Guidelines-ICMA; Green Loan Principles and Social Loan Principles-LMA) и односи се на емисију зелених и социјално одрживих обвезница</w:t>
      </w:r>
      <w:r w:rsidR="006906EF">
        <w:rPr>
          <w:rFonts w:ascii="Times New Roman" w:eastAsia="Calibri" w:hAnsi="Times New Roman" w:cs="Times New Roman"/>
          <w:sz w:val="24"/>
          <w:szCs w:val="24"/>
          <w:lang w:val="sr-Cyrl-RS"/>
        </w:rPr>
        <w:t xml:space="preserve"> </w:t>
      </w:r>
      <w:r w:rsidRPr="00883C79">
        <w:rPr>
          <w:rFonts w:ascii="Times New Roman" w:eastAsia="Calibri" w:hAnsi="Times New Roman" w:cs="Times New Roman"/>
          <w:sz w:val="24"/>
          <w:szCs w:val="24"/>
          <w:lang w:val="sr-Cyrl-RS"/>
        </w:rPr>
        <w:t>којима се финансира одрживи развој, зелени пројекти и пројекти којима се подстиче друштвена одговорност. На основу наведеног Оквирног документа Влада је у јуну 2024. године емитовала зелене и социјалне обвезнице.</w:t>
      </w:r>
    </w:p>
    <w:p w14:paraId="4AACBD7E" w14:textId="77777777" w:rsidR="00610990" w:rsidRPr="00883C79" w:rsidRDefault="00610990" w:rsidP="008034C0">
      <w:pPr>
        <w:widowControl w:val="0"/>
        <w:tabs>
          <w:tab w:val="left" w:pos="0"/>
          <w:tab w:val="left" w:pos="527"/>
        </w:tabs>
        <w:spacing w:after="120" w:line="240" w:lineRule="auto"/>
        <w:jc w:val="both"/>
        <w:rPr>
          <w:rFonts w:ascii="Times New Roman" w:eastAsia="Times New Roman" w:hAnsi="Times New Roman" w:cs="Times New Roman"/>
          <w:sz w:val="24"/>
          <w:szCs w:val="24"/>
          <w:lang w:val="sr-Cyrl-RS" w:eastAsia="de-DE"/>
        </w:rPr>
      </w:pPr>
    </w:p>
    <w:p w14:paraId="034F43A7" w14:textId="1D1D8012" w:rsidR="00104943" w:rsidRPr="00883C79" w:rsidRDefault="00C93BE5" w:rsidP="00F235C8">
      <w:pPr>
        <w:keepNext/>
        <w:keepLines/>
        <w:spacing w:after="120" w:line="240" w:lineRule="auto"/>
        <w:jc w:val="center"/>
        <w:outlineLvl w:val="2"/>
        <w:rPr>
          <w:rFonts w:ascii="Times New Roman" w:eastAsiaTheme="majorEastAsia" w:hAnsi="Times New Roman" w:cs="Times New Roman"/>
          <w:b/>
          <w:bCs/>
          <w:i/>
          <w:iCs/>
          <w:sz w:val="24"/>
          <w:szCs w:val="24"/>
          <w:lang w:val="sr-Cyrl-RS"/>
        </w:rPr>
      </w:pPr>
      <w:r w:rsidRPr="00883C79">
        <w:rPr>
          <w:rFonts w:ascii="Times New Roman" w:eastAsiaTheme="majorEastAsia" w:hAnsi="Times New Roman" w:cs="Times New Roman"/>
          <w:b/>
          <w:bCs/>
          <w:i/>
          <w:iCs/>
          <w:sz w:val="24"/>
          <w:szCs w:val="24"/>
          <w:lang w:val="sr-Cyrl-RS"/>
        </w:rPr>
        <w:t>2.</w:t>
      </w:r>
      <w:r w:rsidR="008A005C" w:rsidRPr="00883C79">
        <w:rPr>
          <w:rFonts w:ascii="Times New Roman" w:eastAsiaTheme="majorEastAsia" w:hAnsi="Times New Roman" w:cs="Times New Roman"/>
          <w:b/>
          <w:bCs/>
          <w:i/>
          <w:iCs/>
          <w:sz w:val="24"/>
          <w:szCs w:val="24"/>
          <w:lang w:val="sr-Cyrl-RS"/>
        </w:rPr>
        <w:t>3</w:t>
      </w:r>
      <w:r w:rsidRPr="00883C79">
        <w:rPr>
          <w:rFonts w:ascii="Times New Roman" w:eastAsiaTheme="majorEastAsia" w:hAnsi="Times New Roman" w:cs="Times New Roman"/>
          <w:b/>
          <w:bCs/>
          <w:i/>
          <w:iCs/>
          <w:sz w:val="24"/>
          <w:szCs w:val="24"/>
          <w:lang w:val="sr-Cyrl-RS"/>
        </w:rPr>
        <w:t>.3</w:t>
      </w:r>
      <w:r w:rsidR="00104943" w:rsidRPr="00883C79">
        <w:rPr>
          <w:rFonts w:ascii="Times New Roman" w:eastAsiaTheme="majorEastAsia" w:hAnsi="Times New Roman" w:cs="Times New Roman"/>
          <w:b/>
          <w:bCs/>
          <w:i/>
          <w:iCs/>
          <w:sz w:val="24"/>
          <w:szCs w:val="24"/>
          <w:lang w:val="sr-Cyrl-RS"/>
        </w:rPr>
        <w:t>. Стандарди, инструменти и модели за подршку реализацији Програма</w:t>
      </w:r>
    </w:p>
    <w:p w14:paraId="017A67AF" w14:textId="77777777" w:rsidR="00F235C8" w:rsidRPr="00883C79" w:rsidRDefault="00F235C8" w:rsidP="00F235C8">
      <w:pPr>
        <w:keepNext/>
        <w:keepLines/>
        <w:spacing w:after="120" w:line="240" w:lineRule="auto"/>
        <w:jc w:val="center"/>
        <w:outlineLvl w:val="2"/>
        <w:rPr>
          <w:rFonts w:ascii="Times New Roman" w:eastAsiaTheme="majorEastAsia" w:hAnsi="Times New Roman" w:cs="Times New Roman"/>
          <w:b/>
          <w:bCs/>
          <w:i/>
          <w:iCs/>
          <w:sz w:val="24"/>
          <w:szCs w:val="24"/>
          <w:lang w:val="sr-Cyrl-RS"/>
        </w:rPr>
      </w:pPr>
    </w:p>
    <w:p w14:paraId="12E2FDD1" w14:textId="071C8914" w:rsidR="00104943" w:rsidRPr="00883C79" w:rsidRDefault="00104943" w:rsidP="00A67B60">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bCs/>
          <w:sz w:val="24"/>
          <w:szCs w:val="24"/>
          <w:lang w:val="sr-Cyrl-RS"/>
        </w:rPr>
        <w:t>Релевантни стандарди, инструменти</w:t>
      </w:r>
      <w:r w:rsidRPr="00883C79">
        <w:rPr>
          <w:rFonts w:ascii="Times New Roman" w:hAnsi="Times New Roman" w:cs="Times New Roman"/>
          <w:sz w:val="24"/>
          <w:szCs w:val="24"/>
          <w:lang w:val="sr-Cyrl-RS"/>
        </w:rPr>
        <w:t xml:space="preserve"> </w:t>
      </w:r>
      <w:r w:rsidRPr="00883C79">
        <w:rPr>
          <w:rFonts w:ascii="Times New Roman" w:hAnsi="Times New Roman" w:cs="Times New Roman"/>
          <w:bCs/>
          <w:sz w:val="24"/>
          <w:szCs w:val="24"/>
          <w:lang w:val="sr-Cyrl-RS"/>
        </w:rPr>
        <w:t xml:space="preserve">и модели </w:t>
      </w:r>
      <w:r w:rsidRPr="00883C79">
        <w:rPr>
          <w:rFonts w:ascii="Times New Roman" w:hAnsi="Times New Roman" w:cs="Times New Roman"/>
          <w:sz w:val="24"/>
          <w:szCs w:val="24"/>
          <w:lang w:val="sr-Cyrl-RS"/>
        </w:rPr>
        <w:t xml:space="preserve">подразумевају испуњавање високих захтева у области заштите животне средине, укључујући ефикасније коришћење сировина и енергије, уз смањивање емисија и генерисања отпада, те стога могу дати и подстицај увођењу </w:t>
      </w:r>
      <w:r w:rsidR="00F235C8"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w:t>
      </w:r>
    </w:p>
    <w:p w14:paraId="292FEB7C" w14:textId="77777777" w:rsidR="00104943" w:rsidRPr="00883C79" w:rsidRDefault="00104943" w:rsidP="008034C0">
      <w:pPr>
        <w:spacing w:after="120" w:line="240" w:lineRule="auto"/>
        <w:jc w:val="both"/>
        <w:rPr>
          <w:rFonts w:ascii="Times New Roman" w:eastAsia="Times New Roman" w:hAnsi="Times New Roman" w:cs="Times New Roman"/>
          <w:sz w:val="24"/>
          <w:szCs w:val="24"/>
          <w:shd w:val="clear" w:color="auto" w:fill="FFFFFF"/>
          <w:lang w:val="sr-Cyrl-RS"/>
        </w:rPr>
      </w:pPr>
    </w:p>
    <w:p w14:paraId="2E69B323" w14:textId="4E530C7C" w:rsidR="00104943" w:rsidRPr="00883C79" w:rsidRDefault="00C93BE5" w:rsidP="006413CD">
      <w:pPr>
        <w:pStyle w:val="Heading4"/>
        <w:spacing w:before="0" w:after="120" w:line="240" w:lineRule="auto"/>
        <w:jc w:val="center"/>
        <w:rPr>
          <w:rFonts w:ascii="Times New Roman" w:hAnsi="Times New Roman" w:cs="Times New Roman"/>
          <w:b/>
          <w:color w:val="000000" w:themeColor="text1"/>
          <w:sz w:val="24"/>
          <w:szCs w:val="24"/>
          <w:lang w:val="sr-Cyrl-RS"/>
        </w:rPr>
      </w:pPr>
      <w:r w:rsidRPr="00883C79">
        <w:rPr>
          <w:rFonts w:ascii="Times New Roman" w:hAnsi="Times New Roman" w:cs="Times New Roman"/>
          <w:b/>
          <w:color w:val="000000" w:themeColor="text1"/>
          <w:sz w:val="24"/>
          <w:szCs w:val="24"/>
          <w:lang w:val="sr-Cyrl-RS"/>
        </w:rPr>
        <w:t>2</w:t>
      </w:r>
      <w:r w:rsidR="00104943" w:rsidRPr="00883C79">
        <w:rPr>
          <w:rFonts w:ascii="Times New Roman" w:hAnsi="Times New Roman" w:cs="Times New Roman"/>
          <w:b/>
          <w:color w:val="000000" w:themeColor="text1"/>
          <w:sz w:val="24"/>
          <w:szCs w:val="24"/>
          <w:lang w:val="sr-Cyrl-RS"/>
        </w:rPr>
        <w:t>.</w:t>
      </w:r>
      <w:r w:rsidR="008A005C" w:rsidRPr="00883C79">
        <w:rPr>
          <w:rFonts w:ascii="Times New Roman" w:hAnsi="Times New Roman" w:cs="Times New Roman"/>
          <w:b/>
          <w:color w:val="000000" w:themeColor="text1"/>
          <w:sz w:val="24"/>
          <w:szCs w:val="24"/>
          <w:lang w:val="sr-Cyrl-RS"/>
        </w:rPr>
        <w:t>3</w:t>
      </w:r>
      <w:r w:rsidR="00104943" w:rsidRPr="00883C79">
        <w:rPr>
          <w:rFonts w:ascii="Times New Roman" w:hAnsi="Times New Roman" w:cs="Times New Roman"/>
          <w:b/>
          <w:color w:val="000000" w:themeColor="text1"/>
          <w:sz w:val="24"/>
          <w:szCs w:val="24"/>
          <w:lang w:val="sr-Cyrl-RS"/>
        </w:rPr>
        <w:t>.</w:t>
      </w:r>
      <w:r w:rsidRPr="00883C79">
        <w:rPr>
          <w:rFonts w:ascii="Times New Roman" w:hAnsi="Times New Roman" w:cs="Times New Roman"/>
          <w:b/>
          <w:color w:val="000000" w:themeColor="text1"/>
          <w:sz w:val="24"/>
          <w:szCs w:val="24"/>
          <w:lang w:val="sr-Cyrl-RS"/>
        </w:rPr>
        <w:t>3.</w:t>
      </w:r>
      <w:r w:rsidR="00104943" w:rsidRPr="00883C79">
        <w:rPr>
          <w:rFonts w:ascii="Times New Roman" w:hAnsi="Times New Roman" w:cs="Times New Roman"/>
          <w:b/>
          <w:color w:val="000000" w:themeColor="text1"/>
          <w:sz w:val="24"/>
          <w:szCs w:val="24"/>
          <w:lang w:val="sr-Cyrl-RS"/>
        </w:rPr>
        <w:t>1. Стандарди релевантни за циркуларну економију</w:t>
      </w:r>
    </w:p>
    <w:p w14:paraId="4FD02C41" w14:textId="77777777" w:rsidR="00755BF2" w:rsidRPr="00883C79" w:rsidRDefault="00755BF2" w:rsidP="008034C0">
      <w:pPr>
        <w:spacing w:after="120" w:line="240" w:lineRule="auto"/>
        <w:rPr>
          <w:rFonts w:ascii="Times New Roman" w:hAnsi="Times New Roman" w:cs="Times New Roman"/>
          <w:sz w:val="24"/>
          <w:szCs w:val="24"/>
          <w:lang w:val="sr-Cyrl-RS"/>
        </w:rPr>
      </w:pPr>
    </w:p>
    <w:p w14:paraId="280A1D4F" w14:textId="3CBEBDF7" w:rsidR="00104943" w:rsidRPr="00883C79" w:rsidRDefault="00104943" w:rsidP="00A67B60">
      <w:pPr>
        <w:spacing w:after="120" w:line="240" w:lineRule="auto"/>
        <w:ind w:firstLine="720"/>
        <w:jc w:val="both"/>
        <w:rPr>
          <w:rFonts w:ascii="Times New Roman" w:eastAsia="Times New Roman" w:hAnsi="Times New Roman" w:cs="Times New Roman"/>
          <w:sz w:val="24"/>
          <w:szCs w:val="24"/>
          <w:shd w:val="clear" w:color="auto" w:fill="FFFFFF"/>
          <w:lang w:val="sr-Cyrl-RS"/>
        </w:rPr>
      </w:pPr>
      <w:r w:rsidRPr="00883C79">
        <w:rPr>
          <w:rFonts w:ascii="Times New Roman" w:eastAsia="Times New Roman" w:hAnsi="Times New Roman" w:cs="Times New Roman"/>
          <w:sz w:val="24"/>
          <w:szCs w:val="24"/>
          <w:shd w:val="clear" w:color="auto" w:fill="FFFFFF"/>
          <w:lang w:val="sr-Cyrl-RS"/>
        </w:rPr>
        <w:t xml:space="preserve">Поред правног и стратешког оквира, у спровођењу Програма важну улогу имају и међународно признати стандарди који подржавају имплементацију принципа одрживости и </w:t>
      </w:r>
      <w:r w:rsidR="00F235C8" w:rsidRPr="00883C79">
        <w:rPr>
          <w:rFonts w:ascii="Times New Roman" w:eastAsia="Times New Roman" w:hAnsi="Times New Roman" w:cs="Times New Roman"/>
          <w:sz w:val="24"/>
          <w:szCs w:val="24"/>
          <w:shd w:val="clear" w:color="auto" w:fill="FFFFFF"/>
          <w:lang w:val="sr-Cyrl-RS"/>
        </w:rPr>
        <w:t>ЦЕ</w:t>
      </w:r>
      <w:r w:rsidRPr="00883C79">
        <w:rPr>
          <w:rFonts w:ascii="Times New Roman" w:eastAsia="Times New Roman" w:hAnsi="Times New Roman" w:cs="Times New Roman"/>
          <w:sz w:val="24"/>
          <w:szCs w:val="24"/>
          <w:shd w:val="clear" w:color="auto" w:fill="FFFFFF"/>
          <w:lang w:val="sr-Cyrl-RS"/>
        </w:rPr>
        <w:t xml:space="preserve">, као што су ISO 14001 (систем управљања животном средином), ISO 50001 (управљање енергијом), као и EMAS </w:t>
      </w:r>
      <w:r w:rsidRPr="00883C79">
        <w:rPr>
          <w:rFonts w:ascii="Times New Roman" w:hAnsi="Times New Roman" w:cs="Times New Roman"/>
          <w:sz w:val="24"/>
          <w:szCs w:val="24"/>
          <w:lang w:val="sr-Cyrl-RS"/>
        </w:rPr>
        <w:t xml:space="preserve">(Eco-Management and Audit Scheme) </w:t>
      </w:r>
      <w:r w:rsidRPr="00883C79">
        <w:rPr>
          <w:rFonts w:ascii="Times New Roman" w:eastAsia="Times New Roman" w:hAnsi="Times New Roman" w:cs="Times New Roman"/>
          <w:sz w:val="24"/>
          <w:szCs w:val="24"/>
          <w:shd w:val="clear" w:color="auto" w:fill="FFFFFF"/>
          <w:lang w:val="sr-Cyrl-RS"/>
        </w:rPr>
        <w:t xml:space="preserve">регулатива </w:t>
      </w:r>
      <w:r w:rsidR="00F235C8" w:rsidRPr="00883C79">
        <w:rPr>
          <w:rFonts w:ascii="Times New Roman" w:eastAsia="Times New Roman" w:hAnsi="Times New Roman" w:cs="Times New Roman"/>
          <w:sz w:val="24"/>
          <w:szCs w:val="24"/>
          <w:shd w:val="clear" w:color="auto" w:fill="FFFFFF"/>
          <w:lang w:val="sr-Cyrl-RS"/>
        </w:rPr>
        <w:t>ЕУ</w:t>
      </w:r>
      <w:r w:rsidRPr="00883C79">
        <w:rPr>
          <w:rFonts w:ascii="Times New Roman" w:eastAsia="Times New Roman" w:hAnsi="Times New Roman" w:cs="Times New Roman"/>
          <w:sz w:val="24"/>
          <w:szCs w:val="24"/>
          <w:shd w:val="clear" w:color="auto" w:fill="FFFFFF"/>
          <w:lang w:val="sr-Cyrl-RS"/>
        </w:rPr>
        <w:t>. Ови стандарди доприносе интеграцији одрживих пракси у пословне активности и у системе јавне управе.</w:t>
      </w:r>
    </w:p>
    <w:p w14:paraId="27132024" w14:textId="09C6DFD2" w:rsidR="00104943" w:rsidRPr="00883C79" w:rsidRDefault="00104943" w:rsidP="00A67B60">
      <w:pPr>
        <w:spacing w:after="120" w:line="240" w:lineRule="auto"/>
        <w:ind w:firstLine="720"/>
        <w:jc w:val="both"/>
        <w:rPr>
          <w:rFonts w:ascii="Times New Roman" w:eastAsia="Times New Roman" w:hAnsi="Times New Roman" w:cs="Times New Roman"/>
          <w:sz w:val="24"/>
          <w:szCs w:val="24"/>
          <w:shd w:val="clear" w:color="auto" w:fill="FFFFFF"/>
          <w:lang w:val="sr-Cyrl-RS"/>
        </w:rPr>
      </w:pPr>
      <w:r w:rsidRPr="00883C79">
        <w:rPr>
          <w:rFonts w:ascii="Times New Roman" w:eastAsia="Times New Roman" w:hAnsi="Times New Roman" w:cs="Times New Roman"/>
          <w:sz w:val="24"/>
          <w:szCs w:val="24"/>
          <w:shd w:val="clear" w:color="auto" w:fill="FFFFFF"/>
          <w:lang w:val="sr-Cyrl-RS"/>
        </w:rPr>
        <w:t xml:space="preserve">Примена стандарда ISO 14001 доприноси доприноси транзицији ка </w:t>
      </w:r>
      <w:r w:rsidR="00F235C8" w:rsidRPr="00883C79">
        <w:rPr>
          <w:rFonts w:ascii="Times New Roman" w:eastAsia="Times New Roman" w:hAnsi="Times New Roman" w:cs="Times New Roman"/>
          <w:sz w:val="24"/>
          <w:szCs w:val="24"/>
          <w:shd w:val="clear" w:color="auto" w:fill="FFFFFF"/>
          <w:lang w:val="sr-Cyrl-RS"/>
        </w:rPr>
        <w:t>ЦЕ</w:t>
      </w:r>
      <w:r w:rsidRPr="00883C79">
        <w:rPr>
          <w:rFonts w:ascii="Times New Roman" w:eastAsia="Times New Roman" w:hAnsi="Times New Roman" w:cs="Times New Roman"/>
          <w:sz w:val="24"/>
          <w:szCs w:val="24"/>
          <w:shd w:val="clear" w:color="auto" w:fill="FFFFFF"/>
          <w:lang w:val="sr-Cyrl-RS"/>
        </w:rPr>
        <w:t xml:space="preserve">, кроз унапређење управљања ресурсима, смањење отпада и интеграцију еколошких аспеката у пословне процесе. Примена нових ISO стандарда у области </w:t>
      </w:r>
      <w:r w:rsidR="00F235C8" w:rsidRPr="00883C79">
        <w:rPr>
          <w:rFonts w:ascii="Times New Roman" w:eastAsia="Times New Roman" w:hAnsi="Times New Roman" w:cs="Times New Roman"/>
          <w:sz w:val="24"/>
          <w:szCs w:val="24"/>
          <w:shd w:val="clear" w:color="auto" w:fill="FFFFFF"/>
          <w:lang w:val="sr-Cyrl-RS"/>
        </w:rPr>
        <w:t>ЦЕ</w:t>
      </w:r>
      <w:r w:rsidRPr="00883C79">
        <w:rPr>
          <w:rFonts w:ascii="Times New Roman" w:eastAsia="Times New Roman" w:hAnsi="Times New Roman" w:cs="Times New Roman"/>
          <w:sz w:val="24"/>
          <w:szCs w:val="24"/>
          <w:shd w:val="clear" w:color="auto" w:fill="FFFFFF"/>
          <w:lang w:val="sr-Cyrl-RS"/>
        </w:rPr>
        <w:t xml:space="preserve">, попут ISO 59010 и ISO 59020, треба да буде усклађена са EU Taxonomy Regulation (EU 2020/852), којa дефинише критеријуме за одрживе економске активности и извештавање у финансијском сектору. </w:t>
      </w:r>
    </w:p>
    <w:p w14:paraId="23C4C0A6" w14:textId="76F51E4F" w:rsidR="00104943" w:rsidRPr="00883C79" w:rsidRDefault="00104943" w:rsidP="00A67B60">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b/>
          <w:bCs/>
          <w:i/>
          <w:iCs/>
          <w:sz w:val="24"/>
          <w:szCs w:val="24"/>
          <w:lang w:val="sr-Cyrl-RS"/>
        </w:rPr>
        <w:lastRenderedPageBreak/>
        <w:t>ISO 14001,</w:t>
      </w:r>
      <w:r w:rsidRPr="00883C79">
        <w:rPr>
          <w:rFonts w:ascii="Times New Roman" w:hAnsi="Times New Roman" w:cs="Times New Roman"/>
          <w:sz w:val="24"/>
          <w:szCs w:val="24"/>
          <w:lang w:val="sr-Cyrl-RS"/>
        </w:rPr>
        <w:t xml:space="preserve"> односно његова важећа верзија на српском језику </w:t>
      </w:r>
      <w:r w:rsidR="00EA4FBF" w:rsidRPr="00883C79">
        <w:rPr>
          <w:rFonts w:ascii="Times New Roman" w:hAnsi="Times New Roman" w:cs="Times New Roman"/>
          <w:sz w:val="24"/>
          <w:szCs w:val="24"/>
          <w:lang w:val="sr-Cyrl-RS"/>
        </w:rPr>
        <w:t xml:space="preserve">основни стандард </w:t>
      </w:r>
      <w:r w:rsidRPr="00883C79">
        <w:rPr>
          <w:rFonts w:ascii="Times New Roman" w:hAnsi="Times New Roman" w:cs="Times New Roman"/>
          <w:sz w:val="24"/>
          <w:szCs w:val="24"/>
          <w:lang w:val="sr-Cyrl-RS"/>
        </w:rPr>
        <w:t xml:space="preserve">SRPS ISO </w:t>
      </w:r>
      <w:r w:rsidR="001F6CE4" w:rsidRPr="00883C79">
        <w:rPr>
          <w:rFonts w:ascii="Times New Roman" w:hAnsi="Times New Roman" w:cs="Times New Roman"/>
          <w:sz w:val="24"/>
          <w:szCs w:val="24"/>
          <w:lang w:val="sr-Cyrl-RS"/>
        </w:rPr>
        <w:t>14001:2015</w:t>
      </w:r>
      <w:r w:rsidR="00EA4FBF" w:rsidRPr="00883C79">
        <w:rPr>
          <w:rFonts w:ascii="Times New Roman" w:hAnsi="Times New Roman" w:cs="Times New Roman"/>
          <w:sz w:val="24"/>
          <w:szCs w:val="24"/>
          <w:lang w:val="sr-Cyrl-RS"/>
        </w:rPr>
        <w:t xml:space="preserve"> укључујући и његову измену SRPS ISO 14001:2015/Амд. 1:2024</w:t>
      </w:r>
      <w:r w:rsidR="00B65757" w:rsidRPr="00883C79">
        <w:rPr>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t xml:space="preserve">(Системи менаџмента животном средином </w:t>
      </w:r>
      <w:r w:rsidR="00F54087" w:rsidRPr="00883C79">
        <w:rPr>
          <w:rFonts w:ascii="Times New Roman" w:hAnsi="Times New Roman" w:cs="Times New Roman"/>
          <w:sz w:val="24"/>
          <w:szCs w:val="24"/>
          <w:lang w:val="sr-Cyrl-RS"/>
        </w:rPr>
        <w:t>–</w:t>
      </w:r>
      <w:r w:rsidRPr="00883C79">
        <w:rPr>
          <w:rFonts w:ascii="Times New Roman" w:hAnsi="Times New Roman" w:cs="Times New Roman"/>
          <w:sz w:val="24"/>
          <w:szCs w:val="24"/>
          <w:lang w:val="sr-Cyrl-RS"/>
        </w:rPr>
        <w:t xml:space="preserve"> Захтеви са упутством за коришћење), </w:t>
      </w:r>
      <w:r w:rsidR="00B65757" w:rsidRPr="00883C79">
        <w:rPr>
          <w:rFonts w:ascii="Times New Roman" w:hAnsi="Times New Roman" w:cs="Times New Roman"/>
          <w:sz w:val="24"/>
          <w:szCs w:val="24"/>
          <w:lang w:val="sr-Cyrl-RS"/>
        </w:rPr>
        <w:t xml:space="preserve">Системи менаџмента животном средином – Захтеви са упутством за коришћење – Измена 1: Мере у вези са климатским променама, </w:t>
      </w:r>
      <w:r w:rsidRPr="00883C79">
        <w:rPr>
          <w:rFonts w:ascii="Times New Roman" w:hAnsi="Times New Roman" w:cs="Times New Roman"/>
          <w:sz w:val="24"/>
          <w:szCs w:val="24"/>
          <w:lang w:val="sr-Cyrl-RS"/>
        </w:rPr>
        <w:t xml:space="preserve">дефинише захтеве за организацију у погледу заштите животне средине и тичe се систeмa мeнaџмeнтa свих процеса у oргaнизaциjи. Интересовање организација у </w:t>
      </w:r>
      <w:r w:rsidR="00F54087" w:rsidRPr="00883C79">
        <w:rPr>
          <w:rFonts w:ascii="Times New Roman" w:hAnsi="Times New Roman" w:cs="Times New Roman"/>
          <w:sz w:val="24"/>
          <w:szCs w:val="24"/>
          <w:lang w:val="sr-Cyrl-RS"/>
        </w:rPr>
        <w:t xml:space="preserve">Републици </w:t>
      </w:r>
      <w:r w:rsidRPr="00883C79">
        <w:rPr>
          <w:rFonts w:ascii="Times New Roman" w:hAnsi="Times New Roman" w:cs="Times New Roman"/>
          <w:sz w:val="24"/>
          <w:szCs w:val="24"/>
          <w:lang w:val="sr-Cyrl-RS"/>
        </w:rPr>
        <w:t>Србији за развој пословања уз примену овог стандарда је континуирано расло, уз извесне флуктуације. Подаци  ISO</w:t>
      </w:r>
      <w:r w:rsidRPr="00883C79">
        <w:rPr>
          <w:rFonts w:ascii="Times New Roman" w:hAnsi="Times New Roman" w:cs="Times New Roman"/>
          <w:sz w:val="24"/>
          <w:szCs w:val="24"/>
          <w:vertAlign w:val="superscript"/>
          <w:lang w:val="sr-Cyrl-RS"/>
        </w:rPr>
        <w:footnoteReference w:id="13"/>
      </w:r>
      <w:r w:rsidRPr="00883C79">
        <w:rPr>
          <w:rFonts w:ascii="Times New Roman" w:hAnsi="Times New Roman" w:cs="Times New Roman"/>
          <w:sz w:val="24"/>
          <w:szCs w:val="24"/>
          <w:lang w:val="sr-Cyrl-RS"/>
        </w:rPr>
        <w:t xml:space="preserve"> (Слика 3.1.) показују да број ISO 14001 сертификованих организација у Републици Србији у 2022. години износио је 1.921, што је скоро четири пута више у односу на 2011. годину. Овакав тренд указује да растуће интересовање предузећа у </w:t>
      </w:r>
      <w:r w:rsidR="00F235C8" w:rsidRPr="00883C79">
        <w:rPr>
          <w:rFonts w:ascii="Times New Roman" w:hAnsi="Times New Roman" w:cs="Times New Roman"/>
          <w:sz w:val="24"/>
          <w:szCs w:val="24"/>
          <w:lang w:val="sr-Cyrl-RS"/>
        </w:rPr>
        <w:t>Ре</w:t>
      </w:r>
      <w:r w:rsidR="00820F1E">
        <w:rPr>
          <w:rFonts w:ascii="Times New Roman" w:hAnsi="Times New Roman" w:cs="Times New Roman"/>
          <w:sz w:val="24"/>
          <w:szCs w:val="24"/>
          <w:lang w:val="sr-Cyrl-RS"/>
        </w:rPr>
        <w:t>п</w:t>
      </w:r>
      <w:r w:rsidR="00F235C8" w:rsidRPr="00883C79">
        <w:rPr>
          <w:rFonts w:ascii="Times New Roman" w:hAnsi="Times New Roman" w:cs="Times New Roman"/>
          <w:sz w:val="24"/>
          <w:szCs w:val="24"/>
          <w:lang w:val="sr-Cyrl-RS"/>
        </w:rPr>
        <w:t xml:space="preserve">ублици </w:t>
      </w:r>
      <w:r w:rsidRPr="00883C79">
        <w:rPr>
          <w:rFonts w:ascii="Times New Roman" w:hAnsi="Times New Roman" w:cs="Times New Roman"/>
          <w:sz w:val="24"/>
          <w:szCs w:val="24"/>
          <w:lang w:val="sr-Cyrl-RS"/>
        </w:rPr>
        <w:t xml:space="preserve">Србији за примену стандарда SRPS ISO 14001:2015 сугерише на све веће препознавање улоге система менаџмента животном средином у њиховој транзицији ка </w:t>
      </w:r>
      <w:r w:rsidR="00F235C8"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јер овај стандард подстиче ефикасније коришћење ресурса, смањење отпада и интеграцију одрживих пракси у пословање.</w:t>
      </w:r>
    </w:p>
    <w:p w14:paraId="4E1F634A" w14:textId="77777777" w:rsidR="00104943" w:rsidRPr="00883C79" w:rsidRDefault="00104943" w:rsidP="008034C0">
      <w:pPr>
        <w:spacing w:after="120" w:line="240" w:lineRule="auto"/>
        <w:jc w:val="center"/>
        <w:rPr>
          <w:rFonts w:ascii="Times New Roman" w:hAnsi="Times New Roman" w:cs="Times New Roman"/>
          <w:sz w:val="24"/>
          <w:szCs w:val="24"/>
          <w:lang w:val="sr-Cyrl-RS"/>
        </w:rPr>
      </w:pPr>
      <w:r w:rsidRPr="00883C79">
        <w:rPr>
          <w:rFonts w:ascii="Times New Roman" w:hAnsi="Times New Roman" w:cs="Times New Roman"/>
          <w:noProof/>
          <w:sz w:val="24"/>
          <w:szCs w:val="24"/>
          <w:lang w:val="sr-Cyrl-RS" w:eastAsia="sr-Cyrl-RS"/>
        </w:rPr>
        <w:drawing>
          <wp:inline distT="0" distB="0" distL="0" distR="0" wp14:anchorId="3CE4208B" wp14:editId="16C1566E">
            <wp:extent cx="4799965" cy="1890334"/>
            <wp:effectExtent l="0" t="0" r="635" b="0"/>
            <wp:docPr id="9" name="Picture 9"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 shot of a computer&#10;&#10;AI-generated content may be incorrect."/>
                    <pic:cNvPicPr/>
                  </pic:nvPicPr>
                  <pic:blipFill rotWithShape="1">
                    <a:blip r:embed="rId16"/>
                    <a:srcRect l="15954" t="33879" r="15178" b="17904"/>
                    <a:stretch/>
                  </pic:blipFill>
                  <pic:spPr bwMode="auto">
                    <a:xfrm>
                      <a:off x="0" y="0"/>
                      <a:ext cx="4812523" cy="1895280"/>
                    </a:xfrm>
                    <a:prstGeom prst="rect">
                      <a:avLst/>
                    </a:prstGeom>
                    <a:ln>
                      <a:noFill/>
                    </a:ln>
                    <a:extLst>
                      <a:ext uri="{53640926-AAD7-44D8-BBD7-CCE9431645EC}">
                        <a14:shadowObscured xmlns:a14="http://schemas.microsoft.com/office/drawing/2010/main"/>
                      </a:ext>
                    </a:extLst>
                  </pic:spPr>
                </pic:pic>
              </a:graphicData>
            </a:graphic>
          </wp:inline>
        </w:drawing>
      </w:r>
    </w:p>
    <w:p w14:paraId="2530F68F" w14:textId="6A532814" w:rsidR="00104943" w:rsidRPr="00883C79" w:rsidRDefault="00104943" w:rsidP="008034C0">
      <w:pPr>
        <w:spacing w:after="120" w:line="240" w:lineRule="auto"/>
        <w:jc w:val="center"/>
        <w:rPr>
          <w:rFonts w:ascii="Times New Roman" w:hAnsi="Times New Roman" w:cs="Times New Roman"/>
          <w:sz w:val="24"/>
          <w:szCs w:val="24"/>
          <w:lang w:val="sr-Cyrl-RS"/>
        </w:rPr>
      </w:pPr>
      <w:r w:rsidRPr="00883C79">
        <w:rPr>
          <w:rFonts w:ascii="Times New Roman" w:hAnsi="Times New Roman" w:cs="Times New Roman"/>
          <w:bCs/>
          <w:sz w:val="24"/>
          <w:szCs w:val="24"/>
          <w:lang w:val="sr-Cyrl-RS"/>
        </w:rPr>
        <w:t xml:space="preserve">Слика </w:t>
      </w:r>
      <w:r w:rsidR="003A12CD" w:rsidRPr="00883C79">
        <w:rPr>
          <w:rFonts w:ascii="Times New Roman" w:hAnsi="Times New Roman" w:cs="Times New Roman"/>
          <w:bCs/>
          <w:sz w:val="24"/>
          <w:szCs w:val="24"/>
          <w:lang w:val="sr-Cyrl-RS"/>
        </w:rPr>
        <w:t>2</w:t>
      </w:r>
      <w:r w:rsidRPr="00883C79">
        <w:rPr>
          <w:rFonts w:ascii="Times New Roman" w:hAnsi="Times New Roman" w:cs="Times New Roman"/>
          <w:bCs/>
          <w:sz w:val="24"/>
          <w:szCs w:val="24"/>
          <w:lang w:val="sr-Cyrl-RS"/>
        </w:rPr>
        <w:t>.</w:t>
      </w:r>
      <w:r w:rsidR="003A12CD" w:rsidRPr="00883C79">
        <w:rPr>
          <w:rFonts w:ascii="Times New Roman" w:hAnsi="Times New Roman" w:cs="Times New Roman"/>
          <w:bCs/>
          <w:sz w:val="24"/>
          <w:szCs w:val="24"/>
          <w:lang w:val="sr-Cyrl-RS"/>
        </w:rPr>
        <w:t>6</w:t>
      </w:r>
      <w:r w:rsidRPr="00883C79">
        <w:rPr>
          <w:rFonts w:ascii="Times New Roman" w:hAnsi="Times New Roman" w:cs="Times New Roman"/>
          <w:bCs/>
          <w:sz w:val="24"/>
          <w:szCs w:val="24"/>
          <w:lang w:val="sr-Cyrl-RS"/>
        </w:rPr>
        <w:t>.</w:t>
      </w:r>
      <w:r w:rsidRPr="00883C79">
        <w:rPr>
          <w:rFonts w:ascii="Times New Roman" w:hAnsi="Times New Roman" w:cs="Times New Roman"/>
          <w:sz w:val="24"/>
          <w:szCs w:val="24"/>
          <w:lang w:val="sr-Cyrl-RS"/>
        </w:rPr>
        <w:t xml:space="preserve"> Развој броја ISO 14001 сертификата у Републици Србији</w:t>
      </w:r>
    </w:p>
    <w:p w14:paraId="626F9C45" w14:textId="77777777" w:rsidR="00104943" w:rsidRPr="00883C79" w:rsidRDefault="00104943" w:rsidP="008034C0">
      <w:pPr>
        <w:spacing w:after="120" w:line="240" w:lineRule="auto"/>
        <w:jc w:val="both"/>
        <w:rPr>
          <w:rFonts w:ascii="Times New Roman" w:hAnsi="Times New Roman" w:cs="Times New Roman"/>
          <w:i/>
          <w:sz w:val="20"/>
          <w:szCs w:val="20"/>
          <w:lang w:val="sr-Cyrl-RS"/>
        </w:rPr>
      </w:pPr>
      <w:r w:rsidRPr="00883C79">
        <w:rPr>
          <w:rFonts w:ascii="Times New Roman" w:hAnsi="Times New Roman" w:cs="Times New Roman"/>
          <w:i/>
          <w:sz w:val="20"/>
          <w:szCs w:val="20"/>
          <w:lang w:val="sr-Cyrl-RS"/>
        </w:rPr>
        <w:t>Извор: Извештај о стању животне средине у Републици Србији за 2023, Агенција за заштиту животне средине</w:t>
      </w:r>
    </w:p>
    <w:p w14:paraId="7BAB525C" w14:textId="46260F6F" w:rsidR="00104943" w:rsidRPr="00883C79" w:rsidRDefault="00104943" w:rsidP="00A67B60">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Стандардизација у области </w:t>
      </w:r>
      <w:r w:rsidR="00F235C8"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на међународном нивоу (ISO) покренута је 2019. године, а први стандарди обја</w:t>
      </w:r>
      <w:r w:rsidR="00F54087" w:rsidRPr="00883C79">
        <w:rPr>
          <w:rFonts w:ascii="Times New Roman" w:hAnsi="Times New Roman" w:cs="Times New Roman"/>
          <w:sz w:val="24"/>
          <w:szCs w:val="24"/>
          <w:lang w:val="sr-Cyrl-RS"/>
        </w:rPr>
        <w:t>вљени су у првој половини 2024.</w:t>
      </w:r>
      <w:r w:rsidRPr="00883C79">
        <w:rPr>
          <w:rFonts w:ascii="Times New Roman" w:hAnsi="Times New Roman" w:cs="Times New Roman"/>
          <w:sz w:val="24"/>
          <w:szCs w:val="24"/>
          <w:lang w:val="sr-Cyrl-RS"/>
        </w:rPr>
        <w:t xml:space="preserve"> Институт за стандардизацију</w:t>
      </w:r>
      <w:r w:rsidR="00F54087" w:rsidRPr="00883C79">
        <w:rPr>
          <w:rFonts w:ascii="Times New Roman" w:hAnsi="Times New Roman" w:cs="Times New Roman"/>
          <w:sz w:val="24"/>
          <w:szCs w:val="24"/>
          <w:lang w:val="sr-Cyrl-RS"/>
        </w:rPr>
        <w:t xml:space="preserve"> Србије</w:t>
      </w:r>
      <w:r w:rsidRPr="00883C79">
        <w:rPr>
          <w:rFonts w:ascii="Times New Roman" w:hAnsi="Times New Roman" w:cs="Times New Roman"/>
          <w:sz w:val="24"/>
          <w:szCs w:val="24"/>
          <w:lang w:val="sr-Cyrl-RS"/>
        </w:rPr>
        <w:t xml:space="preserve"> је, преко националне комисије ISS/KS 183 (</w:t>
      </w:r>
      <w:r w:rsidR="00F235C8"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и управљање отпадом), од почетка рада на овим стандардима пратио и активно учествовао у њиховом развоју, тако да су кровни стандарди преузети на националном нивоу и објављени и на српском језику током октобра 2024. године Серија ISO стандарда у области </w:t>
      </w:r>
      <w:r w:rsidR="00F235C8" w:rsidRPr="00883C79">
        <w:rPr>
          <w:rFonts w:ascii="Times New Roman" w:hAnsi="Times New Roman" w:cs="Times New Roman"/>
          <w:sz w:val="24"/>
          <w:szCs w:val="24"/>
          <w:lang w:val="sr-Cyrl-RS"/>
        </w:rPr>
        <w:t>ЦЕ</w:t>
      </w:r>
      <w:r w:rsidRPr="00883C79">
        <w:rPr>
          <w:rStyle w:val="FootnoteReference"/>
          <w:rFonts w:ascii="Times New Roman" w:hAnsi="Times New Roman" w:cs="Times New Roman"/>
          <w:sz w:val="24"/>
          <w:szCs w:val="24"/>
          <w:lang w:val="sr-Cyrl-RS"/>
        </w:rPr>
        <w:footnoteReference w:id="14"/>
      </w:r>
      <w:r w:rsidRPr="00883C79">
        <w:rPr>
          <w:rFonts w:ascii="Times New Roman" w:hAnsi="Times New Roman" w:cs="Times New Roman"/>
          <w:sz w:val="24"/>
          <w:szCs w:val="24"/>
          <w:lang w:val="sr-Cyrl-RS"/>
        </w:rPr>
        <w:t>:</w:t>
      </w:r>
      <w:r w:rsidR="00EA4FBF" w:rsidRPr="00883C79">
        <w:rPr>
          <w:rFonts w:ascii="Times New Roman" w:hAnsi="Times New Roman" w:cs="Times New Roman"/>
          <w:sz w:val="24"/>
          <w:szCs w:val="24"/>
          <w:lang w:val="sr-Cyrl-RS"/>
        </w:rPr>
        <w:t xml:space="preserve"> (SRPS ISO 59004:2024, SRPS ISO 59010:2024. SRPS ISO 59020:2024, ISO/TR 59031:2025, SRPS ISO/TR 59032:2024, ISO 59040:2025).</w:t>
      </w:r>
    </w:p>
    <w:p w14:paraId="76837EF1" w14:textId="0992FB72" w:rsidR="00104943" w:rsidRPr="00883C79" w:rsidRDefault="00104943" w:rsidP="00F235C8">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b/>
          <w:bCs/>
          <w:i/>
          <w:iCs/>
          <w:sz w:val="24"/>
          <w:szCs w:val="24"/>
          <w:lang w:val="sr-Cyrl-RS"/>
        </w:rPr>
        <w:t xml:space="preserve">ISO 59004:2024, Речник, принципи и смернице за имплементацију циркуларне економије. </w:t>
      </w:r>
      <w:r w:rsidRPr="00883C79">
        <w:rPr>
          <w:rFonts w:ascii="Times New Roman" w:hAnsi="Times New Roman" w:cs="Times New Roman"/>
          <w:sz w:val="24"/>
          <w:szCs w:val="24"/>
          <w:lang w:val="sr-Cyrl-RS"/>
        </w:rPr>
        <w:t xml:space="preserve">Овим документом се дефинишу кључни термини, успоставља се визија и принципи за </w:t>
      </w:r>
      <w:r w:rsidR="00F235C8"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и даје се упутство, укључујући могуће активности, како их имплемент</w:t>
      </w:r>
      <w:r w:rsidR="008119E6">
        <w:rPr>
          <w:rFonts w:ascii="Times New Roman" w:hAnsi="Times New Roman" w:cs="Times New Roman"/>
          <w:sz w:val="24"/>
          <w:szCs w:val="24"/>
          <w:lang w:val="sr-Cyrl-RS"/>
        </w:rPr>
        <w:t>ира</w:t>
      </w:r>
      <w:r w:rsidRPr="00883C79">
        <w:rPr>
          <w:rFonts w:ascii="Times New Roman" w:hAnsi="Times New Roman" w:cs="Times New Roman"/>
          <w:sz w:val="24"/>
          <w:szCs w:val="24"/>
          <w:lang w:val="sr-Cyrl-RS"/>
        </w:rPr>
        <w:t xml:space="preserve">ти у организацији, а примењив је на организације које желе да разумеју и да буду посвећене или да допринесу </w:t>
      </w:r>
      <w:r w:rsidR="00F235C8"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заједно са доприносом одрживом развоју. Те организације могу да буду приватне или јавне, да делују самостално или заједнички, без </w:t>
      </w:r>
      <w:r w:rsidRPr="00883C79">
        <w:rPr>
          <w:rFonts w:ascii="Times New Roman" w:hAnsi="Times New Roman" w:cs="Times New Roman"/>
          <w:sz w:val="24"/>
          <w:szCs w:val="24"/>
          <w:lang w:val="sr-Cyrl-RS"/>
        </w:rPr>
        <w:lastRenderedPageBreak/>
        <w:t>обзира на врсту и величину и законодавног оквира у коме послују, или положају унутар специфичног ланца вредности.</w:t>
      </w:r>
    </w:p>
    <w:p w14:paraId="2DA9D691" w14:textId="77777777" w:rsidR="00104943" w:rsidRPr="00883C79" w:rsidRDefault="00104943" w:rsidP="00F235C8">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b/>
          <w:bCs/>
          <w:i/>
          <w:iCs/>
          <w:sz w:val="24"/>
          <w:szCs w:val="24"/>
          <w:lang w:val="sr-Cyrl-RS"/>
        </w:rPr>
        <w:t xml:space="preserve">ISO 59010:2024, Циркуларна економија – Водич за транзицију пословних модела и мреже вредности. </w:t>
      </w:r>
      <w:r w:rsidRPr="00883C79">
        <w:rPr>
          <w:rFonts w:ascii="Times New Roman" w:hAnsi="Times New Roman" w:cs="Times New Roman"/>
          <w:sz w:val="24"/>
          <w:szCs w:val="24"/>
          <w:lang w:val="sr-Cyrl-RS"/>
        </w:rPr>
        <w:t xml:space="preserve">Овај документ даје детаљно упутство за организације које желе да изврше транзицију модела вредности и мрежа вредности са линеарних на циркуларне, а примењив је на било коју организацију без обзира на величину, сектор или регион. </w:t>
      </w:r>
    </w:p>
    <w:p w14:paraId="67994B9F" w14:textId="0CB2A479" w:rsidR="00104943" w:rsidRPr="00883C79" w:rsidRDefault="00104943" w:rsidP="00F235C8">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b/>
          <w:bCs/>
          <w:i/>
          <w:iCs/>
          <w:sz w:val="24"/>
          <w:szCs w:val="24"/>
          <w:lang w:val="sr-Cyrl-RS"/>
        </w:rPr>
        <w:t xml:space="preserve">ISO 59020:2024, Циркуларна економија – Мерење и оцењивање перформанси циркуларности. </w:t>
      </w:r>
      <w:r w:rsidRPr="00883C79">
        <w:rPr>
          <w:rFonts w:ascii="Times New Roman" w:hAnsi="Times New Roman" w:cs="Times New Roman"/>
          <w:sz w:val="24"/>
          <w:szCs w:val="24"/>
          <w:lang w:val="sr-Cyrl-RS"/>
        </w:rPr>
        <w:t>Овај документ специфицира захтеве и даје смернице организацијама за мерење и oцењивање дефинисаног економског система како би се одредиле њихове перформансе циркуларности у одређеном тренутку. Мерење и оцењивање се врши прикупљањем података и израчунавањем уз помоћ обавезних и опционих индикатора циркуларности. Овај документ пружа оквир за упутство корисницима у организацијама свих врста и величина кроз процес мерења и оцењивања, укључујући постављање граница система и избор индикатора, као и обраду и тумачење података на доследан и поновљив начин како би се генерисали смислени и проверљиви резултати. Оквир је применљив на више нивоа економског система, од регионалног, међуорганизацијског и организационог, до нивоа производа. За мерење и оцењивање друштвених, еколошких и економских утицаја који су изазвани активностима организације за постизање циркуларн</w:t>
      </w:r>
      <w:r w:rsidR="004A54ED">
        <w:rPr>
          <w:rFonts w:ascii="Times New Roman" w:hAnsi="Times New Roman" w:cs="Times New Roman"/>
          <w:sz w:val="24"/>
          <w:szCs w:val="24"/>
          <w:lang w:val="sr-Cyrl-RS"/>
        </w:rPr>
        <w:t>и</w:t>
      </w:r>
      <w:r w:rsidRPr="00883C79">
        <w:rPr>
          <w:rFonts w:ascii="Times New Roman" w:hAnsi="Times New Roman" w:cs="Times New Roman"/>
          <w:sz w:val="24"/>
          <w:szCs w:val="24"/>
          <w:lang w:val="sr-Cyrl-RS"/>
        </w:rPr>
        <w:t>х циљева и задатака, документ даје списак комплементарних метода које се могу користити као додатак овом документу. Паралелно са применом ISO 59020:2024, потребно је осигурати усклађеност са критеријумима из EU Taxonomy Regulation (EU 2020/852), који дефинишу одрживе економске активности.</w:t>
      </w:r>
    </w:p>
    <w:p w14:paraId="7EF6EF85" w14:textId="024DD51B" w:rsidR="00104943" w:rsidRPr="00883C79" w:rsidRDefault="00104943" w:rsidP="00F235C8">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b/>
          <w:bCs/>
          <w:i/>
          <w:iCs/>
          <w:sz w:val="24"/>
          <w:szCs w:val="24"/>
          <w:lang w:val="sr-Cyrl-RS"/>
        </w:rPr>
        <w:t>ISO/СD TR 59031:202</w:t>
      </w:r>
      <w:r w:rsidR="00C53F6F" w:rsidRPr="00883C79">
        <w:rPr>
          <w:rFonts w:ascii="Times New Roman" w:hAnsi="Times New Roman" w:cs="Times New Roman"/>
          <w:b/>
          <w:bCs/>
          <w:i/>
          <w:iCs/>
          <w:sz w:val="24"/>
          <w:szCs w:val="24"/>
          <w:lang w:val="sr-Cyrl-RS"/>
        </w:rPr>
        <w:t>5</w:t>
      </w:r>
      <w:r w:rsidRPr="00883C79">
        <w:rPr>
          <w:rFonts w:ascii="Times New Roman" w:hAnsi="Times New Roman" w:cs="Times New Roman"/>
          <w:b/>
          <w:bCs/>
          <w:i/>
          <w:iCs/>
          <w:sz w:val="24"/>
          <w:szCs w:val="24"/>
          <w:lang w:val="sr-Cyrl-RS"/>
        </w:rPr>
        <w:t>, Циркуларна економија</w:t>
      </w:r>
      <w:r w:rsidR="00591661" w:rsidRPr="00883C79">
        <w:rPr>
          <w:rFonts w:ascii="Times New Roman" w:hAnsi="Times New Roman" w:cs="Times New Roman"/>
          <w:b/>
          <w:bCs/>
          <w:i/>
          <w:iCs/>
          <w:sz w:val="24"/>
          <w:szCs w:val="24"/>
          <w:lang w:val="sr-Cyrl-RS"/>
        </w:rPr>
        <w:t xml:space="preserve"> </w:t>
      </w:r>
      <w:r w:rsidRPr="00883C79">
        <w:rPr>
          <w:rFonts w:ascii="Times New Roman" w:hAnsi="Times New Roman" w:cs="Times New Roman"/>
          <w:b/>
          <w:bCs/>
          <w:i/>
          <w:iCs/>
          <w:sz w:val="24"/>
          <w:szCs w:val="24"/>
          <w:lang w:val="sr-Cyrl-RS"/>
        </w:rPr>
        <w:t>–</w:t>
      </w:r>
      <w:r w:rsidR="00591661" w:rsidRPr="00883C79">
        <w:rPr>
          <w:rFonts w:ascii="Times New Roman" w:hAnsi="Times New Roman" w:cs="Times New Roman"/>
          <w:b/>
          <w:bCs/>
          <w:i/>
          <w:iCs/>
          <w:sz w:val="24"/>
          <w:szCs w:val="24"/>
          <w:lang w:val="sr-Cyrl-RS"/>
        </w:rPr>
        <w:t xml:space="preserve"> </w:t>
      </w:r>
      <w:r w:rsidRPr="00883C79">
        <w:rPr>
          <w:rFonts w:ascii="Times New Roman" w:hAnsi="Times New Roman" w:cs="Times New Roman"/>
          <w:b/>
          <w:bCs/>
          <w:i/>
          <w:iCs/>
          <w:sz w:val="24"/>
          <w:szCs w:val="24"/>
          <w:lang w:val="sr-Cyrl-RS"/>
        </w:rPr>
        <w:t xml:space="preserve">Приступ заснован на перформансама – анализа студија случајева. </w:t>
      </w:r>
      <w:r w:rsidRPr="00883C79">
        <w:rPr>
          <w:rFonts w:ascii="Times New Roman" w:hAnsi="Times New Roman" w:cs="Times New Roman"/>
          <w:sz w:val="24"/>
          <w:szCs w:val="24"/>
          <w:lang w:val="sr-Cyrl-RS"/>
        </w:rPr>
        <w:t>Први семинар ради едукације о овим стандардима Институт за стандардизацију је организовао у септембру 2024. године. Даље промовисање ових ст</w:t>
      </w:r>
      <w:r w:rsidR="00591661" w:rsidRPr="00883C79">
        <w:rPr>
          <w:rFonts w:ascii="Times New Roman" w:hAnsi="Times New Roman" w:cs="Times New Roman"/>
          <w:sz w:val="24"/>
          <w:szCs w:val="24"/>
          <w:lang w:val="sr-Cyrl-RS"/>
        </w:rPr>
        <w:t>ан</w:t>
      </w:r>
      <w:r w:rsidRPr="00883C79">
        <w:rPr>
          <w:rFonts w:ascii="Times New Roman" w:hAnsi="Times New Roman" w:cs="Times New Roman"/>
          <w:sz w:val="24"/>
          <w:szCs w:val="24"/>
          <w:lang w:val="sr-Cyrl-RS"/>
        </w:rPr>
        <w:t xml:space="preserve">дарда међу стручњацима који се баве заштитом животне средине, управљањем отпадом, </w:t>
      </w:r>
      <w:r w:rsidR="00F235C8"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менаџерима и запосленима у било којој делатности са потенцијалом за увођење </w:t>
      </w:r>
      <w:r w:rsidR="00F235C8"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представљаће подстицај за прелазак компанија на циркуларни модел пословања.</w:t>
      </w:r>
    </w:p>
    <w:p w14:paraId="624FBC92" w14:textId="77348AFA" w:rsidR="00104943" w:rsidRPr="00883C79" w:rsidRDefault="00104943" w:rsidP="00F235C8">
      <w:pPr>
        <w:spacing w:after="120" w:line="240" w:lineRule="auto"/>
        <w:ind w:firstLine="720"/>
        <w:jc w:val="both"/>
        <w:rPr>
          <w:rFonts w:ascii="Times New Roman" w:hAnsi="Times New Roman" w:cs="Times New Roman"/>
          <w:b/>
          <w:bCs/>
          <w:i/>
          <w:iCs/>
          <w:sz w:val="24"/>
          <w:szCs w:val="24"/>
          <w:lang w:val="sr-Cyrl-RS"/>
        </w:rPr>
      </w:pPr>
      <w:r w:rsidRPr="00883C79">
        <w:rPr>
          <w:rFonts w:ascii="Times New Roman" w:hAnsi="Times New Roman" w:cs="Times New Roman"/>
          <w:b/>
          <w:bCs/>
          <w:i/>
          <w:iCs/>
          <w:sz w:val="24"/>
          <w:szCs w:val="24"/>
          <w:lang w:val="sr-Cyrl-RS"/>
        </w:rPr>
        <w:t>ISO/TR 59032:202</w:t>
      </w:r>
      <w:r w:rsidR="00C53F6F" w:rsidRPr="00883C79">
        <w:rPr>
          <w:rFonts w:ascii="Times New Roman" w:hAnsi="Times New Roman" w:cs="Times New Roman"/>
          <w:b/>
          <w:bCs/>
          <w:i/>
          <w:iCs/>
          <w:sz w:val="24"/>
          <w:szCs w:val="24"/>
          <w:lang w:val="sr-Cyrl-RS"/>
        </w:rPr>
        <w:t>5</w:t>
      </w:r>
      <w:r w:rsidRPr="00883C79">
        <w:rPr>
          <w:rFonts w:ascii="Times New Roman" w:hAnsi="Times New Roman" w:cs="Times New Roman"/>
          <w:b/>
          <w:bCs/>
          <w:i/>
          <w:iCs/>
          <w:sz w:val="24"/>
          <w:szCs w:val="24"/>
          <w:lang w:val="sr-Cyrl-RS"/>
        </w:rPr>
        <w:t xml:space="preserve">, Циркуларна економија – Преглед постојећих мрежа вредности. </w:t>
      </w:r>
      <w:r w:rsidRPr="00883C79">
        <w:rPr>
          <w:rFonts w:ascii="Times New Roman" w:hAnsi="Times New Roman" w:cs="Times New Roman"/>
          <w:sz w:val="24"/>
          <w:szCs w:val="24"/>
          <w:lang w:val="sr-Cyrl-RS"/>
        </w:rPr>
        <w:t xml:space="preserve">Овај документ даје преглед карактеристика и структуре неких постојећих мрежа вредности као примера за убрзавање процеса транзиције </w:t>
      </w:r>
      <w:r w:rsidR="00F235C8"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ISO 59010 даје смернице о критичном аспекту у транзицији пословног модела и процеса организације са линеарног на циркуларни и трансформацији пословног екосистема организације у мрежу вредности. Овај документ допуњује ISO 59010 пружањем додатних информација о мрежама вредности.</w:t>
      </w:r>
    </w:p>
    <w:p w14:paraId="2802259A" w14:textId="17C465E6" w:rsidR="00104943" w:rsidRPr="00883C79" w:rsidRDefault="00104943" w:rsidP="00F235C8">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b/>
          <w:bCs/>
          <w:i/>
          <w:iCs/>
          <w:sz w:val="24"/>
          <w:szCs w:val="24"/>
          <w:lang w:val="sr-Cyrl-RS"/>
        </w:rPr>
        <w:t>ISO/FDIS 59040:202</w:t>
      </w:r>
      <w:r w:rsidR="00B65757" w:rsidRPr="00883C79">
        <w:rPr>
          <w:rFonts w:ascii="Times New Roman" w:hAnsi="Times New Roman" w:cs="Times New Roman"/>
          <w:b/>
          <w:bCs/>
          <w:i/>
          <w:iCs/>
          <w:sz w:val="24"/>
          <w:szCs w:val="24"/>
          <w:lang w:val="sr-Cyrl-RS"/>
        </w:rPr>
        <w:t>5</w:t>
      </w:r>
      <w:r w:rsidRPr="00883C79">
        <w:rPr>
          <w:rFonts w:ascii="Times New Roman" w:hAnsi="Times New Roman" w:cs="Times New Roman"/>
          <w:b/>
          <w:bCs/>
          <w:i/>
          <w:iCs/>
          <w:sz w:val="24"/>
          <w:szCs w:val="24"/>
          <w:lang w:val="sr-Cyrl-RS"/>
        </w:rPr>
        <w:t xml:space="preserve">, Циркуларна економија – Подаци о циркуларности производа. </w:t>
      </w:r>
      <w:r w:rsidRPr="00883C79">
        <w:rPr>
          <w:rFonts w:ascii="Times New Roman" w:hAnsi="Times New Roman" w:cs="Times New Roman"/>
          <w:sz w:val="24"/>
          <w:szCs w:val="24"/>
          <w:lang w:val="sr-Cyrl-RS"/>
        </w:rPr>
        <w:t xml:space="preserve">С обзиром на повезаност адекватног управљања у контексту заштите животне средине са принципима </w:t>
      </w:r>
      <w:r w:rsidR="00F235C8"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до 2024. године алати за сертификацију у погледу управљања животном средином (првенствено међународни стандард ISO 14001, као и Еко знак) су представљали сертификационе алате и у контексту </w:t>
      </w:r>
      <w:r w:rsidR="00F235C8"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w:t>
      </w:r>
    </w:p>
    <w:p w14:paraId="75694262" w14:textId="49CD4542" w:rsidR="00104943" w:rsidRPr="00883C79" w:rsidRDefault="00104943" w:rsidP="00F235C8">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b/>
          <w:i/>
          <w:sz w:val="24"/>
          <w:szCs w:val="24"/>
          <w:lang w:val="sr-Cyrl-RS"/>
        </w:rPr>
        <w:t>EMAS (Eco-Management and Audit Scheme)</w:t>
      </w:r>
      <w:r w:rsidRPr="00883C79">
        <w:rPr>
          <w:rFonts w:ascii="Times New Roman" w:hAnsi="Times New Roman" w:cs="Times New Roman"/>
          <w:sz w:val="24"/>
          <w:szCs w:val="24"/>
          <w:lang w:val="sr-Cyrl-RS"/>
        </w:rPr>
        <w:t xml:space="preserve"> је шема еко-менаџмента и провере којом организације процењују утицај своје делатности на околину, информишу јавност о тренутној процени стања утицаја и унапређују ефикасност рада у складу са захтевима везаним за животну средину. Укључивање организација у систем EMAS је добровољно </w:t>
      </w:r>
      <w:r w:rsidRPr="00883C79">
        <w:rPr>
          <w:rFonts w:ascii="Times New Roman" w:hAnsi="Times New Roman" w:cs="Times New Roman"/>
          <w:sz w:val="24"/>
          <w:szCs w:val="24"/>
          <w:lang w:val="sr-Cyrl-RS"/>
        </w:rPr>
        <w:lastRenderedPageBreak/>
        <w:t>и доступно свим економским секторима (јавним и приватним делатностима), односно правним лицима и предуз</w:t>
      </w:r>
      <w:r w:rsidR="0099261E">
        <w:rPr>
          <w:rFonts w:ascii="Times New Roman" w:hAnsi="Times New Roman" w:cs="Times New Roman"/>
          <w:sz w:val="24"/>
          <w:szCs w:val="24"/>
          <w:lang w:val="sr-Cyrl-RS"/>
        </w:rPr>
        <w:t>етницима. Кључни елементи EMAS</w:t>
      </w:r>
      <w:r w:rsidRPr="00883C79">
        <w:rPr>
          <w:rFonts w:ascii="Times New Roman" w:hAnsi="Times New Roman" w:cs="Times New Roman"/>
          <w:sz w:val="24"/>
          <w:szCs w:val="24"/>
          <w:lang w:val="sr-Cyrl-RS"/>
        </w:rPr>
        <w:t xml:space="preserve"> су: ефикасност, транспарентност и тачност. У процедури</w:t>
      </w:r>
      <w:r w:rsidR="0099261E">
        <w:rPr>
          <w:rFonts w:ascii="Times New Roman" w:hAnsi="Times New Roman" w:cs="Times New Roman"/>
          <w:sz w:val="24"/>
          <w:szCs w:val="24"/>
          <w:lang w:val="sr-Cyrl-RS"/>
        </w:rPr>
        <w:t xml:space="preserve"> је усвајање Правилника о EMAS</w:t>
      </w:r>
      <w:r w:rsidRPr="00883C79">
        <w:rPr>
          <w:rFonts w:ascii="Times New Roman" w:hAnsi="Times New Roman" w:cs="Times New Roman"/>
          <w:sz w:val="24"/>
          <w:szCs w:val="24"/>
          <w:lang w:val="sr-Cyrl-RS"/>
        </w:rPr>
        <w:t xml:space="preserve"> који треба да пружи дод</w:t>
      </w:r>
      <w:r w:rsidR="008A13A7">
        <w:rPr>
          <w:rFonts w:ascii="Times New Roman" w:hAnsi="Times New Roman" w:cs="Times New Roman"/>
          <w:sz w:val="24"/>
          <w:szCs w:val="24"/>
          <w:lang w:val="sr-Cyrl-RS"/>
        </w:rPr>
        <w:t>а</w:t>
      </w:r>
      <w:r w:rsidRPr="00883C79">
        <w:rPr>
          <w:rFonts w:ascii="Times New Roman" w:hAnsi="Times New Roman" w:cs="Times New Roman"/>
          <w:sz w:val="24"/>
          <w:szCs w:val="24"/>
          <w:lang w:val="sr-Cyrl-RS"/>
        </w:rPr>
        <w:t>тну помоћ организацијама из Републике Србије да остваре регистрацију у EMAS регистар у оквиру ЕУ. EMAS</w:t>
      </w:r>
      <w:r w:rsidRPr="00883C79">
        <w:rPr>
          <w:rFonts w:ascii="Times New Roman" w:hAnsi="Times New Roman" w:cs="Times New Roman"/>
          <w:b/>
          <w:i/>
          <w:sz w:val="24"/>
          <w:szCs w:val="24"/>
          <w:lang w:val="sr-Cyrl-RS"/>
        </w:rPr>
        <w:t xml:space="preserve"> </w:t>
      </w:r>
      <w:r w:rsidRPr="00883C79">
        <w:rPr>
          <w:rFonts w:ascii="Times New Roman" w:hAnsi="Times New Roman" w:cs="Times New Roman"/>
          <w:sz w:val="24"/>
          <w:szCs w:val="24"/>
          <w:lang w:val="sr-Cyrl-RS"/>
        </w:rPr>
        <w:t>у складу са Регулативом (EC) No 1221/2009, представља признат систем еколошког менаџмента и ревизије у ЕУ, који осигурава транспарентност и усклађеност организација са еколошким стандардима.</w:t>
      </w:r>
    </w:p>
    <w:p w14:paraId="6224A7B4" w14:textId="3801F864" w:rsidR="00104943" w:rsidRPr="00883C79" w:rsidRDefault="00104943" w:rsidP="00A67B60">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Сертификације за управљање животном средином представљају добровољне механизме, при чему број ISO 14001 сертификата континуирано расте, док је број EMAS регистрација и компанија са националним Еко знаком стагнантан. EMAS регистрација за компаније ван ЕУ могућа је искључиво преко надл</w:t>
      </w:r>
      <w:r w:rsidR="00363B89" w:rsidRPr="00883C79">
        <w:rPr>
          <w:rFonts w:ascii="Times New Roman" w:hAnsi="Times New Roman" w:cs="Times New Roman"/>
          <w:sz w:val="24"/>
          <w:szCs w:val="24"/>
          <w:lang w:val="sr-Cyrl-RS"/>
        </w:rPr>
        <w:t xml:space="preserve">ежних органа држава чланица ЕУ. Република </w:t>
      </w:r>
      <w:r w:rsidRPr="00883C79">
        <w:rPr>
          <w:rFonts w:ascii="Times New Roman" w:hAnsi="Times New Roman" w:cs="Times New Roman"/>
          <w:sz w:val="24"/>
          <w:szCs w:val="24"/>
          <w:lang w:val="sr-Cyrl-RS"/>
        </w:rPr>
        <w:t xml:space="preserve">Србија, као „трећа земља”, може на захтев издавати потврде о подацима из службене евиденције ради укључења у EMAS. Међутим, у 2023. години, као ни раније, није било EMAS регистрација у </w:t>
      </w:r>
      <w:r w:rsidR="00363B89" w:rsidRPr="00883C79">
        <w:rPr>
          <w:rFonts w:ascii="Times New Roman" w:hAnsi="Times New Roman" w:cs="Times New Roman"/>
          <w:sz w:val="24"/>
          <w:szCs w:val="24"/>
          <w:lang w:val="sr-Cyrl-RS"/>
        </w:rPr>
        <w:t xml:space="preserve">Републици </w:t>
      </w:r>
      <w:r w:rsidRPr="00883C79">
        <w:rPr>
          <w:rFonts w:ascii="Times New Roman" w:hAnsi="Times New Roman" w:cs="Times New Roman"/>
          <w:sz w:val="24"/>
          <w:szCs w:val="24"/>
          <w:lang w:val="sr-Cyrl-RS"/>
        </w:rPr>
        <w:t>Србији. Према подацима Европске комисије, ISO 14001 сертификат поседује знатно више организација него EMAS регистрацију, што је последица захтевнијег поступка за EMAS и ширег признавања ISO 14001 на неевропском тржишту.</w:t>
      </w:r>
    </w:p>
    <w:p w14:paraId="33429934" w14:textId="77777777" w:rsidR="00104943" w:rsidRPr="00883C79" w:rsidRDefault="00104943" w:rsidP="008034C0">
      <w:pPr>
        <w:spacing w:after="120" w:line="240" w:lineRule="auto"/>
        <w:jc w:val="both"/>
        <w:rPr>
          <w:rFonts w:ascii="Times New Roman" w:hAnsi="Times New Roman" w:cs="Times New Roman"/>
          <w:b/>
          <w:i/>
          <w:iCs/>
          <w:sz w:val="24"/>
          <w:szCs w:val="24"/>
          <w:lang w:val="sr-Cyrl-RS"/>
        </w:rPr>
      </w:pPr>
    </w:p>
    <w:p w14:paraId="1CFC408D" w14:textId="6726CA78" w:rsidR="00104943" w:rsidRPr="00883C79" w:rsidRDefault="00C93BE5" w:rsidP="00F235C8">
      <w:pPr>
        <w:pStyle w:val="Heading4"/>
        <w:spacing w:before="0" w:after="120" w:line="240" w:lineRule="auto"/>
        <w:jc w:val="center"/>
        <w:rPr>
          <w:rFonts w:ascii="Times New Roman" w:hAnsi="Times New Roman" w:cs="Times New Roman"/>
          <w:b/>
          <w:color w:val="000000" w:themeColor="text1"/>
          <w:sz w:val="24"/>
          <w:szCs w:val="24"/>
          <w:lang w:val="sr-Cyrl-RS"/>
        </w:rPr>
      </w:pPr>
      <w:r w:rsidRPr="00883C79">
        <w:rPr>
          <w:rFonts w:ascii="Times New Roman" w:hAnsi="Times New Roman" w:cs="Times New Roman"/>
          <w:b/>
          <w:color w:val="000000" w:themeColor="text1"/>
          <w:sz w:val="24"/>
          <w:szCs w:val="24"/>
          <w:lang w:val="sr-Cyrl-RS"/>
        </w:rPr>
        <w:t>2</w:t>
      </w:r>
      <w:r w:rsidR="00104943" w:rsidRPr="00883C79">
        <w:rPr>
          <w:rFonts w:ascii="Times New Roman" w:hAnsi="Times New Roman" w:cs="Times New Roman"/>
          <w:b/>
          <w:color w:val="000000" w:themeColor="text1"/>
          <w:sz w:val="24"/>
          <w:szCs w:val="24"/>
          <w:lang w:val="sr-Cyrl-RS"/>
        </w:rPr>
        <w:t>.</w:t>
      </w:r>
      <w:r w:rsidR="008A005C" w:rsidRPr="00883C79">
        <w:rPr>
          <w:rFonts w:ascii="Times New Roman" w:hAnsi="Times New Roman" w:cs="Times New Roman"/>
          <w:b/>
          <w:color w:val="000000" w:themeColor="text1"/>
          <w:sz w:val="24"/>
          <w:szCs w:val="24"/>
          <w:lang w:val="sr-Cyrl-RS"/>
        </w:rPr>
        <w:t>3</w:t>
      </w:r>
      <w:r w:rsidR="00104943" w:rsidRPr="00883C79">
        <w:rPr>
          <w:rFonts w:ascii="Times New Roman" w:hAnsi="Times New Roman" w:cs="Times New Roman"/>
          <w:b/>
          <w:color w:val="000000" w:themeColor="text1"/>
          <w:sz w:val="24"/>
          <w:szCs w:val="24"/>
          <w:lang w:val="sr-Cyrl-RS"/>
        </w:rPr>
        <w:t>.</w:t>
      </w:r>
      <w:r w:rsidRPr="00883C79">
        <w:rPr>
          <w:rFonts w:ascii="Times New Roman" w:hAnsi="Times New Roman" w:cs="Times New Roman"/>
          <w:b/>
          <w:color w:val="000000" w:themeColor="text1"/>
          <w:sz w:val="24"/>
          <w:szCs w:val="24"/>
          <w:lang w:val="sr-Cyrl-RS"/>
        </w:rPr>
        <w:t>3.</w:t>
      </w:r>
      <w:r w:rsidR="00104943" w:rsidRPr="00883C79">
        <w:rPr>
          <w:rFonts w:ascii="Times New Roman" w:hAnsi="Times New Roman" w:cs="Times New Roman"/>
          <w:b/>
          <w:color w:val="000000" w:themeColor="text1"/>
          <w:sz w:val="24"/>
          <w:szCs w:val="24"/>
          <w:lang w:val="sr-Cyrl-RS"/>
        </w:rPr>
        <w:t>2. Инструменти за подршку циркуларној економији</w:t>
      </w:r>
    </w:p>
    <w:p w14:paraId="7AF962D4" w14:textId="77777777" w:rsidR="00755BF2" w:rsidRPr="00883C79" w:rsidRDefault="00755BF2" w:rsidP="008034C0">
      <w:pPr>
        <w:spacing w:after="120" w:line="240" w:lineRule="auto"/>
        <w:rPr>
          <w:rFonts w:ascii="Times New Roman" w:hAnsi="Times New Roman" w:cs="Times New Roman"/>
          <w:sz w:val="24"/>
          <w:szCs w:val="24"/>
          <w:lang w:val="sr-Cyrl-RS"/>
        </w:rPr>
      </w:pPr>
    </w:p>
    <w:p w14:paraId="144520D7" w14:textId="3DA176F8" w:rsidR="00104943" w:rsidRPr="00883C79" w:rsidRDefault="00104943" w:rsidP="00A67B60">
      <w:pPr>
        <w:spacing w:after="120" w:line="240" w:lineRule="auto"/>
        <w:ind w:firstLine="720"/>
        <w:jc w:val="both"/>
        <w:rPr>
          <w:rFonts w:ascii="Times New Roman" w:eastAsia="Times New Roman" w:hAnsi="Times New Roman" w:cs="Times New Roman"/>
          <w:sz w:val="24"/>
          <w:szCs w:val="24"/>
          <w:shd w:val="clear" w:color="auto" w:fill="FFFFFF"/>
          <w:lang w:val="sr-Cyrl-RS"/>
        </w:rPr>
      </w:pPr>
      <w:r w:rsidRPr="00883C79">
        <w:rPr>
          <w:rFonts w:ascii="Times New Roman" w:eastAsia="Times New Roman" w:hAnsi="Times New Roman" w:cs="Times New Roman"/>
          <w:sz w:val="24"/>
          <w:szCs w:val="24"/>
          <w:shd w:val="clear" w:color="auto" w:fill="FFFFFF"/>
          <w:lang w:val="sr-Cyrl-RS"/>
        </w:rPr>
        <w:t xml:space="preserve">Инструменти за подршку </w:t>
      </w:r>
      <w:r w:rsidR="00F235C8" w:rsidRPr="00883C79">
        <w:rPr>
          <w:rFonts w:ascii="Times New Roman" w:eastAsia="Times New Roman" w:hAnsi="Times New Roman" w:cs="Times New Roman"/>
          <w:sz w:val="24"/>
          <w:szCs w:val="24"/>
          <w:shd w:val="clear" w:color="auto" w:fill="FFFFFF"/>
          <w:lang w:val="sr-Cyrl-RS"/>
        </w:rPr>
        <w:t>ЦЕ</w:t>
      </w:r>
      <w:r w:rsidRPr="00883C79">
        <w:rPr>
          <w:rFonts w:ascii="Times New Roman" w:eastAsia="Times New Roman" w:hAnsi="Times New Roman" w:cs="Times New Roman"/>
          <w:sz w:val="24"/>
          <w:szCs w:val="24"/>
          <w:shd w:val="clear" w:color="auto" w:fill="FFFFFF"/>
          <w:lang w:val="sr-Cyrl-RS"/>
        </w:rPr>
        <w:t xml:space="preserve">, као што су зелене јавне набавке, еко-дизајн, Еко знак и зелене обвезнице, представљају кључне механизме за спровођење зелене транзиције засноване на принципима </w:t>
      </w:r>
      <w:r w:rsidR="00F235C8" w:rsidRPr="00883C79">
        <w:rPr>
          <w:rFonts w:ascii="Times New Roman" w:eastAsia="Times New Roman" w:hAnsi="Times New Roman" w:cs="Times New Roman"/>
          <w:sz w:val="24"/>
          <w:szCs w:val="24"/>
          <w:shd w:val="clear" w:color="auto" w:fill="FFFFFF"/>
          <w:lang w:val="sr-Cyrl-RS"/>
        </w:rPr>
        <w:t>ЦЕ</w:t>
      </w:r>
      <w:r w:rsidRPr="00883C79">
        <w:rPr>
          <w:rFonts w:ascii="Times New Roman" w:eastAsia="Times New Roman" w:hAnsi="Times New Roman" w:cs="Times New Roman"/>
          <w:sz w:val="24"/>
          <w:szCs w:val="24"/>
          <w:shd w:val="clear" w:color="auto" w:fill="FFFFFF"/>
          <w:lang w:val="sr-Cyrl-RS"/>
        </w:rPr>
        <w:t xml:space="preserve">. </w:t>
      </w:r>
    </w:p>
    <w:p w14:paraId="3B0993C0" w14:textId="44E7B65B" w:rsidR="00104943" w:rsidRPr="00883C79" w:rsidRDefault="00104943" w:rsidP="00A67B60">
      <w:pPr>
        <w:spacing w:after="120" w:line="240" w:lineRule="auto"/>
        <w:ind w:firstLine="720"/>
        <w:jc w:val="both"/>
        <w:rPr>
          <w:rFonts w:ascii="Times New Roman" w:eastAsia="Times New Roman" w:hAnsi="Times New Roman" w:cs="Times New Roman"/>
          <w:sz w:val="24"/>
          <w:szCs w:val="24"/>
          <w:shd w:val="clear" w:color="auto" w:fill="FFFFFF"/>
          <w:lang w:val="sr-Cyrl-RS"/>
        </w:rPr>
      </w:pPr>
      <w:r w:rsidRPr="00883C79">
        <w:rPr>
          <w:rFonts w:ascii="Times New Roman" w:eastAsia="Times New Roman" w:hAnsi="Times New Roman" w:cs="Times New Roman"/>
          <w:b/>
          <w:bCs/>
          <w:sz w:val="24"/>
          <w:szCs w:val="24"/>
          <w:shd w:val="clear" w:color="auto" w:fill="FFFFFF"/>
          <w:lang w:val="sr-Cyrl-RS"/>
        </w:rPr>
        <w:t>Зелене јавне набавке (ЗеЈН)</w:t>
      </w:r>
      <w:r w:rsidRPr="00883C79">
        <w:rPr>
          <w:rFonts w:ascii="Times New Roman" w:eastAsia="Times New Roman" w:hAnsi="Times New Roman" w:cs="Times New Roman"/>
          <w:sz w:val="24"/>
          <w:szCs w:val="24"/>
          <w:shd w:val="clear" w:color="auto" w:fill="FFFFFF"/>
          <w:lang w:val="sr-Cyrl-RS"/>
        </w:rPr>
        <w:t xml:space="preserve"> су један од инструмената који може значајно да допринесе остваривању одрживог развоја Републике Србије кроз ефикасније коришћење природних ресурса, подстицање иновација и пословања по принципима циркуларне економије. Користећи своју куповну моћ да бирају добра, услуге и радове са мањим утицајем на животну средину, корисници ЗеЈН пружају привреди реалне подстицаје за развој зелених производа и услуга уз ефикасније и сврсисходније коришћење ресурса, и тако дају важан подстицај за транзицију у смеру одрживости и циркуларности. Увођење и промоција зелених јавних набавки у </w:t>
      </w:r>
      <w:r w:rsidR="00363B89" w:rsidRPr="00883C79">
        <w:rPr>
          <w:rFonts w:ascii="Times New Roman" w:hAnsi="Times New Roman" w:cs="Times New Roman"/>
          <w:sz w:val="24"/>
          <w:szCs w:val="24"/>
          <w:lang w:val="sr-Cyrl-RS"/>
        </w:rPr>
        <w:t xml:space="preserve">Републици </w:t>
      </w:r>
      <w:r w:rsidRPr="00883C79">
        <w:rPr>
          <w:rFonts w:ascii="Times New Roman" w:eastAsia="Times New Roman" w:hAnsi="Times New Roman" w:cs="Times New Roman"/>
          <w:sz w:val="24"/>
          <w:szCs w:val="24"/>
          <w:shd w:val="clear" w:color="auto" w:fill="FFFFFF"/>
          <w:lang w:val="sr-Cyrl-RS"/>
        </w:rPr>
        <w:t>Србији је директно повезано са испуњењем циља одрживог развоја SDG 12 (одржива потрошња и производња), а посебно подциљева 12.2 (одрживо управљање природним ресурсима) и 12.7 (промоција одрживих пракси у јавним набавкама у складу са националним политикама и приоритетима).</w:t>
      </w:r>
    </w:p>
    <w:p w14:paraId="7975F6B3" w14:textId="2EAC26D4" w:rsidR="00104943" w:rsidRPr="00883C79" w:rsidRDefault="00104943" w:rsidP="00A67B60">
      <w:pPr>
        <w:spacing w:after="120" w:line="240" w:lineRule="auto"/>
        <w:ind w:firstLine="720"/>
        <w:jc w:val="both"/>
        <w:rPr>
          <w:rFonts w:ascii="Times New Roman" w:eastAsia="Times New Roman" w:hAnsi="Times New Roman" w:cs="Times New Roman"/>
          <w:sz w:val="24"/>
          <w:szCs w:val="24"/>
          <w:shd w:val="clear" w:color="auto" w:fill="FFFFFF"/>
          <w:lang w:val="sr-Cyrl-RS"/>
        </w:rPr>
      </w:pPr>
      <w:r w:rsidRPr="00883C79">
        <w:rPr>
          <w:rFonts w:ascii="Times New Roman" w:eastAsia="Times New Roman" w:hAnsi="Times New Roman" w:cs="Times New Roman"/>
          <w:sz w:val="24"/>
          <w:szCs w:val="24"/>
          <w:shd w:val="clear" w:color="auto" w:fill="FFFFFF"/>
          <w:lang w:val="sr-Cyrl-RS"/>
        </w:rPr>
        <w:t xml:space="preserve">Унапређење система зелених јавних набавки и добровољних еколошких алата у Републици Србији се врши у складу са Директивом 2014/24/EU Европског парламента и Савета о јавним набавкама, као и у контексту приступања </w:t>
      </w:r>
      <w:r w:rsidR="00F235C8" w:rsidRPr="00883C79">
        <w:rPr>
          <w:rFonts w:ascii="Times New Roman" w:eastAsia="Times New Roman" w:hAnsi="Times New Roman" w:cs="Times New Roman"/>
          <w:sz w:val="24"/>
          <w:szCs w:val="24"/>
          <w:shd w:val="clear" w:color="auto" w:fill="FFFFFF"/>
          <w:lang w:val="sr-Cyrl-RS"/>
        </w:rPr>
        <w:t xml:space="preserve">Републике </w:t>
      </w:r>
      <w:r w:rsidRPr="00883C79">
        <w:rPr>
          <w:rFonts w:ascii="Times New Roman" w:eastAsia="Times New Roman" w:hAnsi="Times New Roman" w:cs="Times New Roman"/>
          <w:sz w:val="24"/>
          <w:szCs w:val="24"/>
          <w:shd w:val="clear" w:color="auto" w:fill="FFFFFF"/>
          <w:lang w:val="sr-Cyrl-RS"/>
        </w:rPr>
        <w:t>Србије ЕУ и обавеза преузетих у оквиру Зелене агенде за Западни Балкан и Споразума о стабилизацији и придруживању.</w:t>
      </w:r>
    </w:p>
    <w:p w14:paraId="3D863BF2" w14:textId="4ADCFD6D" w:rsidR="00104943" w:rsidRPr="00883C79" w:rsidRDefault="00104943" w:rsidP="00A67B60">
      <w:pPr>
        <w:spacing w:after="120" w:line="240" w:lineRule="auto"/>
        <w:ind w:firstLine="720"/>
        <w:jc w:val="both"/>
        <w:rPr>
          <w:rFonts w:ascii="Times New Roman" w:eastAsia="Times New Roman" w:hAnsi="Times New Roman" w:cs="Times New Roman"/>
          <w:sz w:val="24"/>
          <w:szCs w:val="24"/>
          <w:shd w:val="clear" w:color="auto" w:fill="FFFFFF"/>
          <w:lang w:val="sr-Cyrl-RS"/>
        </w:rPr>
      </w:pPr>
      <w:r w:rsidRPr="00883C79">
        <w:rPr>
          <w:rFonts w:ascii="Times New Roman" w:eastAsia="Times New Roman" w:hAnsi="Times New Roman" w:cs="Times New Roman"/>
          <w:sz w:val="24"/>
          <w:szCs w:val="24"/>
          <w:shd w:val="clear" w:color="auto" w:fill="FFFFFF"/>
          <w:lang w:val="sr-Cyrl-RS"/>
        </w:rPr>
        <w:t xml:space="preserve">Протеклих година у </w:t>
      </w:r>
      <w:r w:rsidR="00363B89" w:rsidRPr="00883C79">
        <w:rPr>
          <w:rFonts w:ascii="Times New Roman" w:hAnsi="Times New Roman" w:cs="Times New Roman"/>
          <w:sz w:val="24"/>
          <w:szCs w:val="24"/>
          <w:lang w:val="sr-Cyrl-RS"/>
        </w:rPr>
        <w:t xml:space="preserve">Републици </w:t>
      </w:r>
      <w:r w:rsidRPr="00883C79">
        <w:rPr>
          <w:rFonts w:ascii="Times New Roman" w:eastAsia="Times New Roman" w:hAnsi="Times New Roman" w:cs="Times New Roman"/>
          <w:sz w:val="24"/>
          <w:szCs w:val="24"/>
          <w:shd w:val="clear" w:color="auto" w:fill="FFFFFF"/>
          <w:lang w:val="sr-Cyrl-RS"/>
        </w:rPr>
        <w:t xml:space="preserve">Србији учињени су значајни кораци на увођењу и промоцији зелених јавних набавки. Законом о изменама и допунама Закона о јавним набавкама уведено је начело заштите животне средине у поступцима јавних набавки које подстиче наручиоце да набављају добра, услуге или радове који минимално утичу на животну средину, као и одредбе које уводе квалитет услуга као битан критеријум за </w:t>
      </w:r>
      <w:r w:rsidRPr="00883C79">
        <w:rPr>
          <w:rFonts w:ascii="Times New Roman" w:eastAsia="Times New Roman" w:hAnsi="Times New Roman" w:cs="Times New Roman"/>
          <w:sz w:val="24"/>
          <w:szCs w:val="24"/>
          <w:shd w:val="clear" w:color="auto" w:fill="FFFFFF"/>
          <w:lang w:val="sr-Cyrl-RS"/>
        </w:rPr>
        <w:lastRenderedPageBreak/>
        <w:t xml:space="preserve">доделу уговора за одређене категорије услуга (услуге развоја рачунарског програма, архитектонске услуге, инжењерске услуге, услуге превођења или саветодавне услуге). </w:t>
      </w:r>
    </w:p>
    <w:p w14:paraId="31E9A94E" w14:textId="48B977BD" w:rsidR="00104943" w:rsidRPr="00883C79" w:rsidRDefault="00104943" w:rsidP="00363B89">
      <w:pPr>
        <w:spacing w:after="120" w:line="240" w:lineRule="auto"/>
        <w:ind w:firstLine="720"/>
        <w:jc w:val="both"/>
        <w:rPr>
          <w:rFonts w:ascii="Times New Roman" w:eastAsia="Times New Roman" w:hAnsi="Times New Roman" w:cs="Times New Roman"/>
          <w:sz w:val="24"/>
          <w:szCs w:val="24"/>
          <w:shd w:val="clear" w:color="auto" w:fill="FFFFFF"/>
          <w:lang w:val="sr-Cyrl-RS"/>
        </w:rPr>
      </w:pPr>
      <w:r w:rsidRPr="00883C79">
        <w:rPr>
          <w:rFonts w:ascii="Times New Roman" w:eastAsia="Times New Roman" w:hAnsi="Times New Roman" w:cs="Times New Roman"/>
          <w:sz w:val="24"/>
          <w:szCs w:val="24"/>
          <w:shd w:val="clear" w:color="auto" w:fill="FFFFFF"/>
          <w:lang w:val="sr-Cyrl-RS"/>
        </w:rPr>
        <w:t xml:space="preserve">Од 2020. </w:t>
      </w:r>
      <w:r w:rsidR="00F235C8" w:rsidRPr="00883C79">
        <w:rPr>
          <w:rFonts w:ascii="Times New Roman" w:eastAsia="Times New Roman" w:hAnsi="Times New Roman" w:cs="Times New Roman"/>
          <w:sz w:val="24"/>
          <w:szCs w:val="24"/>
          <w:shd w:val="clear" w:color="auto" w:fill="FFFFFF"/>
          <w:lang w:val="sr-Cyrl-RS"/>
        </w:rPr>
        <w:t>г</w:t>
      </w:r>
      <w:r w:rsidRPr="00883C79">
        <w:rPr>
          <w:rFonts w:ascii="Times New Roman" w:eastAsia="Times New Roman" w:hAnsi="Times New Roman" w:cs="Times New Roman"/>
          <w:sz w:val="24"/>
          <w:szCs w:val="24"/>
          <w:shd w:val="clear" w:color="auto" w:fill="FFFFFF"/>
          <w:lang w:val="sr-Cyrl-RS"/>
        </w:rPr>
        <w:t>одине</w:t>
      </w:r>
      <w:r w:rsidR="00F235C8" w:rsidRPr="00883C79">
        <w:rPr>
          <w:rFonts w:ascii="Times New Roman" w:eastAsia="Times New Roman" w:hAnsi="Times New Roman" w:cs="Times New Roman"/>
          <w:sz w:val="24"/>
          <w:szCs w:val="24"/>
          <w:shd w:val="clear" w:color="auto" w:fill="FFFFFF"/>
          <w:lang w:val="sr-Cyrl-RS"/>
        </w:rPr>
        <w:t>,</w:t>
      </w:r>
      <w:r w:rsidRPr="00883C79">
        <w:rPr>
          <w:rFonts w:ascii="Times New Roman" w:eastAsia="Times New Roman" w:hAnsi="Times New Roman" w:cs="Times New Roman"/>
          <w:sz w:val="24"/>
          <w:szCs w:val="24"/>
          <w:shd w:val="clear" w:color="auto" w:fill="FFFFFF"/>
          <w:lang w:val="sr-Cyrl-RS"/>
        </w:rPr>
        <w:t xml:space="preserve"> постоји техничка могућност евидентирања података о зеленим јавним набавкама кроз Портал за јавне набавке. На основу података објављених у Годишњем извештају о јавним набавкама у Републици Србији, у 2023. </w:t>
      </w:r>
      <w:r w:rsidR="00F235C8" w:rsidRPr="00883C79">
        <w:rPr>
          <w:rFonts w:ascii="Times New Roman" w:eastAsia="Times New Roman" w:hAnsi="Times New Roman" w:cs="Times New Roman"/>
          <w:sz w:val="24"/>
          <w:szCs w:val="24"/>
          <w:shd w:val="clear" w:color="auto" w:fill="FFFFFF"/>
          <w:lang w:val="sr-Cyrl-RS"/>
        </w:rPr>
        <w:t>г</w:t>
      </w:r>
      <w:r w:rsidRPr="00883C79">
        <w:rPr>
          <w:rFonts w:ascii="Times New Roman" w:eastAsia="Times New Roman" w:hAnsi="Times New Roman" w:cs="Times New Roman"/>
          <w:sz w:val="24"/>
          <w:szCs w:val="24"/>
          <w:shd w:val="clear" w:color="auto" w:fill="FFFFFF"/>
          <w:lang w:val="sr-Cyrl-RS"/>
        </w:rPr>
        <w:t>одини</w:t>
      </w:r>
      <w:r w:rsidR="00F235C8" w:rsidRPr="00883C79">
        <w:rPr>
          <w:rFonts w:ascii="Times New Roman" w:eastAsia="Times New Roman" w:hAnsi="Times New Roman" w:cs="Times New Roman"/>
          <w:sz w:val="24"/>
          <w:szCs w:val="24"/>
          <w:shd w:val="clear" w:color="auto" w:fill="FFFFFF"/>
          <w:lang w:val="sr-Cyrl-RS"/>
        </w:rPr>
        <w:t>,</w:t>
      </w:r>
      <w:r w:rsidRPr="00883C79">
        <w:rPr>
          <w:rFonts w:ascii="Times New Roman" w:eastAsia="Times New Roman" w:hAnsi="Times New Roman" w:cs="Times New Roman"/>
          <w:sz w:val="24"/>
          <w:szCs w:val="24"/>
          <w:shd w:val="clear" w:color="auto" w:fill="FFFFFF"/>
          <w:lang w:val="sr-Cyrl-RS"/>
        </w:rPr>
        <w:t xml:space="preserve"> покренуто је 1.592 поступка јавних набавки и закључено укупно 27.695 уговора у којима су наручиоци применили еколошке аспекте. Учешће поступака јавних набавки са еколошким аспектима у укупном броју покренутих поступака је износило 3,32%, а учешће уговора о јавној набавци са еколошким аспектима у укупном броју закључених уговора 8,24% (Табела 3.1). Подаци о ЗеЈН треба да буду укључени у индикаторски систем за праћење SDG циљев</w:t>
      </w:r>
      <w:r w:rsidR="00363B89" w:rsidRPr="00883C79">
        <w:rPr>
          <w:rFonts w:ascii="Times New Roman" w:eastAsia="Times New Roman" w:hAnsi="Times New Roman" w:cs="Times New Roman"/>
          <w:sz w:val="24"/>
          <w:szCs w:val="24"/>
          <w:shd w:val="clear" w:color="auto" w:fill="FFFFFF"/>
          <w:lang w:val="sr-Cyrl-RS"/>
        </w:rPr>
        <w:t>а на националном нивоу.</w:t>
      </w:r>
    </w:p>
    <w:p w14:paraId="6C10EA87" w14:textId="4111344E" w:rsidR="00104943" w:rsidRPr="00883C79" w:rsidRDefault="00104943" w:rsidP="008034C0">
      <w:pPr>
        <w:spacing w:after="120" w:line="240" w:lineRule="auto"/>
        <w:jc w:val="both"/>
        <w:rPr>
          <w:rFonts w:ascii="Times New Roman" w:eastAsia="Times New Roman" w:hAnsi="Times New Roman" w:cs="Times New Roman"/>
          <w:sz w:val="24"/>
          <w:szCs w:val="24"/>
          <w:shd w:val="clear" w:color="auto" w:fill="FFFFFF"/>
          <w:lang w:val="sr-Cyrl-RS"/>
        </w:rPr>
      </w:pPr>
      <w:r w:rsidRPr="00883C79">
        <w:rPr>
          <w:rFonts w:ascii="Times New Roman" w:eastAsia="Times New Roman" w:hAnsi="Times New Roman" w:cs="Times New Roman"/>
          <w:sz w:val="24"/>
          <w:szCs w:val="24"/>
          <w:shd w:val="clear" w:color="auto" w:fill="FFFFFF"/>
          <w:lang w:val="sr-Cyrl-RS"/>
        </w:rPr>
        <w:t xml:space="preserve">Табела </w:t>
      </w:r>
      <w:r w:rsidR="003A12CD" w:rsidRPr="00883C79">
        <w:rPr>
          <w:rFonts w:ascii="Times New Roman" w:eastAsia="Times New Roman" w:hAnsi="Times New Roman" w:cs="Times New Roman"/>
          <w:sz w:val="24"/>
          <w:szCs w:val="24"/>
          <w:shd w:val="clear" w:color="auto" w:fill="FFFFFF"/>
          <w:lang w:val="sr-Cyrl-RS"/>
        </w:rPr>
        <w:t>2</w:t>
      </w:r>
      <w:r w:rsidRPr="00883C79">
        <w:rPr>
          <w:rFonts w:ascii="Times New Roman" w:eastAsia="Times New Roman" w:hAnsi="Times New Roman" w:cs="Times New Roman"/>
          <w:sz w:val="24"/>
          <w:szCs w:val="24"/>
          <w:shd w:val="clear" w:color="auto" w:fill="FFFFFF"/>
          <w:lang w:val="sr-Cyrl-RS"/>
        </w:rPr>
        <w:t>.</w:t>
      </w:r>
      <w:r w:rsidR="003A12CD" w:rsidRPr="00883C79">
        <w:rPr>
          <w:rFonts w:ascii="Times New Roman" w:eastAsia="Times New Roman" w:hAnsi="Times New Roman" w:cs="Times New Roman"/>
          <w:sz w:val="24"/>
          <w:szCs w:val="24"/>
          <w:shd w:val="clear" w:color="auto" w:fill="FFFFFF"/>
          <w:lang w:val="sr-Cyrl-RS"/>
        </w:rPr>
        <w:t>2</w:t>
      </w:r>
      <w:r w:rsidRPr="00883C79">
        <w:rPr>
          <w:rFonts w:ascii="Times New Roman" w:eastAsia="Times New Roman" w:hAnsi="Times New Roman" w:cs="Times New Roman"/>
          <w:sz w:val="24"/>
          <w:szCs w:val="24"/>
          <w:shd w:val="clear" w:color="auto" w:fill="FFFFFF"/>
          <w:lang w:val="sr-Cyrl-RS"/>
        </w:rPr>
        <w:t xml:space="preserve">. Примена еколошких аспеката у јавним набавкама у </w:t>
      </w:r>
      <w:r w:rsidR="00363B89" w:rsidRPr="00883C79">
        <w:rPr>
          <w:rFonts w:ascii="Times New Roman" w:hAnsi="Times New Roman" w:cs="Times New Roman"/>
          <w:sz w:val="24"/>
          <w:szCs w:val="24"/>
          <w:lang w:val="sr-Cyrl-RS"/>
        </w:rPr>
        <w:t>Републици</w:t>
      </w:r>
      <w:r w:rsidRPr="00883C79">
        <w:rPr>
          <w:rFonts w:ascii="Times New Roman" w:eastAsia="Times New Roman" w:hAnsi="Times New Roman" w:cs="Times New Roman"/>
          <w:sz w:val="24"/>
          <w:szCs w:val="24"/>
          <w:shd w:val="clear" w:color="auto" w:fill="FFFFFF"/>
          <w:lang w:val="sr-Cyrl-RS"/>
        </w:rPr>
        <w:t xml:space="preserve"> Србији, у 202</w:t>
      </w:r>
      <w:r w:rsidR="00B07B83" w:rsidRPr="00883C79">
        <w:rPr>
          <w:rFonts w:ascii="Times New Roman" w:eastAsia="Times New Roman" w:hAnsi="Times New Roman" w:cs="Times New Roman"/>
          <w:sz w:val="24"/>
          <w:szCs w:val="24"/>
          <w:shd w:val="clear" w:color="auto" w:fill="FFFFFF"/>
          <w:lang w:val="sr-Cyrl-RS"/>
        </w:rPr>
        <w:t>4</w:t>
      </w:r>
      <w:r w:rsidRPr="00883C79">
        <w:rPr>
          <w:rFonts w:ascii="Times New Roman" w:eastAsia="Times New Roman" w:hAnsi="Times New Roman" w:cs="Times New Roman"/>
          <w:sz w:val="24"/>
          <w:szCs w:val="24"/>
          <w:shd w:val="clear" w:color="auto" w:fill="FFFFFF"/>
          <w:lang w:val="sr-Cyrl-RS"/>
        </w:rPr>
        <w:t>. години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2971"/>
        <w:gridCol w:w="3020"/>
      </w:tblGrid>
      <w:tr w:rsidR="00104943" w:rsidRPr="00883C79" w14:paraId="4E39EAFC" w14:textId="77777777" w:rsidTr="00482278">
        <w:tc>
          <w:tcPr>
            <w:tcW w:w="9737" w:type="dxa"/>
            <w:gridSpan w:val="3"/>
            <w:vAlign w:val="center"/>
          </w:tcPr>
          <w:p w14:paraId="60022B09" w14:textId="7827785D" w:rsidR="00104943" w:rsidRPr="00883C79" w:rsidRDefault="00104943" w:rsidP="008034C0">
            <w:pPr>
              <w:spacing w:after="120" w:line="240" w:lineRule="auto"/>
              <w:jc w:val="center"/>
              <w:rPr>
                <w:rFonts w:ascii="Times New Roman" w:eastAsia="Times New Roman" w:hAnsi="Times New Roman" w:cs="Times New Roman"/>
                <w:lang w:val="sr-Cyrl-RS"/>
              </w:rPr>
            </w:pPr>
            <w:r w:rsidRPr="00883C79">
              <w:rPr>
                <w:rFonts w:ascii="Times New Roman" w:eastAsia="Times New Roman" w:hAnsi="Times New Roman" w:cs="Times New Roman"/>
                <w:lang w:val="sr-Cyrl-RS"/>
              </w:rPr>
              <w:t>Примена еколошких аспеката у 202</w:t>
            </w:r>
            <w:r w:rsidR="00591661" w:rsidRPr="00883C79">
              <w:rPr>
                <w:rFonts w:ascii="Times New Roman" w:eastAsia="Times New Roman" w:hAnsi="Times New Roman" w:cs="Times New Roman"/>
                <w:lang w:val="sr-Cyrl-RS"/>
              </w:rPr>
              <w:t>4</w:t>
            </w:r>
            <w:r w:rsidRPr="00883C79">
              <w:rPr>
                <w:rFonts w:ascii="Times New Roman" w:eastAsia="Times New Roman" w:hAnsi="Times New Roman" w:cs="Times New Roman"/>
                <w:lang w:val="sr-Cyrl-RS"/>
              </w:rPr>
              <w:t>. години</w:t>
            </w:r>
          </w:p>
        </w:tc>
      </w:tr>
      <w:tr w:rsidR="00104943" w:rsidRPr="00883C79" w14:paraId="4B296A10" w14:textId="77777777" w:rsidTr="00482278">
        <w:tc>
          <w:tcPr>
            <w:tcW w:w="3245" w:type="dxa"/>
            <w:vAlign w:val="center"/>
          </w:tcPr>
          <w:p w14:paraId="1EF8A2E9" w14:textId="77777777" w:rsidR="00104943" w:rsidRPr="00883C79" w:rsidRDefault="00104943" w:rsidP="008034C0">
            <w:pPr>
              <w:spacing w:after="120" w:line="240" w:lineRule="auto"/>
              <w:jc w:val="both"/>
              <w:rPr>
                <w:rFonts w:ascii="Times New Roman" w:eastAsia="Times New Roman" w:hAnsi="Times New Roman" w:cs="Times New Roman"/>
                <w:sz w:val="24"/>
                <w:szCs w:val="24"/>
                <w:shd w:val="clear" w:color="auto" w:fill="FFFFFF"/>
                <w:lang w:val="sr-Cyrl-RS"/>
              </w:rPr>
            </w:pPr>
          </w:p>
        </w:tc>
        <w:tc>
          <w:tcPr>
            <w:tcW w:w="3246" w:type="dxa"/>
            <w:vAlign w:val="center"/>
          </w:tcPr>
          <w:p w14:paraId="438E848F" w14:textId="77777777" w:rsidR="00104943" w:rsidRPr="00883C79" w:rsidRDefault="00104943" w:rsidP="008034C0">
            <w:pPr>
              <w:spacing w:after="120" w:line="240" w:lineRule="auto"/>
              <w:jc w:val="center"/>
              <w:rPr>
                <w:rFonts w:ascii="Times New Roman" w:eastAsia="Times New Roman" w:hAnsi="Times New Roman" w:cs="Times New Roman"/>
                <w:shd w:val="clear" w:color="auto" w:fill="FFFFFF"/>
                <w:lang w:val="sr-Cyrl-RS"/>
              </w:rPr>
            </w:pPr>
            <w:r w:rsidRPr="00883C79">
              <w:rPr>
                <w:rFonts w:ascii="Times New Roman" w:eastAsia="Times New Roman" w:hAnsi="Times New Roman" w:cs="Times New Roman"/>
                <w:lang w:val="sr-Cyrl-RS"/>
              </w:rPr>
              <w:t>Укупан број</w:t>
            </w:r>
          </w:p>
        </w:tc>
        <w:tc>
          <w:tcPr>
            <w:tcW w:w="3246" w:type="dxa"/>
            <w:vAlign w:val="center"/>
          </w:tcPr>
          <w:p w14:paraId="4D803977" w14:textId="77777777" w:rsidR="00104943" w:rsidRPr="00883C79" w:rsidRDefault="00104943" w:rsidP="008034C0">
            <w:pPr>
              <w:spacing w:after="120" w:line="240" w:lineRule="auto"/>
              <w:jc w:val="center"/>
              <w:rPr>
                <w:rFonts w:ascii="Times New Roman" w:eastAsia="Times New Roman" w:hAnsi="Times New Roman" w:cs="Times New Roman"/>
                <w:shd w:val="clear" w:color="auto" w:fill="FFFFFF"/>
                <w:lang w:val="sr-Cyrl-RS"/>
              </w:rPr>
            </w:pPr>
            <w:r w:rsidRPr="00883C79">
              <w:rPr>
                <w:rFonts w:ascii="Times New Roman" w:eastAsia="Times New Roman" w:hAnsi="Times New Roman" w:cs="Times New Roman"/>
                <w:lang w:val="sr-Cyrl-RS"/>
              </w:rPr>
              <w:t>% учешћа</w:t>
            </w:r>
          </w:p>
        </w:tc>
      </w:tr>
      <w:tr w:rsidR="00104943" w:rsidRPr="00883C79" w14:paraId="0E5BBA43" w14:textId="77777777" w:rsidTr="00482278">
        <w:trPr>
          <w:trHeight w:val="521"/>
        </w:trPr>
        <w:tc>
          <w:tcPr>
            <w:tcW w:w="3245" w:type="dxa"/>
            <w:vAlign w:val="center"/>
          </w:tcPr>
          <w:p w14:paraId="0ED6CDDE" w14:textId="77777777" w:rsidR="00104943" w:rsidRPr="00883C79" w:rsidRDefault="00104943" w:rsidP="008034C0">
            <w:pPr>
              <w:spacing w:after="120" w:line="240" w:lineRule="auto"/>
              <w:jc w:val="center"/>
              <w:rPr>
                <w:rFonts w:ascii="Times New Roman" w:eastAsia="Times New Roman" w:hAnsi="Times New Roman" w:cs="Times New Roman"/>
                <w:sz w:val="24"/>
                <w:szCs w:val="24"/>
                <w:shd w:val="clear" w:color="auto" w:fill="FFFFFF"/>
                <w:lang w:val="sr-Cyrl-RS"/>
              </w:rPr>
            </w:pPr>
            <w:r w:rsidRPr="00883C79">
              <w:rPr>
                <w:rFonts w:ascii="Times New Roman" w:eastAsia="Times New Roman" w:hAnsi="Times New Roman" w:cs="Times New Roman"/>
                <w:sz w:val="24"/>
                <w:szCs w:val="24"/>
                <w:lang w:val="sr-Cyrl-RS"/>
              </w:rPr>
              <w:t>Поступци јавних набавки за еколошким аспектима</w:t>
            </w:r>
          </w:p>
        </w:tc>
        <w:tc>
          <w:tcPr>
            <w:tcW w:w="3246" w:type="dxa"/>
            <w:vAlign w:val="center"/>
          </w:tcPr>
          <w:p w14:paraId="61A48042" w14:textId="42AF0F7A" w:rsidR="00104943" w:rsidRPr="00883C79" w:rsidRDefault="00225929" w:rsidP="008034C0">
            <w:pPr>
              <w:spacing w:after="120" w:line="240" w:lineRule="auto"/>
              <w:jc w:val="center"/>
              <w:rPr>
                <w:rFonts w:ascii="Times New Roman" w:eastAsia="Times New Roman" w:hAnsi="Times New Roman" w:cs="Times New Roman"/>
                <w:shd w:val="clear" w:color="auto" w:fill="FFFFFF"/>
                <w:lang w:val="sr-Cyrl-RS"/>
              </w:rPr>
            </w:pPr>
            <w:r w:rsidRPr="00883C79">
              <w:rPr>
                <w:rFonts w:ascii="Times New Roman" w:eastAsia="Times New Roman" w:hAnsi="Times New Roman" w:cs="Times New Roman"/>
                <w:shd w:val="clear" w:color="auto" w:fill="FFFFFF"/>
                <w:lang w:val="sr-Cyrl-RS"/>
              </w:rPr>
              <w:t>3.244</w:t>
            </w:r>
          </w:p>
        </w:tc>
        <w:tc>
          <w:tcPr>
            <w:tcW w:w="3246" w:type="dxa"/>
            <w:vAlign w:val="center"/>
          </w:tcPr>
          <w:p w14:paraId="7ED9502B" w14:textId="2983A8E1" w:rsidR="00104943" w:rsidRPr="00883C79" w:rsidRDefault="00225929" w:rsidP="008034C0">
            <w:pPr>
              <w:spacing w:after="120" w:line="240" w:lineRule="auto"/>
              <w:jc w:val="center"/>
              <w:rPr>
                <w:rFonts w:ascii="Times New Roman" w:eastAsia="Times New Roman" w:hAnsi="Times New Roman" w:cs="Times New Roman"/>
                <w:lang w:val="sr-Cyrl-RS"/>
              </w:rPr>
            </w:pPr>
            <w:r w:rsidRPr="00883C79">
              <w:rPr>
                <w:rFonts w:ascii="Times New Roman" w:eastAsia="Times New Roman" w:hAnsi="Times New Roman" w:cs="Times New Roman"/>
                <w:lang w:val="sr-Cyrl-RS"/>
              </w:rPr>
              <w:t>6,91</w:t>
            </w:r>
            <w:r w:rsidR="00104943" w:rsidRPr="00883C79">
              <w:rPr>
                <w:rFonts w:ascii="Times New Roman" w:eastAsia="Times New Roman" w:hAnsi="Times New Roman" w:cs="Times New Roman"/>
                <w:lang w:val="sr-Cyrl-RS"/>
              </w:rPr>
              <w:t>%</w:t>
            </w:r>
          </w:p>
          <w:p w14:paraId="71E58CE9" w14:textId="77777777" w:rsidR="00104943" w:rsidRPr="00883C79" w:rsidRDefault="00104943" w:rsidP="008034C0">
            <w:pPr>
              <w:spacing w:after="120" w:line="240" w:lineRule="auto"/>
              <w:jc w:val="center"/>
              <w:rPr>
                <w:rFonts w:ascii="Times New Roman" w:eastAsia="Times New Roman" w:hAnsi="Times New Roman" w:cs="Times New Roman"/>
                <w:shd w:val="clear" w:color="auto" w:fill="FFFFFF"/>
                <w:lang w:val="sr-Cyrl-RS"/>
              </w:rPr>
            </w:pPr>
            <w:r w:rsidRPr="00883C79">
              <w:rPr>
                <w:rFonts w:ascii="Times New Roman" w:eastAsia="Times New Roman" w:hAnsi="Times New Roman" w:cs="Times New Roman"/>
                <w:lang w:val="sr-Cyrl-RS"/>
              </w:rPr>
              <w:t>у односу на укупан број поступака јавних набавки</w:t>
            </w:r>
          </w:p>
        </w:tc>
      </w:tr>
      <w:tr w:rsidR="00104943" w:rsidRPr="00883C79" w14:paraId="2EEA2AC5" w14:textId="77777777" w:rsidTr="00482278">
        <w:trPr>
          <w:trHeight w:val="575"/>
        </w:trPr>
        <w:tc>
          <w:tcPr>
            <w:tcW w:w="3245" w:type="dxa"/>
            <w:vAlign w:val="center"/>
          </w:tcPr>
          <w:p w14:paraId="70055A4E" w14:textId="77777777" w:rsidR="00104943" w:rsidRPr="00883C79" w:rsidRDefault="00104943" w:rsidP="008034C0">
            <w:pPr>
              <w:spacing w:after="120" w:line="240" w:lineRule="auto"/>
              <w:jc w:val="center"/>
              <w:rPr>
                <w:rFonts w:ascii="Times New Roman" w:eastAsia="Times New Roman" w:hAnsi="Times New Roman" w:cs="Times New Roman"/>
                <w:sz w:val="24"/>
                <w:szCs w:val="24"/>
                <w:shd w:val="clear" w:color="auto" w:fill="FFFFFF"/>
                <w:lang w:val="sr-Cyrl-RS"/>
              </w:rPr>
            </w:pPr>
            <w:r w:rsidRPr="00883C79">
              <w:rPr>
                <w:rFonts w:ascii="Times New Roman" w:eastAsia="Times New Roman" w:hAnsi="Times New Roman" w:cs="Times New Roman"/>
                <w:sz w:val="24"/>
                <w:szCs w:val="24"/>
                <w:shd w:val="clear" w:color="auto" w:fill="FFFFFF"/>
                <w:lang w:val="sr-Cyrl-RS"/>
              </w:rPr>
              <w:t>Уговори о јавној набавци у којима су примењени еколошки аспекти</w:t>
            </w:r>
          </w:p>
        </w:tc>
        <w:tc>
          <w:tcPr>
            <w:tcW w:w="3246" w:type="dxa"/>
            <w:vAlign w:val="center"/>
          </w:tcPr>
          <w:p w14:paraId="1866447F" w14:textId="60B2F47B" w:rsidR="00104943" w:rsidRPr="00883C79" w:rsidRDefault="00225929" w:rsidP="008034C0">
            <w:pPr>
              <w:spacing w:after="120" w:line="240" w:lineRule="auto"/>
              <w:jc w:val="center"/>
              <w:rPr>
                <w:rFonts w:ascii="Times New Roman" w:eastAsia="Times New Roman" w:hAnsi="Times New Roman" w:cs="Times New Roman"/>
                <w:shd w:val="clear" w:color="auto" w:fill="FFFFFF"/>
                <w:lang w:val="sr-Cyrl-RS"/>
              </w:rPr>
            </w:pPr>
            <w:r w:rsidRPr="00883C79">
              <w:rPr>
                <w:rFonts w:ascii="Times New Roman" w:eastAsia="Times New Roman" w:hAnsi="Times New Roman" w:cs="Times New Roman"/>
                <w:lang w:val="sr-Cyrl-RS"/>
              </w:rPr>
              <w:t>35.374</w:t>
            </w:r>
          </w:p>
        </w:tc>
        <w:tc>
          <w:tcPr>
            <w:tcW w:w="3246" w:type="dxa"/>
            <w:vAlign w:val="center"/>
          </w:tcPr>
          <w:p w14:paraId="265E6DD1" w14:textId="2961C04A" w:rsidR="00104943" w:rsidRPr="00883C79" w:rsidRDefault="00225929" w:rsidP="008034C0">
            <w:pPr>
              <w:spacing w:after="120" w:line="240" w:lineRule="auto"/>
              <w:jc w:val="center"/>
              <w:rPr>
                <w:rFonts w:ascii="Times New Roman" w:eastAsia="Times New Roman" w:hAnsi="Times New Roman" w:cs="Times New Roman"/>
                <w:shd w:val="clear" w:color="auto" w:fill="FFFFFF"/>
                <w:lang w:val="sr-Cyrl-RS"/>
              </w:rPr>
            </w:pPr>
            <w:r w:rsidRPr="00883C79">
              <w:rPr>
                <w:rFonts w:ascii="Times New Roman" w:eastAsia="Times New Roman" w:hAnsi="Times New Roman" w:cs="Times New Roman"/>
                <w:shd w:val="clear" w:color="auto" w:fill="FFFFFF"/>
                <w:lang w:val="sr-Cyrl-RS"/>
              </w:rPr>
              <w:t>11,10</w:t>
            </w:r>
            <w:r w:rsidR="00104943" w:rsidRPr="00883C79">
              <w:rPr>
                <w:rFonts w:ascii="Times New Roman" w:eastAsia="Times New Roman" w:hAnsi="Times New Roman" w:cs="Times New Roman"/>
                <w:shd w:val="clear" w:color="auto" w:fill="FFFFFF"/>
                <w:lang w:val="sr-Cyrl-RS"/>
              </w:rPr>
              <w:t>%</w:t>
            </w:r>
          </w:p>
          <w:p w14:paraId="0FA7AED0" w14:textId="77777777" w:rsidR="00104943" w:rsidRPr="00883C79" w:rsidRDefault="00104943" w:rsidP="008034C0">
            <w:pPr>
              <w:spacing w:after="120" w:line="240" w:lineRule="auto"/>
              <w:jc w:val="center"/>
              <w:rPr>
                <w:rFonts w:ascii="Times New Roman" w:eastAsia="Times New Roman" w:hAnsi="Times New Roman" w:cs="Times New Roman"/>
                <w:shd w:val="clear" w:color="auto" w:fill="FFFFFF"/>
                <w:lang w:val="sr-Cyrl-RS"/>
              </w:rPr>
            </w:pPr>
            <w:r w:rsidRPr="00883C79">
              <w:rPr>
                <w:rFonts w:ascii="Times New Roman" w:eastAsia="Times New Roman" w:hAnsi="Times New Roman" w:cs="Times New Roman"/>
                <w:shd w:val="clear" w:color="auto" w:fill="FFFFFF"/>
                <w:lang w:val="sr-Cyrl-RS"/>
              </w:rPr>
              <w:t>у односу на укупан број закључених уговора</w:t>
            </w:r>
          </w:p>
        </w:tc>
      </w:tr>
    </w:tbl>
    <w:p w14:paraId="68778CCC" w14:textId="77777777" w:rsidR="00104943" w:rsidRPr="00883C79" w:rsidRDefault="00104943" w:rsidP="008034C0">
      <w:pPr>
        <w:spacing w:after="120" w:line="240" w:lineRule="auto"/>
        <w:jc w:val="both"/>
        <w:rPr>
          <w:rFonts w:ascii="Times New Roman" w:eastAsia="Times New Roman" w:hAnsi="Times New Roman" w:cs="Times New Roman"/>
          <w:i/>
          <w:iCs/>
          <w:sz w:val="20"/>
          <w:szCs w:val="20"/>
          <w:shd w:val="clear" w:color="auto" w:fill="FFFFFF"/>
          <w:lang w:val="sr-Cyrl-RS"/>
        </w:rPr>
      </w:pPr>
      <w:r w:rsidRPr="00883C79">
        <w:rPr>
          <w:rFonts w:ascii="Times New Roman" w:eastAsia="Times New Roman" w:hAnsi="Times New Roman" w:cs="Times New Roman"/>
          <w:i/>
          <w:iCs/>
          <w:sz w:val="20"/>
          <w:szCs w:val="20"/>
          <w:shd w:val="clear" w:color="auto" w:fill="FFFFFF"/>
          <w:lang w:val="sr-Cyrl-RS"/>
        </w:rPr>
        <w:t>Извор: Годишњи извештај о јавним набавкама у Републици Србији за 2023. годину, Канцеларија за јавне набавке</w:t>
      </w:r>
    </w:p>
    <w:p w14:paraId="4D616804" w14:textId="77777777" w:rsidR="00104943" w:rsidRPr="00883C79" w:rsidRDefault="00104943" w:rsidP="00A67B60">
      <w:pPr>
        <w:spacing w:after="120" w:line="240" w:lineRule="auto"/>
        <w:ind w:firstLine="720"/>
        <w:jc w:val="both"/>
        <w:rPr>
          <w:rFonts w:ascii="Times New Roman" w:eastAsia="Times New Roman" w:hAnsi="Times New Roman" w:cs="Times New Roman"/>
          <w:sz w:val="24"/>
          <w:szCs w:val="24"/>
          <w:shd w:val="clear" w:color="auto" w:fill="FFFFFF"/>
          <w:lang w:val="sr-Cyrl-RS"/>
        </w:rPr>
      </w:pPr>
      <w:r w:rsidRPr="00883C79">
        <w:rPr>
          <w:rFonts w:ascii="Times New Roman" w:eastAsia="Times New Roman" w:hAnsi="Times New Roman" w:cs="Times New Roman"/>
          <w:sz w:val="24"/>
          <w:szCs w:val="24"/>
          <w:shd w:val="clear" w:color="auto" w:fill="FFFFFF"/>
          <w:lang w:val="sr-Cyrl-RS"/>
        </w:rPr>
        <w:t>У поређењу са 2021. годином када су се наручиоци изјаснили да су у 650 поступака (0,41%) јавних набавки користили еколошке аспекте, резултати за 2023. показују значајан раст, али удео од 3,32% је још увек мали и треба даље радити на повећању овог удела.</w:t>
      </w:r>
    </w:p>
    <w:p w14:paraId="2CE04F99" w14:textId="6AC287AC" w:rsidR="00104943" w:rsidRPr="00883C79" w:rsidRDefault="00104943" w:rsidP="00A67B60">
      <w:pPr>
        <w:spacing w:after="120" w:line="240" w:lineRule="auto"/>
        <w:ind w:firstLine="720"/>
        <w:jc w:val="both"/>
        <w:rPr>
          <w:rFonts w:ascii="Times New Roman" w:eastAsia="Times New Roman" w:hAnsi="Times New Roman" w:cs="Times New Roman"/>
          <w:sz w:val="24"/>
          <w:szCs w:val="24"/>
          <w:shd w:val="clear" w:color="auto" w:fill="FFFFFF"/>
          <w:lang w:val="sr-Cyrl-RS"/>
        </w:rPr>
      </w:pPr>
      <w:r w:rsidRPr="00883C79">
        <w:rPr>
          <w:rFonts w:ascii="Times New Roman" w:eastAsia="Times New Roman" w:hAnsi="Times New Roman" w:cs="Times New Roman"/>
          <w:sz w:val="24"/>
          <w:szCs w:val="24"/>
          <w:shd w:val="clear" w:color="auto" w:fill="FFFFFF"/>
          <w:lang w:val="sr-Cyrl-RS"/>
        </w:rPr>
        <w:t>У Програму развоја јавних набавки у Републици Србији за период 2024</w:t>
      </w:r>
      <w:r w:rsidR="00FC7E61">
        <w:rPr>
          <w:rFonts w:ascii="Times New Roman" w:eastAsia="Times New Roman" w:hAnsi="Times New Roman" w:cs="Times New Roman"/>
          <w:sz w:val="24"/>
          <w:szCs w:val="24"/>
          <w:shd w:val="clear" w:color="auto" w:fill="FFFFFF"/>
          <w:lang w:val="sr-Cyrl-RS"/>
        </w:rPr>
        <w:t xml:space="preserve"> </w:t>
      </w:r>
      <w:r w:rsidRPr="00883C79">
        <w:rPr>
          <w:rFonts w:ascii="Times New Roman" w:eastAsia="Times New Roman" w:hAnsi="Times New Roman" w:cs="Times New Roman"/>
          <w:sz w:val="24"/>
          <w:szCs w:val="24"/>
          <w:shd w:val="clear" w:color="auto" w:fill="FFFFFF"/>
          <w:lang w:val="sr-Cyrl-RS"/>
        </w:rPr>
        <w:t>–</w:t>
      </w:r>
      <w:r w:rsidR="00FC7E61">
        <w:rPr>
          <w:rFonts w:ascii="Times New Roman" w:eastAsia="Times New Roman" w:hAnsi="Times New Roman" w:cs="Times New Roman"/>
          <w:sz w:val="24"/>
          <w:szCs w:val="24"/>
          <w:shd w:val="clear" w:color="auto" w:fill="FFFFFF"/>
          <w:lang w:val="sr-Cyrl-RS"/>
        </w:rPr>
        <w:t xml:space="preserve"> </w:t>
      </w:r>
      <w:r w:rsidRPr="00883C79">
        <w:rPr>
          <w:rFonts w:ascii="Times New Roman" w:eastAsia="Times New Roman" w:hAnsi="Times New Roman" w:cs="Times New Roman"/>
          <w:sz w:val="24"/>
          <w:szCs w:val="24"/>
          <w:shd w:val="clear" w:color="auto" w:fill="FFFFFF"/>
          <w:lang w:val="sr-Cyrl-RS"/>
        </w:rPr>
        <w:t xml:space="preserve">2028. </w:t>
      </w:r>
      <w:r w:rsidR="00F235C8" w:rsidRPr="00883C79">
        <w:rPr>
          <w:rFonts w:ascii="Times New Roman" w:eastAsia="Times New Roman" w:hAnsi="Times New Roman" w:cs="Times New Roman"/>
          <w:sz w:val="24"/>
          <w:szCs w:val="24"/>
          <w:shd w:val="clear" w:color="auto" w:fill="FFFFFF"/>
          <w:lang w:val="sr-Cyrl-RS"/>
        </w:rPr>
        <w:t>г</w:t>
      </w:r>
      <w:r w:rsidRPr="00883C79">
        <w:rPr>
          <w:rFonts w:ascii="Times New Roman" w:eastAsia="Times New Roman" w:hAnsi="Times New Roman" w:cs="Times New Roman"/>
          <w:sz w:val="24"/>
          <w:szCs w:val="24"/>
          <w:shd w:val="clear" w:color="auto" w:fill="FFFFFF"/>
          <w:lang w:val="sr-Cyrl-RS"/>
        </w:rPr>
        <w:t>одине</w:t>
      </w:r>
      <w:r w:rsidR="00F235C8" w:rsidRPr="00883C79">
        <w:rPr>
          <w:rFonts w:ascii="Times New Roman" w:eastAsia="Times New Roman" w:hAnsi="Times New Roman" w:cs="Times New Roman"/>
          <w:sz w:val="24"/>
          <w:szCs w:val="24"/>
          <w:shd w:val="clear" w:color="auto" w:fill="FFFFFF"/>
          <w:lang w:val="sr-Cyrl-RS"/>
        </w:rPr>
        <w:t xml:space="preserve">, </w:t>
      </w:r>
      <w:r w:rsidRPr="00883C79">
        <w:rPr>
          <w:rFonts w:ascii="Times New Roman" w:eastAsia="Times New Roman" w:hAnsi="Times New Roman" w:cs="Times New Roman"/>
          <w:sz w:val="24"/>
          <w:szCs w:val="24"/>
          <w:shd w:val="clear" w:color="auto" w:fill="FFFFFF"/>
          <w:lang w:val="sr-Cyrl-RS"/>
        </w:rPr>
        <w:t xml:space="preserve">који као посебан циљ дефинише </w:t>
      </w:r>
      <w:r w:rsidR="00591661" w:rsidRPr="00883C79">
        <w:rPr>
          <w:rFonts w:ascii="Times New Roman" w:eastAsia="Times New Roman" w:hAnsi="Times New Roman" w:cs="Times New Roman"/>
          <w:sz w:val="24"/>
          <w:szCs w:val="24"/>
          <w:shd w:val="clear" w:color="auto" w:fill="FFFFFF"/>
          <w:lang w:val="sr-Cyrl-RS"/>
        </w:rPr>
        <w:t>,,</w:t>
      </w:r>
      <w:r w:rsidRPr="00883C79">
        <w:rPr>
          <w:rFonts w:ascii="Times New Roman" w:eastAsia="Times New Roman" w:hAnsi="Times New Roman" w:cs="Times New Roman"/>
          <w:sz w:val="24"/>
          <w:szCs w:val="24"/>
          <w:shd w:val="clear" w:color="auto" w:fill="FFFFFF"/>
          <w:lang w:val="sr-Cyrl-RS"/>
        </w:rPr>
        <w:t>Ширу примену еколошког и социјалног аспекта и техника и инструмената у јавним набавкама</w:t>
      </w:r>
      <w:r w:rsidR="00F235C8" w:rsidRPr="00883C79">
        <w:rPr>
          <w:rFonts w:ascii="Times New Roman" w:eastAsia="Times New Roman" w:hAnsi="Times New Roman" w:cs="Times New Roman"/>
          <w:sz w:val="24"/>
          <w:szCs w:val="24"/>
          <w:shd w:val="clear" w:color="auto" w:fill="FFFFFF"/>
          <w:lang w:val="sr-Cyrl-RS"/>
        </w:rPr>
        <w:t>”</w:t>
      </w:r>
      <w:r w:rsidRPr="00883C79">
        <w:rPr>
          <w:rFonts w:ascii="Times New Roman" w:eastAsia="Times New Roman" w:hAnsi="Times New Roman" w:cs="Times New Roman"/>
          <w:sz w:val="24"/>
          <w:szCs w:val="24"/>
          <w:shd w:val="clear" w:color="auto" w:fill="FFFFFF"/>
          <w:lang w:val="sr-Cyrl-RS"/>
        </w:rPr>
        <w:t>, препознато је да је ово област којој се у наредном периоду мора посветити додатна пажња, а узимајући у обзир све што је већ постигнуто кроз активности Канцеларије за јавне набавке, као нова законска решења.</w:t>
      </w:r>
      <w:r w:rsidRPr="00883C79">
        <w:rPr>
          <w:rFonts w:ascii="Times New Roman" w:eastAsia="Times New Roman" w:hAnsi="Times New Roman" w:cs="Times New Roman"/>
          <w:sz w:val="24"/>
          <w:szCs w:val="24"/>
          <w:lang w:val="sr-Cyrl-RS"/>
        </w:rPr>
        <w:t xml:space="preserve"> У том погледу, активности у н</w:t>
      </w:r>
      <w:r w:rsidRPr="00883C79">
        <w:rPr>
          <w:rFonts w:ascii="Times New Roman" w:eastAsia="Times New Roman" w:hAnsi="Times New Roman" w:cs="Times New Roman"/>
          <w:sz w:val="24"/>
          <w:szCs w:val="24"/>
          <w:shd w:val="clear" w:color="auto" w:fill="FFFFFF"/>
          <w:lang w:val="sr-Cyrl-RS"/>
        </w:rPr>
        <w:t>аредном периоду треба да буду усмерене на подстицање повећања удела зелених јавних набавки у укупним јавним набавкама, њиховом додатном афирмацијом и едукацијом заинтересованих страна.</w:t>
      </w:r>
    </w:p>
    <w:p w14:paraId="457AE304" w14:textId="2E3E9121" w:rsidR="00104943" w:rsidRPr="00883C79" w:rsidRDefault="00104943" w:rsidP="00A67B60">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b/>
          <w:i/>
          <w:iCs/>
          <w:sz w:val="24"/>
          <w:szCs w:val="24"/>
          <w:lang w:val="sr-Cyrl-RS"/>
        </w:rPr>
        <w:t>Еко знак Републике Србије</w:t>
      </w:r>
      <w:r w:rsidRPr="00883C79">
        <w:rPr>
          <w:rFonts w:ascii="Times New Roman" w:hAnsi="Times New Roman" w:cs="Times New Roman"/>
          <w:sz w:val="24"/>
          <w:szCs w:val="24"/>
          <w:lang w:val="sr-Cyrl-RS"/>
        </w:rPr>
        <w:t xml:space="preserve"> (национални Еко знак Републике Србије: </w:t>
      </w:r>
      <w:r w:rsidR="00591661" w:rsidRPr="00883C79">
        <w:rPr>
          <w:rFonts w:ascii="Times New Roman" w:eastAsia="Times New Roman" w:hAnsi="Times New Roman" w:cs="Times New Roman"/>
          <w:sz w:val="24"/>
          <w:szCs w:val="24"/>
          <w:shd w:val="clear" w:color="auto" w:fill="FFFFFF"/>
          <w:lang w:val="sr-Cyrl-RS"/>
        </w:rPr>
        <w:t>,,</w:t>
      </w:r>
      <w:r w:rsidRPr="00883C79">
        <w:rPr>
          <w:rFonts w:ascii="Times New Roman" w:hAnsi="Times New Roman" w:cs="Times New Roman"/>
          <w:sz w:val="24"/>
          <w:szCs w:val="24"/>
          <w:lang w:val="sr-Cyrl-RS"/>
        </w:rPr>
        <w:t>Пријатељ животне средине</w:t>
      </w:r>
      <w:r w:rsidR="00F235C8" w:rsidRPr="00883C79">
        <w:rPr>
          <w:rFonts w:ascii="Times New Roman" w:eastAsia="Times New Roman" w:hAnsi="Times New Roman" w:cs="Times New Roman"/>
          <w:sz w:val="24"/>
          <w:szCs w:val="24"/>
          <w:shd w:val="clear" w:color="auto" w:fill="FFFFFF"/>
          <w:lang w:val="sr-Cyrl-RS"/>
        </w:rPr>
        <w:t>”</w:t>
      </w:r>
      <w:r w:rsidRPr="00883C79">
        <w:rPr>
          <w:rFonts w:ascii="Times New Roman" w:hAnsi="Times New Roman" w:cs="Times New Roman"/>
          <w:sz w:val="24"/>
          <w:szCs w:val="24"/>
          <w:lang w:val="sr-Cyrl-RS"/>
        </w:rPr>
        <w:t>), као и ЕУ Еко знак</w:t>
      </w:r>
      <w:r w:rsidRPr="00883C79">
        <w:rPr>
          <w:rFonts w:ascii="Times New Roman" w:hAnsi="Times New Roman" w:cs="Times New Roman"/>
          <w:sz w:val="24"/>
          <w:szCs w:val="24"/>
          <w:vertAlign w:val="superscript"/>
          <w:lang w:val="sr-Cyrl-RS"/>
        </w:rPr>
        <w:footnoteReference w:id="15"/>
      </w:r>
      <w:r w:rsidRPr="00883C79">
        <w:rPr>
          <w:rFonts w:ascii="Times New Roman" w:hAnsi="Times New Roman" w:cs="Times New Roman"/>
          <w:sz w:val="24"/>
          <w:szCs w:val="24"/>
          <w:lang w:val="sr-Cyrl-RS"/>
        </w:rPr>
        <w:t xml:space="preserve"> су добровољне ознаке, којима се промовишу производи са мањим негативним утицајем на животну средину од других, сличних производа на тржишту. Ове ознаке припадају Програму означавања у вези са животном </w:t>
      </w:r>
      <w:r w:rsidRPr="00883C79">
        <w:rPr>
          <w:rFonts w:ascii="Times New Roman" w:hAnsi="Times New Roman" w:cs="Times New Roman"/>
          <w:sz w:val="24"/>
          <w:szCs w:val="24"/>
          <w:lang w:val="sr-Cyrl-RS"/>
        </w:rPr>
        <w:lastRenderedPageBreak/>
        <w:t>средином типа I (у складу са стандардом ISO 14024</w:t>
      </w:r>
      <w:r w:rsidRPr="00883C79">
        <w:rPr>
          <w:rFonts w:ascii="Times New Roman" w:hAnsi="Times New Roman" w:cs="Times New Roman"/>
          <w:sz w:val="24"/>
          <w:szCs w:val="24"/>
          <w:vertAlign w:val="superscript"/>
          <w:lang w:val="sr-Cyrl-RS"/>
        </w:rPr>
        <w:footnoteReference w:id="16"/>
      </w:r>
      <w:r w:rsidRPr="00883C79">
        <w:rPr>
          <w:rFonts w:ascii="Times New Roman" w:hAnsi="Times New Roman" w:cs="Times New Roman"/>
          <w:sz w:val="24"/>
          <w:szCs w:val="24"/>
          <w:lang w:val="sr-Cyrl-RS"/>
        </w:rPr>
        <w:t xml:space="preserve"> и ISO 14050</w:t>
      </w:r>
      <w:r w:rsidRPr="00883C79">
        <w:rPr>
          <w:rFonts w:ascii="Times New Roman" w:hAnsi="Times New Roman" w:cs="Times New Roman"/>
          <w:sz w:val="24"/>
          <w:szCs w:val="24"/>
          <w:vertAlign w:val="superscript"/>
          <w:lang w:val="sr-Cyrl-RS"/>
        </w:rPr>
        <w:footnoteReference w:id="17"/>
      </w:r>
      <w:r w:rsidRPr="00883C79">
        <w:rPr>
          <w:rFonts w:ascii="Times New Roman" w:hAnsi="Times New Roman" w:cs="Times New Roman"/>
          <w:sz w:val="24"/>
          <w:szCs w:val="24"/>
          <w:lang w:val="sr-Cyrl-RS"/>
        </w:rPr>
        <w:t xml:space="preserve">). Еко знаком се подстиче примена </w:t>
      </w:r>
      <w:r w:rsidR="00FC2121"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јер се фокус ставља на смањење негативних утицаја на животну средину, продужавање века трајања производа кроз одговарајући еко-дизајн производа, једноставна поправка и одржавање, водећи рачуна и о смањивању или елиминисању одређених опасних материја које улазе у састав производа. Тренутно у Републици Србији</w:t>
      </w:r>
      <w:r w:rsidR="00FC2121" w:rsidRPr="00883C79">
        <w:rPr>
          <w:rFonts w:ascii="Times New Roman" w:hAnsi="Times New Roman" w:cs="Times New Roman"/>
          <w:sz w:val="24"/>
          <w:szCs w:val="24"/>
          <w:lang w:val="sr-Cyrl-RS"/>
        </w:rPr>
        <w:t>,</w:t>
      </w:r>
      <w:r w:rsidRPr="00883C79">
        <w:rPr>
          <w:rFonts w:ascii="Times New Roman" w:hAnsi="Times New Roman" w:cs="Times New Roman"/>
          <w:sz w:val="24"/>
          <w:szCs w:val="24"/>
          <w:lang w:val="sr-Cyrl-RS"/>
        </w:rPr>
        <w:t xml:space="preserve"> само две организације</w:t>
      </w:r>
      <w:r w:rsidR="00FC2121" w:rsidRPr="00883C79">
        <w:rPr>
          <w:rFonts w:ascii="Times New Roman" w:hAnsi="Times New Roman" w:cs="Times New Roman"/>
          <w:sz w:val="24"/>
          <w:szCs w:val="24"/>
          <w:lang w:val="sr-Cyrl-RS"/>
        </w:rPr>
        <w:t>,</w:t>
      </w:r>
      <w:r w:rsidRPr="00883C79">
        <w:rPr>
          <w:rFonts w:ascii="Times New Roman" w:hAnsi="Times New Roman" w:cs="Times New Roman"/>
          <w:sz w:val="24"/>
          <w:szCs w:val="24"/>
          <w:lang w:val="sr-Cyrl-RS"/>
        </w:rPr>
        <w:t xml:space="preserve"> имају производе за које је додељен национални Еко знак, а које су 2022. </w:t>
      </w:r>
      <w:r w:rsidR="0060662F">
        <w:rPr>
          <w:rFonts w:ascii="Times New Roman" w:hAnsi="Times New Roman" w:cs="Times New Roman"/>
          <w:sz w:val="24"/>
          <w:szCs w:val="24"/>
          <w:lang w:val="sr-Cyrl-RS"/>
        </w:rPr>
        <w:t xml:space="preserve">године </w:t>
      </w:r>
      <w:r w:rsidRPr="00883C79">
        <w:rPr>
          <w:rFonts w:ascii="Times New Roman" w:hAnsi="Times New Roman" w:cs="Times New Roman"/>
          <w:sz w:val="24"/>
          <w:szCs w:val="24"/>
          <w:lang w:val="sr-Cyrl-RS"/>
        </w:rPr>
        <w:t xml:space="preserve">захтевале ресертификацију права на коришћење Еко знака за своје производе. Министарство заштите животне средине је у 2023. години издало </w:t>
      </w:r>
      <w:r w:rsidR="003A12CD" w:rsidRPr="00883C79">
        <w:rPr>
          <w:rFonts w:ascii="Times New Roman" w:hAnsi="Times New Roman" w:cs="Times New Roman"/>
          <w:sz w:val="24"/>
          <w:szCs w:val="24"/>
          <w:lang w:val="sr-Cyrl-RS"/>
        </w:rPr>
        <w:t>пет</w:t>
      </w:r>
      <w:r w:rsidRPr="00883C79">
        <w:rPr>
          <w:rFonts w:ascii="Times New Roman" w:hAnsi="Times New Roman" w:cs="Times New Roman"/>
          <w:sz w:val="24"/>
          <w:szCs w:val="24"/>
          <w:lang w:val="sr-Cyrl-RS"/>
        </w:rPr>
        <w:t xml:space="preserve"> Решења о додели права на коришћење Еко знака Републике Србије. Право да носе ову престижну Националну ознаку о заштити животне средине добило је укупно 277 производа, из асортимана дрвених подова и пресованог црепа, које производе две компаније. </w:t>
      </w:r>
    </w:p>
    <w:p w14:paraId="1663E0EE" w14:textId="77777777" w:rsidR="00104943" w:rsidRPr="00883C79" w:rsidRDefault="00104943" w:rsidP="008034C0">
      <w:pPr>
        <w:spacing w:after="120" w:line="240" w:lineRule="auto"/>
        <w:jc w:val="both"/>
        <w:rPr>
          <w:rFonts w:ascii="Times New Roman" w:hAnsi="Times New Roman" w:cs="Times New Roman"/>
          <w:sz w:val="24"/>
          <w:szCs w:val="24"/>
          <w:lang w:val="sr-Cyrl-RS"/>
        </w:rPr>
      </w:pPr>
    </w:p>
    <w:p w14:paraId="10B8C116" w14:textId="77777777" w:rsidR="00104943" w:rsidRPr="00883C79" w:rsidRDefault="00104943" w:rsidP="008034C0">
      <w:pPr>
        <w:spacing w:after="120" w:line="240" w:lineRule="auto"/>
        <w:jc w:val="center"/>
        <w:rPr>
          <w:rFonts w:ascii="Times New Roman" w:hAnsi="Times New Roman" w:cs="Times New Roman"/>
          <w:sz w:val="24"/>
          <w:szCs w:val="24"/>
          <w:lang w:val="sr-Cyrl-RS"/>
        </w:rPr>
      </w:pPr>
      <w:r w:rsidRPr="00883C79">
        <w:rPr>
          <w:rFonts w:ascii="Times New Roman" w:hAnsi="Times New Roman" w:cs="Times New Roman"/>
          <w:noProof/>
          <w:sz w:val="24"/>
          <w:szCs w:val="24"/>
          <w:lang w:val="sr-Cyrl-RS" w:eastAsia="sr-Cyrl-RS"/>
        </w:rPr>
        <w:drawing>
          <wp:inline distT="0" distB="0" distL="0" distR="0" wp14:anchorId="121D7CF3" wp14:editId="104F3898">
            <wp:extent cx="4922520" cy="1409893"/>
            <wp:effectExtent l="0" t="0" r="0" b="0"/>
            <wp:docPr id="10" name="Picture 10"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creenshot of a computer&#10;&#10;AI-generated content may be incorrect."/>
                    <pic:cNvPicPr/>
                  </pic:nvPicPr>
                  <pic:blipFill rotWithShape="1">
                    <a:blip r:embed="rId17"/>
                    <a:srcRect l="23633" t="39590" r="24005" b="33746"/>
                    <a:stretch/>
                  </pic:blipFill>
                  <pic:spPr bwMode="auto">
                    <a:xfrm>
                      <a:off x="0" y="0"/>
                      <a:ext cx="4922520" cy="1409893"/>
                    </a:xfrm>
                    <a:prstGeom prst="rect">
                      <a:avLst/>
                    </a:prstGeom>
                    <a:ln>
                      <a:noFill/>
                    </a:ln>
                    <a:extLst>
                      <a:ext uri="{53640926-AAD7-44D8-BBD7-CCE9431645EC}">
                        <a14:shadowObscured xmlns:a14="http://schemas.microsoft.com/office/drawing/2010/main"/>
                      </a:ext>
                    </a:extLst>
                  </pic:spPr>
                </pic:pic>
              </a:graphicData>
            </a:graphic>
          </wp:inline>
        </w:drawing>
      </w:r>
    </w:p>
    <w:p w14:paraId="1AD42C6E" w14:textId="1E562553" w:rsidR="00104943" w:rsidRPr="00883C79" w:rsidRDefault="00104943" w:rsidP="008034C0">
      <w:pPr>
        <w:spacing w:after="120" w:line="240" w:lineRule="auto"/>
        <w:jc w:val="center"/>
        <w:rPr>
          <w:rFonts w:ascii="Times New Roman" w:hAnsi="Times New Roman" w:cs="Times New Roman"/>
          <w:sz w:val="24"/>
          <w:szCs w:val="24"/>
          <w:lang w:val="sr-Cyrl-RS"/>
        </w:rPr>
      </w:pPr>
      <w:r w:rsidRPr="00883C79">
        <w:rPr>
          <w:rFonts w:ascii="Times New Roman" w:hAnsi="Times New Roman" w:cs="Times New Roman"/>
          <w:bCs/>
          <w:sz w:val="24"/>
          <w:szCs w:val="24"/>
          <w:lang w:val="sr-Cyrl-RS"/>
        </w:rPr>
        <w:t xml:space="preserve">Слика </w:t>
      </w:r>
      <w:r w:rsidR="003A12CD" w:rsidRPr="00883C79">
        <w:rPr>
          <w:rFonts w:ascii="Times New Roman" w:hAnsi="Times New Roman" w:cs="Times New Roman"/>
          <w:bCs/>
          <w:sz w:val="24"/>
          <w:szCs w:val="24"/>
          <w:lang w:val="sr-Cyrl-RS"/>
        </w:rPr>
        <w:t>2</w:t>
      </w:r>
      <w:r w:rsidRPr="00883C79">
        <w:rPr>
          <w:rFonts w:ascii="Times New Roman" w:hAnsi="Times New Roman" w:cs="Times New Roman"/>
          <w:bCs/>
          <w:sz w:val="24"/>
          <w:szCs w:val="24"/>
          <w:lang w:val="sr-Cyrl-RS"/>
        </w:rPr>
        <w:t>.</w:t>
      </w:r>
      <w:r w:rsidR="003A12CD" w:rsidRPr="00883C79">
        <w:rPr>
          <w:rFonts w:ascii="Times New Roman" w:hAnsi="Times New Roman" w:cs="Times New Roman"/>
          <w:bCs/>
          <w:sz w:val="24"/>
          <w:szCs w:val="24"/>
          <w:lang w:val="sr-Cyrl-RS"/>
        </w:rPr>
        <w:t>7</w:t>
      </w:r>
      <w:r w:rsidRPr="00883C79">
        <w:rPr>
          <w:rFonts w:ascii="Times New Roman" w:hAnsi="Times New Roman" w:cs="Times New Roman"/>
          <w:bCs/>
          <w:sz w:val="24"/>
          <w:szCs w:val="24"/>
          <w:lang w:val="sr-Cyrl-RS"/>
        </w:rPr>
        <w:t>.</w:t>
      </w:r>
      <w:r w:rsidRPr="00883C79">
        <w:rPr>
          <w:rFonts w:ascii="Times New Roman" w:hAnsi="Times New Roman" w:cs="Times New Roman"/>
          <w:sz w:val="24"/>
          <w:szCs w:val="24"/>
          <w:lang w:val="sr-Cyrl-RS"/>
        </w:rPr>
        <w:t xml:space="preserve"> Развој броја Еко знак сертификованих компанија у Републици Србији</w:t>
      </w:r>
    </w:p>
    <w:p w14:paraId="58B93DB8" w14:textId="77777777" w:rsidR="00104943" w:rsidRPr="00883C79" w:rsidRDefault="00104943" w:rsidP="008034C0">
      <w:pPr>
        <w:spacing w:after="120" w:line="240" w:lineRule="auto"/>
        <w:ind w:left="540" w:hanging="540"/>
        <w:jc w:val="both"/>
        <w:rPr>
          <w:rFonts w:ascii="Times New Roman" w:hAnsi="Times New Roman" w:cs="Times New Roman"/>
          <w:i/>
          <w:sz w:val="20"/>
          <w:szCs w:val="20"/>
          <w:lang w:val="sr-Cyrl-RS"/>
        </w:rPr>
      </w:pPr>
      <w:r w:rsidRPr="00883C79">
        <w:rPr>
          <w:rFonts w:ascii="Times New Roman" w:hAnsi="Times New Roman" w:cs="Times New Roman"/>
          <w:i/>
          <w:sz w:val="20"/>
          <w:szCs w:val="20"/>
          <w:lang w:val="sr-Cyrl-RS"/>
        </w:rPr>
        <w:t>Извор: Извештај о стању животне средине у Републици Србији за 2023, Агенција за заштиту животне средине</w:t>
      </w:r>
    </w:p>
    <w:p w14:paraId="42FB50E0" w14:textId="1828B378" w:rsidR="004332A4" w:rsidRPr="00883C79" w:rsidRDefault="00104943" w:rsidP="00FC2121">
      <w:pPr>
        <w:spacing w:after="120" w:line="240" w:lineRule="auto"/>
        <w:ind w:firstLine="720"/>
        <w:jc w:val="both"/>
        <w:rPr>
          <w:rFonts w:ascii="Times New Roman" w:hAnsi="Times New Roman" w:cs="Times New Roman"/>
          <w:b/>
          <w:bCs/>
          <w:sz w:val="24"/>
          <w:szCs w:val="24"/>
          <w:lang w:val="sr-Cyrl-RS"/>
        </w:rPr>
      </w:pPr>
      <w:r w:rsidRPr="00883C79">
        <w:rPr>
          <w:rFonts w:ascii="Times New Roman" w:hAnsi="Times New Roman" w:cs="Times New Roman"/>
          <w:sz w:val="24"/>
          <w:szCs w:val="24"/>
          <w:lang w:val="sr-Cyrl-RS"/>
        </w:rPr>
        <w:t xml:space="preserve">Поступак и услови за додељивања националног Еко знака у </w:t>
      </w:r>
      <w:r w:rsidR="00FC2121" w:rsidRPr="00883C79">
        <w:rPr>
          <w:rFonts w:ascii="Times New Roman" w:hAnsi="Times New Roman" w:cs="Times New Roman"/>
          <w:sz w:val="24"/>
          <w:szCs w:val="24"/>
          <w:lang w:val="sr-Cyrl-RS"/>
        </w:rPr>
        <w:t xml:space="preserve">Републици </w:t>
      </w:r>
      <w:r w:rsidRPr="00883C79">
        <w:rPr>
          <w:rFonts w:ascii="Times New Roman" w:hAnsi="Times New Roman" w:cs="Times New Roman"/>
          <w:sz w:val="24"/>
          <w:szCs w:val="24"/>
          <w:lang w:val="sr-Cyrl-RS"/>
        </w:rPr>
        <w:t>Србији су дефинисани Законом о заштити животне средине и пратећим подзаконским прописом</w:t>
      </w:r>
      <w:r w:rsidRPr="00883C79">
        <w:rPr>
          <w:rFonts w:ascii="Times New Roman" w:hAnsi="Times New Roman" w:cs="Times New Roman"/>
          <w:sz w:val="24"/>
          <w:szCs w:val="24"/>
          <w:vertAlign w:val="superscript"/>
          <w:lang w:val="sr-Cyrl-RS"/>
        </w:rPr>
        <w:footnoteReference w:id="18"/>
      </w:r>
      <w:r w:rsidRPr="00883C79">
        <w:rPr>
          <w:rFonts w:ascii="Times New Roman" w:hAnsi="Times New Roman" w:cs="Times New Roman"/>
          <w:sz w:val="24"/>
          <w:szCs w:val="24"/>
          <w:lang w:val="sr-Cyrl-RS"/>
        </w:rPr>
        <w:t xml:space="preserve"> који садржи и конкретне критеријуме за Еко знак за 26 различитих група производа. Критеријуми су израђени по угледу на одговарајуће критеријуме за ЕУ Еко знак који су важили у тренутку израде наведеног правилника. Групе производа и услуга за које се може доделити национални Еко знак, као и критеријуми по појединачним групама, треба да буду истоветни као групе производа и критеријуми за доделу европског Еко знака – ,,Цвета” у складу са одговарајућом Уредбом ЕУ</w:t>
      </w:r>
      <w:r w:rsidRPr="00883C79">
        <w:rPr>
          <w:rFonts w:ascii="Times New Roman" w:hAnsi="Times New Roman" w:cs="Times New Roman"/>
          <w:sz w:val="24"/>
          <w:szCs w:val="24"/>
          <w:vertAlign w:val="superscript"/>
          <w:lang w:val="sr-Cyrl-RS"/>
        </w:rPr>
        <w:footnoteReference w:id="19"/>
      </w:r>
      <w:r w:rsidRPr="00883C79">
        <w:rPr>
          <w:rFonts w:ascii="Times New Roman" w:hAnsi="Times New Roman" w:cs="Times New Roman"/>
          <w:sz w:val="24"/>
          <w:szCs w:val="24"/>
          <w:lang w:val="sr-Cyrl-RS"/>
        </w:rPr>
        <w:t xml:space="preserve">. Због измена које су се у међувремену догодиле у критеријумима за Еко знак ЕУ, тренутно постоје одређена неслагања у критеријумима националног Еко знака и ЕУ Еко знака. Због тога је потребно урадити ревизију сада важећег Правилника узимајући у обзир додатне групе производа и услуга, као и приоритете који ће бити дефинисани за зелене јавне набавке и заступљеност одговарајућих производа/услуга на тржишту Републике Србије. </w:t>
      </w:r>
    </w:p>
    <w:p w14:paraId="45A4BBE4" w14:textId="0F619D9E" w:rsidR="004332A4" w:rsidRPr="00883C79" w:rsidRDefault="004332A4" w:rsidP="00FC2121">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b/>
          <w:bCs/>
          <w:i/>
          <w:iCs/>
          <w:sz w:val="24"/>
          <w:szCs w:val="24"/>
          <w:lang w:val="sr-Cyrl-RS"/>
        </w:rPr>
        <w:lastRenderedPageBreak/>
        <w:t xml:space="preserve">EMAS (EMAS </w:t>
      </w:r>
      <w:r w:rsidR="00363B89" w:rsidRPr="00883C79">
        <w:rPr>
          <w:rFonts w:ascii="Times New Roman" w:hAnsi="Times New Roman" w:cs="Times New Roman"/>
          <w:b/>
          <w:bCs/>
          <w:i/>
          <w:iCs/>
          <w:sz w:val="24"/>
          <w:szCs w:val="24"/>
          <w:lang w:val="sr-Cyrl-RS"/>
        </w:rPr>
        <w:t>–</w:t>
      </w:r>
      <w:r w:rsidRPr="00883C79">
        <w:rPr>
          <w:rFonts w:ascii="Times New Roman" w:hAnsi="Times New Roman" w:cs="Times New Roman"/>
          <w:b/>
          <w:bCs/>
          <w:i/>
          <w:iCs/>
          <w:sz w:val="24"/>
          <w:szCs w:val="24"/>
          <w:lang w:val="sr-Cyrl-RS"/>
        </w:rPr>
        <w:t xml:space="preserve"> Eco Management and Audit Scheme)</w:t>
      </w:r>
      <w:r w:rsidRPr="00883C79">
        <w:rPr>
          <w:rFonts w:ascii="Times New Roman" w:hAnsi="Times New Roman" w:cs="Times New Roman"/>
          <w:sz w:val="24"/>
          <w:szCs w:val="24"/>
          <w:lang w:val="sr-Cyrl-RS"/>
        </w:rPr>
        <w:t xml:space="preserve"> представља програм </w:t>
      </w:r>
      <w:r w:rsidR="00FC2121" w:rsidRPr="00883C79">
        <w:rPr>
          <w:rFonts w:ascii="Times New Roman" w:hAnsi="Times New Roman" w:cs="Times New Roman"/>
          <w:sz w:val="24"/>
          <w:szCs w:val="24"/>
          <w:lang w:val="sr-Cyrl-RS"/>
        </w:rPr>
        <w:t>ЕУ</w:t>
      </w:r>
      <w:r w:rsidRPr="00883C79">
        <w:rPr>
          <w:rFonts w:ascii="Times New Roman" w:hAnsi="Times New Roman" w:cs="Times New Roman"/>
          <w:sz w:val="24"/>
          <w:szCs w:val="24"/>
          <w:lang w:val="sr-Cyrl-RS"/>
        </w:rPr>
        <w:t xml:space="preserve"> којим се омогућава организацијама да верификују свој систем менаџмента животном средином у складу са одговарајућом Уредбом ЕУ (Уредба (ЕЗ) бр. 1221/2009). </w:t>
      </w:r>
    </w:p>
    <w:p w14:paraId="5BC8E641" w14:textId="2B9E737C" w:rsidR="004332A4" w:rsidRPr="00883C79" w:rsidRDefault="004332A4" w:rsidP="00FC2121">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Са аспекта </w:t>
      </w:r>
      <w:r w:rsidR="00FC2121"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EMAS је изузетно значајан јер је препознат као најкредибилнији систем менаџмента животном средином који помаже организацијама да примене ефективан систем менаџмента животном средином, да у континуитету побољшавају своје перформансе животне средине и о томе на транспарентан начин јавно извештавају. У оквиру EMAS, садржани су и захтеви у вези са препознавањем релевантних потреба и очекивања заинтересованих страна у вези са животном средином, директним и индиректним утицајима на животну средину, сталним побољшавањима перформанси у вези са животном средином, што је уједно и основа за системски приступ за примену </w:t>
      </w:r>
      <w:r w:rsidR="00FC2121"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у оквиру одговарајућих организација. </w:t>
      </w:r>
    </w:p>
    <w:p w14:paraId="19D67341" w14:textId="17829D29" w:rsidR="004332A4" w:rsidRPr="00883C79" w:rsidRDefault="004332A4" w:rsidP="00FC2121">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EMAS се може директно повезати са Циљем одрживог развоја број 12 Одговорна потрошња и производња.</w:t>
      </w:r>
    </w:p>
    <w:p w14:paraId="5310560F" w14:textId="3B61D0D5" w:rsidR="004332A4" w:rsidRPr="00883C79" w:rsidRDefault="004332A4" w:rsidP="00FC2121">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EMAS је у Републици Србији делимично дефинисан Законом о заштити животне средине, који је 2016. године измењен, између осталог, са циљем да се и реално у пракси подстакну прве EMAS регистрације организација из </w:t>
      </w:r>
      <w:r w:rsidR="00FC2121" w:rsidRPr="00883C79">
        <w:rPr>
          <w:rFonts w:ascii="Times New Roman" w:hAnsi="Times New Roman" w:cs="Times New Roman"/>
          <w:sz w:val="24"/>
          <w:szCs w:val="24"/>
          <w:lang w:val="sr-Cyrl-RS"/>
        </w:rPr>
        <w:t xml:space="preserve">Републике </w:t>
      </w:r>
      <w:r w:rsidRPr="00883C79">
        <w:rPr>
          <w:rFonts w:ascii="Times New Roman" w:hAnsi="Times New Roman" w:cs="Times New Roman"/>
          <w:sz w:val="24"/>
          <w:szCs w:val="24"/>
          <w:lang w:val="sr-Cyrl-RS"/>
        </w:rPr>
        <w:t>Србије. Регистрација организација из Републике Србије у ЕУ EMAS регистар је могућа кроз посебне услове за Глобал EMAS регистрацију и регистрацију организација из трећих земаља, а који су дати у оквиру ЕУ EMAS прописа за треће земље. Нажалост, ни једна организација из Републике Србије још увек није остварила EMAS регистрацију.</w:t>
      </w:r>
    </w:p>
    <w:p w14:paraId="34C2684C" w14:textId="6CE8A4DF" w:rsidR="004332A4" w:rsidRPr="00883C79" w:rsidRDefault="004332A4" w:rsidP="00FC2121">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Да би се организације из Републике Србије регистровале у EMAS систему Е</w:t>
      </w:r>
      <w:r w:rsidR="00FC2121" w:rsidRPr="00883C79">
        <w:rPr>
          <w:rFonts w:ascii="Times New Roman" w:hAnsi="Times New Roman" w:cs="Times New Roman"/>
          <w:sz w:val="24"/>
          <w:szCs w:val="24"/>
          <w:lang w:val="sr-Cyrl-RS"/>
        </w:rPr>
        <w:t>У</w:t>
      </w:r>
      <w:r w:rsidRPr="00883C79">
        <w:rPr>
          <w:rFonts w:ascii="Times New Roman" w:hAnsi="Times New Roman" w:cs="Times New Roman"/>
          <w:sz w:val="24"/>
          <w:szCs w:val="24"/>
          <w:lang w:val="sr-Cyrl-RS"/>
        </w:rPr>
        <w:t xml:space="preserve">, потребно је да испуне читав сет захтева од којих се одређени број захтева односи и на испуњавање законских захтева из области животне средине у Републици Србији. Тај део у поступку EMAS регистрације проверава независни, овлашћени EMAS верификатор. Додатно је важно да постоји и неки вид комуникације надлежних органа за EMAS из </w:t>
      </w:r>
      <w:r w:rsidR="00FC2121" w:rsidRPr="00883C79">
        <w:rPr>
          <w:rFonts w:ascii="Times New Roman" w:hAnsi="Times New Roman" w:cs="Times New Roman"/>
          <w:sz w:val="24"/>
          <w:szCs w:val="24"/>
          <w:lang w:val="sr-Cyrl-RS"/>
        </w:rPr>
        <w:t>ЕУ</w:t>
      </w:r>
      <w:r w:rsidRPr="00883C79">
        <w:rPr>
          <w:rFonts w:ascii="Times New Roman" w:hAnsi="Times New Roman" w:cs="Times New Roman"/>
          <w:sz w:val="24"/>
          <w:szCs w:val="24"/>
          <w:lang w:val="sr-Cyrl-RS"/>
        </w:rPr>
        <w:t xml:space="preserve">, где се врши регистрација, са релевантним надлежним органом у Републици Србији (са министарством надлежним за послове животне средине) и неки вид потврде од стране надлежних органа из Републике Србије да конкретна организација нема евидентираних неусклађености са законским прописима из области животне средине. Издавање овакве потврде, која би помогла организацијама у поступку EMAS регистрације, је предвиђено посебним подзаконским актом за EMAS (основа је дата чланом 44. став 9. Закона о заштити животне средине). Усвајање овог подзаконског акта за EMAS би помогло да се организације додатно подстакну на поступак EMAS регистрације. </w:t>
      </w:r>
    </w:p>
    <w:p w14:paraId="34B78206" w14:textId="7F03DE11" w:rsidR="004332A4" w:rsidRPr="00883C79" w:rsidRDefault="004332A4" w:rsidP="00FC2121">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Веома важни предуслови за ширу примену добровољних инструмената (укључујући и EMAS) су и добра упознатост привреде и корисника о њима, али и различити подстицаји на нивоу државе за оне организације које се одлуче на увођење и примену неких од добровољних инструмената. Постоје већ примери добре праксе из земаља ЕУ који би могли да се искористе за даљу афирмацију добровољних инструмената као што су EMAS и национални Еко знак, које би уз додатну анализу и прилагођавање, могли да се примене и у Републици Србији.</w:t>
      </w:r>
    </w:p>
    <w:p w14:paraId="3CF3442A" w14:textId="37C69577" w:rsidR="00253567" w:rsidRPr="00883C79" w:rsidRDefault="00253567" w:rsidP="00FC2121">
      <w:pPr>
        <w:spacing w:after="120" w:line="240" w:lineRule="auto"/>
        <w:ind w:firstLine="720"/>
        <w:jc w:val="both"/>
        <w:rPr>
          <w:rFonts w:ascii="Times New Roman" w:hAnsi="Times New Roman" w:cs="Times New Roman"/>
          <w:iCs/>
          <w:sz w:val="24"/>
          <w:szCs w:val="24"/>
          <w:lang w:val="sr-Cyrl-RS"/>
        </w:rPr>
      </w:pPr>
      <w:r w:rsidRPr="00883C79">
        <w:rPr>
          <w:rFonts w:ascii="Times New Roman" w:hAnsi="Times New Roman" w:cs="Times New Roman"/>
          <w:b/>
          <w:i/>
          <w:iCs/>
          <w:sz w:val="24"/>
          <w:szCs w:val="24"/>
          <w:lang w:val="sr-Cyrl-RS"/>
        </w:rPr>
        <w:t>Еко-дизајн</w:t>
      </w:r>
      <w:r w:rsidRPr="00883C79">
        <w:rPr>
          <w:rFonts w:ascii="Times New Roman" w:hAnsi="Times New Roman" w:cs="Times New Roman"/>
          <w:iCs/>
          <w:sz w:val="24"/>
          <w:szCs w:val="24"/>
          <w:lang w:val="sr-Cyrl-RS"/>
        </w:rPr>
        <w:t xml:space="preserve"> је један од кључних инструмената </w:t>
      </w:r>
      <w:r w:rsidR="00FC2121" w:rsidRPr="00883C79">
        <w:rPr>
          <w:rFonts w:ascii="Times New Roman" w:hAnsi="Times New Roman" w:cs="Times New Roman"/>
          <w:iCs/>
          <w:sz w:val="24"/>
          <w:szCs w:val="24"/>
          <w:lang w:val="sr-Cyrl-RS"/>
        </w:rPr>
        <w:t>ЦЕ</w:t>
      </w:r>
      <w:r w:rsidRPr="00883C79">
        <w:rPr>
          <w:rFonts w:ascii="Times New Roman" w:hAnsi="Times New Roman" w:cs="Times New Roman"/>
          <w:iCs/>
          <w:sz w:val="24"/>
          <w:szCs w:val="24"/>
          <w:lang w:val="sr-Cyrl-RS"/>
        </w:rPr>
        <w:t xml:space="preserve">, јер већ у фази пројектовања омогућава смањење утицаја производа на животну средину, продужавање његовог века трајања, лаку поправку, поновну употребу, рециклажу и ефикасније коришћење ресурса и енергије. Еко-дизајн производа је скуп услова које производ који користи енергију </w:t>
      </w:r>
      <w:r w:rsidRPr="00883C79">
        <w:rPr>
          <w:rFonts w:ascii="Times New Roman" w:hAnsi="Times New Roman" w:cs="Times New Roman"/>
          <w:iCs/>
          <w:sz w:val="24"/>
          <w:szCs w:val="24"/>
          <w:lang w:val="sr-Cyrl-RS"/>
        </w:rPr>
        <w:lastRenderedPageBreak/>
        <w:t xml:space="preserve">мора да испуњава у погледу заштите животне средине </w:t>
      </w:r>
      <w:r w:rsidR="008A7B99" w:rsidRPr="00883C79">
        <w:rPr>
          <w:rFonts w:ascii="Times New Roman" w:hAnsi="Times New Roman" w:cs="Times New Roman"/>
          <w:iCs/>
          <w:sz w:val="24"/>
          <w:szCs w:val="24"/>
          <w:lang w:val="sr-Cyrl-RS"/>
        </w:rPr>
        <w:t xml:space="preserve">и енергетске ефикасности </w:t>
      </w:r>
      <w:r w:rsidRPr="00883C79">
        <w:rPr>
          <w:rFonts w:ascii="Times New Roman" w:hAnsi="Times New Roman" w:cs="Times New Roman"/>
          <w:iCs/>
          <w:sz w:val="24"/>
          <w:szCs w:val="24"/>
          <w:lang w:val="sr-Cyrl-RS"/>
        </w:rPr>
        <w:t>у периоду који обухвата процес његовог настанка, употребе и стављања ван употребе. Министарство рударства и енергетике припрема измене и допуне Закона о ефикасном коришћењу енергије како би се створио правни основ за имплементацију европске Директиве ЕУ</w:t>
      </w:r>
      <w:r w:rsidR="000D3625" w:rsidRPr="00883C79">
        <w:rPr>
          <w:rFonts w:ascii="Times New Roman" w:hAnsi="Times New Roman" w:cs="Times New Roman"/>
          <w:iCs/>
          <w:sz w:val="24"/>
          <w:szCs w:val="24"/>
          <w:lang w:val="sr-Cyrl-RS"/>
        </w:rPr>
        <w:t xml:space="preserve"> </w:t>
      </w:r>
      <w:r w:rsidRPr="00883C79">
        <w:rPr>
          <w:rFonts w:ascii="Times New Roman" w:hAnsi="Times New Roman" w:cs="Times New Roman"/>
          <w:iCs/>
          <w:sz w:val="24"/>
          <w:szCs w:val="24"/>
          <w:lang w:val="sr-Cyrl-RS"/>
        </w:rPr>
        <w:t>2009/125/ЕЗ</w:t>
      </w:r>
      <w:r w:rsidR="003A12CD" w:rsidRPr="00883C79">
        <w:rPr>
          <w:rFonts w:ascii="Times New Roman" w:hAnsi="Times New Roman" w:cs="Times New Roman"/>
          <w:iCs/>
          <w:sz w:val="24"/>
          <w:szCs w:val="24"/>
          <w:lang w:val="sr-Cyrl-RS"/>
        </w:rPr>
        <w:t>,</w:t>
      </w:r>
      <w:r w:rsidRPr="00883C79">
        <w:rPr>
          <w:rFonts w:ascii="Times New Roman" w:hAnsi="Times New Roman" w:cs="Times New Roman"/>
          <w:iCs/>
          <w:sz w:val="24"/>
          <w:szCs w:val="24"/>
          <w:lang w:val="sr-Cyrl-RS"/>
        </w:rPr>
        <w:t xml:space="preserve"> познатије као Директива о еко-дизајну.</w:t>
      </w:r>
      <w:r w:rsidR="00A07824" w:rsidRPr="00883C79">
        <w:rPr>
          <w:rFonts w:ascii="Times New Roman" w:hAnsi="Times New Roman" w:cs="Times New Roman"/>
          <w:iCs/>
          <w:sz w:val="24"/>
          <w:szCs w:val="24"/>
          <w:lang w:val="sr-Cyrl-RS"/>
        </w:rPr>
        <w:t xml:space="preserve"> У 2024. години донета је нова Уредба</w:t>
      </w:r>
      <w:r w:rsidR="000D3625" w:rsidRPr="00883C79">
        <w:rPr>
          <w:rFonts w:ascii="Times New Roman" w:hAnsi="Times New Roman" w:cs="Times New Roman"/>
          <w:iCs/>
          <w:sz w:val="24"/>
          <w:szCs w:val="24"/>
          <w:lang w:val="sr-Cyrl-RS"/>
        </w:rPr>
        <w:t xml:space="preserve"> ЕУ 2024/1781 којом се претходна директива ставља ван снаге, а овом уредбом се успоставља оквир за утврђивање захтева за еколошки дизајн одрживих производа.</w:t>
      </w:r>
    </w:p>
    <w:p w14:paraId="5B8AD3ED" w14:textId="34483ACA" w:rsidR="00253567" w:rsidRPr="00883C79" w:rsidRDefault="00253567" w:rsidP="00FC2121">
      <w:pPr>
        <w:spacing w:after="120" w:line="240" w:lineRule="auto"/>
        <w:ind w:firstLine="720"/>
        <w:jc w:val="both"/>
        <w:rPr>
          <w:rFonts w:ascii="Times New Roman" w:hAnsi="Times New Roman" w:cs="Times New Roman"/>
          <w:b/>
          <w:i/>
          <w:iCs/>
          <w:sz w:val="24"/>
          <w:szCs w:val="24"/>
          <w:lang w:val="sr-Cyrl-RS"/>
        </w:rPr>
      </w:pPr>
      <w:r w:rsidRPr="00883C79">
        <w:rPr>
          <w:rFonts w:ascii="Times New Roman" w:hAnsi="Times New Roman" w:cs="Times New Roman"/>
          <w:iCs/>
          <w:sz w:val="24"/>
          <w:szCs w:val="24"/>
          <w:lang w:val="sr-Cyrl-RS"/>
        </w:rPr>
        <w:t xml:space="preserve">Еко-дизајн значи интегрисање еколошких разматрања од саме фазе </w:t>
      </w:r>
      <w:r w:rsidR="00B65757" w:rsidRPr="00883C79">
        <w:rPr>
          <w:rFonts w:ascii="Times New Roman" w:hAnsi="Times New Roman" w:cs="Times New Roman"/>
          <w:iCs/>
          <w:sz w:val="24"/>
          <w:szCs w:val="24"/>
          <w:lang w:val="sr-Cyrl-RS"/>
        </w:rPr>
        <w:t>пројектовања</w:t>
      </w:r>
      <w:r w:rsidRPr="00883C79">
        <w:rPr>
          <w:rFonts w:ascii="Times New Roman" w:hAnsi="Times New Roman" w:cs="Times New Roman"/>
          <w:iCs/>
          <w:sz w:val="24"/>
          <w:szCs w:val="24"/>
          <w:lang w:val="sr-Cyrl-RS"/>
        </w:rPr>
        <w:t xml:space="preserve"> производа. Предузећа би требало да обуче своје развојне тимове да дизајнирају робу која је издржљива, лака за поправку и демонтажу и рециклабилна на крају животног века. Конкретно, ово може да укључује: коришћење једнокомпонентних материјала (ради олакшавања рециклаже), избегавање тешко раздвојивих комбинација материјала, пројектовање стандардизованих и заменљивих модула, лак приступ кључним компонентама за поправку и минимизирање токсичних или тешких супстанци (трајни лепкови, токсичне боје итд.). Предузећа би такође требало да сарађују са испоручиоцима како би изабрали рециклиране или обновљиве материјале у производима (нпр. употреба рециклиране пластике након потрошње у производњи беле технике). Када се ове праксе </w:t>
      </w:r>
      <w:r w:rsidR="00B65757" w:rsidRPr="00883C79">
        <w:rPr>
          <w:rFonts w:ascii="Times New Roman" w:hAnsi="Times New Roman" w:cs="Times New Roman"/>
          <w:iCs/>
          <w:sz w:val="24"/>
          <w:szCs w:val="24"/>
          <w:lang w:val="sr-Cyrl-RS"/>
        </w:rPr>
        <w:t>пројектовања</w:t>
      </w:r>
      <w:r w:rsidRPr="00883C79">
        <w:rPr>
          <w:rFonts w:ascii="Times New Roman" w:hAnsi="Times New Roman" w:cs="Times New Roman"/>
          <w:iCs/>
          <w:sz w:val="24"/>
          <w:szCs w:val="24"/>
          <w:lang w:val="sr-Cyrl-RS"/>
        </w:rPr>
        <w:t xml:space="preserve"> уведу, кључно је да производи буду транспарентно означени у вези са својим карактеристикама циркуларности. Треба пружити потрошачима јасне информације о процењеном животном веку производа, начину на који се могу поправити (доступна упутства за поправку, мрежа сервисних партнера), садржају који се може рециклирати и исправном начину њиховог одлагања на крају животног века. Поред поштовања законских захтева (нпр. нова правила ЕУ ће захтевати укључивање индикатора трајности и могућности поправке у информације о производу), ова транспарентност гради поверење код потрошача. Ако је производ посебно одржив, треба отпочети са процесом добијања признатих еколошких сертификата (као што су EU Ecolabel, Blue Angel, Nordic Swan), који ће диференцирати производ на тржишту и уверити потрошаче у истинитост спецификације. Закључно, претварањем еко-дизајна у стандардну праксу и отвореним комуницирањем еколошких перформанси производа, компаније могу смањити будуће трошкове усклађености (у очекивању регулативе), привући нове сегменте потрошача који су оријентисани на квалитет и одрживост, као и минимизирати утицај свог пословања на животну средину.</w:t>
      </w:r>
    </w:p>
    <w:p w14:paraId="67F64522" w14:textId="50FE5426" w:rsidR="00104943" w:rsidRPr="00883C79" w:rsidRDefault="00104943" w:rsidP="00FC2121">
      <w:pPr>
        <w:pStyle w:val="NormalWeb"/>
        <w:spacing w:before="0" w:beforeAutospacing="0" w:after="120" w:afterAutospacing="0"/>
        <w:ind w:firstLine="720"/>
        <w:jc w:val="both"/>
        <w:rPr>
          <w:lang w:val="sr-Cyrl-RS"/>
        </w:rPr>
      </w:pPr>
      <w:r w:rsidRPr="00883C79">
        <w:rPr>
          <w:b/>
          <w:i/>
          <w:lang w:val="sr-Cyrl-RS"/>
        </w:rPr>
        <w:t xml:space="preserve">Зелене обвезнице </w:t>
      </w:r>
      <w:r w:rsidRPr="00883C79">
        <w:rPr>
          <w:lang w:val="sr-Cyrl-RS"/>
        </w:rPr>
        <w:t xml:space="preserve">настале су као одговор на све већу потребу за сузбијањем климатских промена и преласком ка нискоугљеничној економији. Њихов основни задатак је да привуку средства за пројекте који доносе корист животној средини. Нето средства добијена њиховим издавањем користе се за финансирање или рефинансирање нових и постојећих трошкова, као што су капитална улагања, оперативни расходи, порези и трансфери, који су укључени у државни буџет. Циљ ових улагања је да се убрза прелазак </w:t>
      </w:r>
      <w:r w:rsidR="00FC2121" w:rsidRPr="00883C79">
        <w:rPr>
          <w:lang w:val="sr-Cyrl-RS"/>
        </w:rPr>
        <w:t xml:space="preserve">Републике </w:t>
      </w:r>
      <w:r w:rsidRPr="00883C79">
        <w:rPr>
          <w:lang w:val="sr-Cyrl-RS"/>
        </w:rPr>
        <w:t xml:space="preserve">Србије ка еколошки одрживој економији и остваре циљеви одрживог развоја УН. Да би трошкови били прихватљиви, морају се сврстати у најмање једну од дефинисаних зелених области, као што су обновљива енергија, енергетска ефикасност, одрживи транспорт, управљање водама, </w:t>
      </w:r>
      <w:r w:rsidR="00FC2121" w:rsidRPr="00883C79">
        <w:rPr>
          <w:lang w:val="sr-Cyrl-RS"/>
        </w:rPr>
        <w:t>ЦЕ</w:t>
      </w:r>
      <w:r w:rsidRPr="00883C79">
        <w:rPr>
          <w:lang w:val="sr-Cyrl-RS"/>
        </w:rPr>
        <w:t>, или заштита природе.</w:t>
      </w:r>
    </w:p>
    <w:p w14:paraId="6DC70643" w14:textId="1E64BFEC" w:rsidR="00104943" w:rsidRPr="00883C79" w:rsidRDefault="00104943" w:rsidP="00A67B60">
      <w:pPr>
        <w:pStyle w:val="NormalWeb"/>
        <w:spacing w:before="0" w:beforeAutospacing="0" w:after="120" w:afterAutospacing="0"/>
        <w:ind w:firstLine="540"/>
        <w:jc w:val="both"/>
        <w:rPr>
          <w:lang w:val="sr-Cyrl-RS"/>
        </w:rPr>
      </w:pPr>
      <w:r w:rsidRPr="00883C79">
        <w:rPr>
          <w:lang w:val="sr-Cyrl-RS"/>
        </w:rPr>
        <w:t xml:space="preserve">Влада је 2021. године први пут емитовала зелену обвезницу у вредности од милијарду евра на међународном тржишту капитала. Пре тога је усвојен Оквирни документ у складу са стандардима Међународног удружења тржишта капитала. Прикупљени приходи намењени су спровођењу Зелене агенде, кроз улагања у </w:t>
      </w:r>
      <w:r w:rsidRPr="00883C79">
        <w:rPr>
          <w:lang w:val="sr-Cyrl-RS"/>
        </w:rPr>
        <w:lastRenderedPageBreak/>
        <w:t>железничку и метро инфраструктуру, изградњу канализације, управљање отпадним водама, заштиту од поплава, очување биодиверзитета, контролу загађења, енергетску ефикасност, обновљиве изворе енергије и друге мере које доприносе еколошким циљевима.</w:t>
      </w:r>
      <w:r w:rsidR="00640F8A" w:rsidRPr="00883C79">
        <w:rPr>
          <w:lang w:val="sr-Cyrl-RS"/>
        </w:rPr>
        <w:t xml:space="preserve"> У 2024. години успостављен је нови Оквирни документ на основу којег је Влада емитовала зелене и социјално одрживе обвезнице.</w:t>
      </w:r>
    </w:p>
    <w:p w14:paraId="5C05A07B" w14:textId="77777777" w:rsidR="00B07B83" w:rsidRPr="00883C79" w:rsidRDefault="00B07B83" w:rsidP="00640F8A">
      <w:pPr>
        <w:pStyle w:val="NormalWeb"/>
        <w:spacing w:before="0" w:beforeAutospacing="0" w:after="120" w:afterAutospacing="0"/>
        <w:jc w:val="both"/>
        <w:rPr>
          <w:lang w:val="sr-Cyrl-RS"/>
        </w:rPr>
      </w:pPr>
    </w:p>
    <w:p w14:paraId="07481B2D" w14:textId="7DD79FDD" w:rsidR="00104943" w:rsidRPr="00883C79" w:rsidRDefault="00C93BE5" w:rsidP="00FC2121">
      <w:pPr>
        <w:pStyle w:val="Heading4"/>
        <w:spacing w:before="0" w:after="120" w:line="240" w:lineRule="auto"/>
        <w:jc w:val="center"/>
        <w:rPr>
          <w:rFonts w:ascii="Times New Roman" w:hAnsi="Times New Roman" w:cs="Times New Roman"/>
          <w:b/>
          <w:sz w:val="24"/>
          <w:szCs w:val="24"/>
          <w:lang w:val="sr-Cyrl-RS"/>
        </w:rPr>
      </w:pPr>
      <w:r w:rsidRPr="00883C79">
        <w:rPr>
          <w:rFonts w:ascii="Times New Roman" w:hAnsi="Times New Roman" w:cs="Times New Roman"/>
          <w:b/>
          <w:color w:val="auto"/>
          <w:sz w:val="24"/>
          <w:szCs w:val="24"/>
          <w:lang w:val="sr-Cyrl-RS"/>
        </w:rPr>
        <w:t>2</w:t>
      </w:r>
      <w:r w:rsidR="00104943" w:rsidRPr="00883C79">
        <w:rPr>
          <w:rFonts w:ascii="Times New Roman" w:hAnsi="Times New Roman" w:cs="Times New Roman"/>
          <w:b/>
          <w:color w:val="auto"/>
          <w:sz w:val="24"/>
          <w:szCs w:val="24"/>
          <w:lang w:val="sr-Cyrl-RS"/>
        </w:rPr>
        <w:t>.</w:t>
      </w:r>
      <w:r w:rsidR="008A005C" w:rsidRPr="00883C79">
        <w:rPr>
          <w:rFonts w:ascii="Times New Roman" w:hAnsi="Times New Roman" w:cs="Times New Roman"/>
          <w:b/>
          <w:color w:val="auto"/>
          <w:sz w:val="24"/>
          <w:szCs w:val="24"/>
          <w:lang w:val="sr-Cyrl-RS"/>
        </w:rPr>
        <w:t>3</w:t>
      </w:r>
      <w:r w:rsidR="00104943" w:rsidRPr="00883C79">
        <w:rPr>
          <w:rFonts w:ascii="Times New Roman" w:hAnsi="Times New Roman" w:cs="Times New Roman"/>
          <w:b/>
          <w:color w:val="auto"/>
          <w:sz w:val="24"/>
          <w:szCs w:val="24"/>
          <w:lang w:val="sr-Cyrl-RS"/>
        </w:rPr>
        <w:t>.3</w:t>
      </w:r>
      <w:r w:rsidRPr="00883C79">
        <w:rPr>
          <w:rFonts w:ascii="Times New Roman" w:hAnsi="Times New Roman" w:cs="Times New Roman"/>
          <w:b/>
          <w:color w:val="auto"/>
          <w:sz w:val="24"/>
          <w:szCs w:val="24"/>
          <w:lang w:val="sr-Cyrl-RS"/>
        </w:rPr>
        <w:t>.3.</w:t>
      </w:r>
      <w:r w:rsidR="00104943" w:rsidRPr="00883C79">
        <w:rPr>
          <w:rFonts w:ascii="Times New Roman" w:hAnsi="Times New Roman" w:cs="Times New Roman"/>
          <w:b/>
          <w:color w:val="auto"/>
          <w:sz w:val="24"/>
          <w:szCs w:val="24"/>
          <w:lang w:val="sr-Cyrl-RS"/>
        </w:rPr>
        <w:t xml:space="preserve"> Циркуларни пословни модели</w:t>
      </w:r>
    </w:p>
    <w:p w14:paraId="53EADCDA" w14:textId="77777777" w:rsidR="00755BF2" w:rsidRPr="00883C79" w:rsidRDefault="00755BF2" w:rsidP="008034C0">
      <w:pPr>
        <w:spacing w:after="120" w:line="240" w:lineRule="auto"/>
        <w:rPr>
          <w:rFonts w:ascii="Times New Roman" w:hAnsi="Times New Roman" w:cs="Times New Roman"/>
          <w:sz w:val="24"/>
          <w:szCs w:val="24"/>
          <w:lang w:val="sr-Cyrl-RS"/>
        </w:rPr>
      </w:pPr>
    </w:p>
    <w:p w14:paraId="744730F0" w14:textId="03F3F20E" w:rsidR="00104943" w:rsidRPr="00883C79" w:rsidRDefault="00104943" w:rsidP="00A67B60">
      <w:pPr>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 xml:space="preserve">Циркуларни пословни модели представљају оперативно језгро транзиције ка </w:t>
      </w:r>
      <w:r w:rsidR="00FC2121" w:rsidRPr="00883C79">
        <w:rPr>
          <w:rFonts w:ascii="Times New Roman" w:eastAsia="Calibri" w:hAnsi="Times New Roman" w:cs="Times New Roman"/>
          <w:bCs/>
          <w:sz w:val="24"/>
          <w:szCs w:val="24"/>
          <w:lang w:val="sr-Cyrl-RS"/>
        </w:rPr>
        <w:t>ЦЕ</w:t>
      </w:r>
      <w:r w:rsidRPr="00883C79">
        <w:rPr>
          <w:rFonts w:ascii="Times New Roman" w:eastAsia="Calibri" w:hAnsi="Times New Roman" w:cs="Times New Roman"/>
          <w:bCs/>
          <w:sz w:val="24"/>
          <w:szCs w:val="24"/>
          <w:lang w:val="sr-Cyrl-RS"/>
        </w:rPr>
        <w:t xml:space="preserve"> на микро, мезо и макро нивоу. Они конкретизују начине на које се вредност пројектује, испоручује и задржава тако да се материјали, енергија и информације крећу у затвореним или успореним петљама, уз минималан губитак корисности и уз повећање економске ефикасности. Суштинске одлике циркуларних модела произилазе из четири међузависне промене: затварања материјалних петљи, продужавања времена употребе, интензивирања искоришћења капацитета и дематеријализације вредности кроз прелазак са производа на услугу. Такви модели подразумевају реинжењеринг понуде вредности, испоруке и механизама задржавања вредности, активну улогу широке мреже заинтересованих страна, као и вредносни оквир у ком су еколошки и, често, друштвени исходи интегрисани са економским. Разлика у односу на шири појам </w:t>
      </w:r>
      <w:r w:rsidR="00FC2121" w:rsidRPr="00883C79">
        <w:rPr>
          <w:rFonts w:ascii="Times New Roman" w:eastAsia="Calibri" w:hAnsi="Times New Roman" w:cs="Times New Roman"/>
          <w:bCs/>
          <w:sz w:val="24"/>
          <w:szCs w:val="24"/>
          <w:lang w:val="sr-Cyrl-RS"/>
        </w:rPr>
        <w:t>,,</w:t>
      </w:r>
      <w:r w:rsidRPr="00883C79">
        <w:rPr>
          <w:rFonts w:ascii="Times New Roman" w:eastAsia="Calibri" w:hAnsi="Times New Roman" w:cs="Times New Roman"/>
          <w:bCs/>
          <w:sz w:val="24"/>
          <w:szCs w:val="24"/>
          <w:lang w:val="sr-Cyrl-RS"/>
        </w:rPr>
        <w:t>одрживих пословних модела</w:t>
      </w:r>
      <w:r w:rsidR="00FC2121" w:rsidRPr="00883C79">
        <w:rPr>
          <w:rFonts w:ascii="Times New Roman" w:eastAsia="Calibri" w:hAnsi="Times New Roman" w:cs="Times New Roman"/>
          <w:bCs/>
          <w:sz w:val="24"/>
          <w:szCs w:val="24"/>
          <w:lang w:val="sr-Cyrl-RS"/>
        </w:rPr>
        <w:t>”,</w:t>
      </w:r>
      <w:r w:rsidRPr="00883C79">
        <w:rPr>
          <w:rFonts w:ascii="Times New Roman" w:eastAsia="Calibri" w:hAnsi="Times New Roman" w:cs="Times New Roman"/>
          <w:bCs/>
          <w:sz w:val="24"/>
          <w:szCs w:val="24"/>
          <w:lang w:val="sr-Cyrl-RS"/>
        </w:rPr>
        <w:t xml:space="preserve"> огледа се у томе што циркуларни модели експлицитно захтевају затварање или успоравање токова ресурса дуж читавог животног циклуса. Кружност није бинарна, већ континуум од линеарног ка потпуно циркуларном, степен кружности се зато мери кроз скупове индикатора перформанси који омогућавају позиционирање модела и праћење напретка.</w:t>
      </w:r>
    </w:p>
    <w:p w14:paraId="6A2D4BBD" w14:textId="45814F42" w:rsidR="00104943" w:rsidRPr="00883C79" w:rsidRDefault="00104943" w:rsidP="00A67B60">
      <w:pPr>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За потребе Програма, усваја се функционална класификација која обухвата пет основних типова циркуларних пословних модела, покривајући кључне механизме кружности и омогућавајући прецизно усмеравање јавних политика, финансијских подстицаја и мера подршке.</w:t>
      </w:r>
    </w:p>
    <w:p w14:paraId="66BF88DE" w14:textId="77777777" w:rsidR="00104943" w:rsidRPr="00883C79" w:rsidRDefault="00104943" w:rsidP="00A67B60">
      <w:pPr>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
          <w:bCs/>
          <w:i/>
          <w:sz w:val="24"/>
          <w:szCs w:val="24"/>
          <w:lang w:val="sr-Cyrl-RS"/>
        </w:rPr>
        <w:t>Пословни модел циркуларних сировина</w:t>
      </w:r>
      <w:r w:rsidRPr="00883C79">
        <w:rPr>
          <w:rFonts w:ascii="Times New Roman" w:eastAsia="Calibri" w:hAnsi="Times New Roman" w:cs="Times New Roman"/>
          <w:bCs/>
          <w:sz w:val="24"/>
          <w:szCs w:val="24"/>
          <w:lang w:val="sr-Cyrl-RS"/>
        </w:rPr>
        <w:t>. Базира се на систематској замени ретких и необновљивих улаза обновљивим, биоразградивим или рециклираним материјалима високог квалитета, уз минимизацију отпада у производњи и интеграцију рециклаже у повратне токове. Премештањем фокуса са најниже цене примарне сировине на обезбеђење стабилних токова секундарних ресурса, компаније снижавају ризике нестабилности цена, смањују угљенични отисак и подижу ефикасност процеса. Кључна је дубинска сарадња са испоручиоцима и развој спецификација које захтевају материјале погодне за поновну употребу и рециклажу, као и увођење стандарда квалитета који обезбеђују трајно задржавање вредности у кружном процесу. Овај пословни модел описује  начин на који се вредност ствара и испоручује, уважавајући захтеве друштва и животне средине.</w:t>
      </w:r>
    </w:p>
    <w:p w14:paraId="5CF2AC7A" w14:textId="77777777" w:rsidR="00104943" w:rsidRPr="00883C79" w:rsidRDefault="00104943" w:rsidP="00A67B60">
      <w:pPr>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
          <w:bCs/>
          <w:i/>
          <w:sz w:val="24"/>
          <w:szCs w:val="24"/>
          <w:lang w:val="sr-Cyrl-RS"/>
        </w:rPr>
        <w:t>Пословни модел рекуперације ресурса.</w:t>
      </w:r>
      <w:r w:rsidRPr="00883C79">
        <w:rPr>
          <w:rFonts w:ascii="Times New Roman" w:eastAsia="Calibri" w:hAnsi="Times New Roman" w:cs="Times New Roman"/>
          <w:bCs/>
          <w:sz w:val="24"/>
          <w:szCs w:val="24"/>
          <w:lang w:val="sr-Cyrl-RS"/>
        </w:rPr>
        <w:t xml:space="preserve"> Његова логика је да се из производа и токова на крају употребе извуче максимална количина материјала, енергије и вредности, уз очување што вишег квалитета секундарних сировина. Ово подразумева технолошке и логистичке системе који омогућавају висококвалитетно раздвајање, селекцију и повраћај, али и обликовање тржишних подстицаја за кориснике да производе враћају у кружни процес: депозити, откуп, повратне шеме. Разлика у односу на традиционалну рециклажу јесте стремљење ка „каскадној” употреби која избегава деградацију </w:t>
      </w:r>
      <w:r w:rsidRPr="00883C79">
        <w:rPr>
          <w:rFonts w:ascii="Times New Roman" w:eastAsia="Calibri" w:hAnsi="Times New Roman" w:cs="Times New Roman"/>
          <w:bCs/>
          <w:sz w:val="24"/>
          <w:szCs w:val="24"/>
          <w:lang w:val="sr-Cyrl-RS"/>
        </w:rPr>
        <w:lastRenderedPageBreak/>
        <w:t>материјала и њихово спуштање у нижу примену. Код материјала високе вредности, као што су метали, потенцијали су посебно изражени, али се све више развијају решења и за композитне и полимерне токове, у складу са технолошким напретком.</w:t>
      </w:r>
    </w:p>
    <w:p w14:paraId="64CF9983" w14:textId="77777777" w:rsidR="00104943" w:rsidRPr="00883C79" w:rsidRDefault="00104943" w:rsidP="00A67B60">
      <w:pPr>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
          <w:bCs/>
          <w:i/>
          <w:sz w:val="24"/>
          <w:szCs w:val="24"/>
          <w:lang w:val="sr-Cyrl-RS"/>
        </w:rPr>
        <w:t>Пословни модел продужења животног века производа.</w:t>
      </w:r>
      <w:r w:rsidRPr="00883C79">
        <w:rPr>
          <w:rFonts w:ascii="Times New Roman" w:eastAsia="Calibri" w:hAnsi="Times New Roman" w:cs="Times New Roman"/>
          <w:bCs/>
          <w:sz w:val="24"/>
          <w:szCs w:val="24"/>
          <w:lang w:val="sr-Cyrl-RS"/>
        </w:rPr>
        <w:t xml:space="preserve"> Овде се предност даје поправци, обнови, ремануфактури и препродаји, поткрепљеним модуларним дизајном, доступношћу резервних делова и сервисних услуга. Европски оквир, кроз акционе планове и регулаторне иницијативе, све изразитије подстиче право на поправку, трајност и могућност надоградње, нарочито код електричне и електронске опреме, ИКТ уређаја, текстила, амбалаже, батерија и возила. Пословно гледано, овај модел захтева промену логике прихода, од једнократне продаје ка токовима прихода током животног циклуса, али истовремено доносе стабилније односе са потрошачима, бољу контролу над производом и знатно нижу материјалну интензивност по јединици корисности.</w:t>
      </w:r>
    </w:p>
    <w:p w14:paraId="0B412497" w14:textId="77777777" w:rsidR="00104943" w:rsidRPr="00883C79" w:rsidRDefault="00104943" w:rsidP="00A67B60">
      <w:pPr>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
          <w:bCs/>
          <w:i/>
          <w:sz w:val="24"/>
          <w:szCs w:val="24"/>
          <w:lang w:val="sr-Cyrl-RS"/>
        </w:rPr>
        <w:t>Пословни модел економије дељења</w:t>
      </w:r>
      <w:r w:rsidRPr="00883C79">
        <w:rPr>
          <w:rFonts w:ascii="Times New Roman" w:eastAsia="Calibri" w:hAnsi="Times New Roman" w:cs="Times New Roman"/>
          <w:bCs/>
          <w:sz w:val="24"/>
          <w:szCs w:val="24"/>
          <w:lang w:val="sr-Cyrl-RS"/>
        </w:rPr>
        <w:t>. У фокусу је повећање степена искоришћења постојеће имовине, од возила и алата до индустријских машина и складишта, путем платформи које омогућавају више корисника по једном ресурсу, било у односу „појединац-појединац” или „предузеће-предузеће”. Уклањањем баријера приступу и увођењем модела плаћања за употребу, постиже се мања потреба за новим производима уз исти ниво услужности. Иако још увек не постоји потпун консензус око свих димензија мерења ефеката, растући број студија потврђује значајне еколошке добити, нарочито у урбаном саобраћају и у секторима са високом вредношћу капитала. За одрживост модела кључно је да платформа интерно указује на повратне ефекте и обезбеђује механизме за спречавање прекомерне употребе.</w:t>
      </w:r>
    </w:p>
    <w:p w14:paraId="5D255AD8" w14:textId="77777777" w:rsidR="00104943" w:rsidRPr="00883C79" w:rsidRDefault="00104943" w:rsidP="00A67B60">
      <w:pPr>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
          <w:bCs/>
          <w:i/>
          <w:sz w:val="24"/>
          <w:szCs w:val="24"/>
          <w:lang w:val="sr-Cyrl-RS"/>
        </w:rPr>
        <w:t xml:space="preserve">Пословни модел производ као услуга. </w:t>
      </w:r>
      <w:r w:rsidRPr="00883C79">
        <w:rPr>
          <w:rFonts w:ascii="Times New Roman" w:eastAsia="Calibri" w:hAnsi="Times New Roman" w:cs="Times New Roman"/>
          <w:bCs/>
          <w:sz w:val="24"/>
          <w:szCs w:val="24"/>
          <w:lang w:val="sr-Cyrl-RS"/>
        </w:rPr>
        <w:t>Купац не стиче власништво, већ приступ функционалности или исходу, произвођач задржава одговорност за перформансе, одржавање и збрињавање на крају животног циклуса. На тај начин, економски интерес испоручилаца постаје усаглашен са принципима циркуларне економије: производи који су дизајнирани да трају дуже, могу се лако поправљати и користе енергију на ефикасан начин. На тај начин могу да допринесу смањењу трошкова пословања и максималном коришћењу ресурса током читавог животног века производа. Резидуална вредност се извлачи кроз више циклуса, а материјали се враћају у сопствене токове. Уговорни модели као што су лизинг, претплата или плаћање по употреби померају приходе са капитала на оперативне трошкове и повећавају предвидивост новчаних токова, док истовремено подижу квалитет услуге за корисника. Успешна примена захтева развијене сервисне мреже, дигитално праћење перформанси и транспарентне услове уговарања.</w:t>
      </w:r>
    </w:p>
    <w:p w14:paraId="7D1AEDD3" w14:textId="6C0B02DB" w:rsidR="00104943" w:rsidRPr="00883C79" w:rsidRDefault="00104943" w:rsidP="00A67B60">
      <w:pPr>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 xml:space="preserve">Систематско усвајање ових типова циркуларних пословних модела у </w:t>
      </w:r>
      <w:r w:rsidR="00FC2121" w:rsidRPr="00883C79">
        <w:rPr>
          <w:rFonts w:ascii="Times New Roman" w:eastAsia="Calibri" w:hAnsi="Times New Roman" w:cs="Times New Roman"/>
          <w:bCs/>
          <w:sz w:val="24"/>
          <w:szCs w:val="24"/>
          <w:lang w:val="sr-Cyrl-RS"/>
        </w:rPr>
        <w:t xml:space="preserve">Републици </w:t>
      </w:r>
      <w:r w:rsidRPr="00883C79">
        <w:rPr>
          <w:rFonts w:ascii="Times New Roman" w:eastAsia="Calibri" w:hAnsi="Times New Roman" w:cs="Times New Roman"/>
          <w:bCs/>
          <w:sz w:val="24"/>
          <w:szCs w:val="24"/>
          <w:lang w:val="sr-Cyrl-RS"/>
        </w:rPr>
        <w:t xml:space="preserve">Србији омогућава да се мере подршке, фискални и нефинансијски инструменти, јавне набавке и програмски подстицаји усмере тамо где доносе највеће користи. У секторима са великим материјалним токовима: пољопривреди и прехрамбеној индустрији, грађевинарству, паковању и пластици, текстилу и електроници, примена наведених модела омогућава убрзано смањење отпада и емисија, уз повећање домаће додате вредности. Дигитализација је притом снажан омогућилац: платформе за дељење, системи за праћење материјалних токова, дигитални пасоши производа и аналитика животног циклуса интегришу се у пословни модел и обезбеђују податке за управљање и извештавање. Овај </w:t>
      </w:r>
      <w:r w:rsidR="00363B89" w:rsidRPr="00883C79">
        <w:rPr>
          <w:rFonts w:ascii="Times New Roman" w:eastAsia="Calibri" w:hAnsi="Times New Roman" w:cs="Times New Roman"/>
          <w:bCs/>
          <w:sz w:val="24"/>
          <w:szCs w:val="24"/>
          <w:lang w:val="sr-Cyrl-RS"/>
        </w:rPr>
        <w:t xml:space="preserve">програм </w:t>
      </w:r>
      <w:r w:rsidRPr="00883C79">
        <w:rPr>
          <w:rFonts w:ascii="Times New Roman" w:eastAsia="Calibri" w:hAnsi="Times New Roman" w:cs="Times New Roman"/>
          <w:bCs/>
          <w:sz w:val="24"/>
          <w:szCs w:val="24"/>
          <w:lang w:val="sr-Cyrl-RS"/>
        </w:rPr>
        <w:t xml:space="preserve">предвиђа да се избор и дизајн циркуларних пословних модела у пракси поткрепљују анализом животног циклуса и везују за индикаторе праћења на микро, мезо и макро нивоу, како би се избегли преноси оптерећења и потврдио нето позитиван ефекат. На тај начин, они постају главни механизми за </w:t>
      </w:r>
      <w:r w:rsidRPr="00883C79">
        <w:rPr>
          <w:rFonts w:ascii="Times New Roman" w:eastAsia="Calibri" w:hAnsi="Times New Roman" w:cs="Times New Roman"/>
          <w:bCs/>
          <w:sz w:val="24"/>
          <w:szCs w:val="24"/>
          <w:lang w:val="sr-Cyrl-RS"/>
        </w:rPr>
        <w:lastRenderedPageBreak/>
        <w:t>усклађивање економских, еколошких и друштвених циљева и носећи инструмент конкурентности у зеленој транзицији Републике Србије.</w:t>
      </w:r>
    </w:p>
    <w:p w14:paraId="09D148D7" w14:textId="77777777" w:rsidR="00104943" w:rsidRPr="00883C79" w:rsidRDefault="00104943" w:rsidP="00A67B60">
      <w:pPr>
        <w:spacing w:after="120" w:line="240" w:lineRule="auto"/>
        <w:jc w:val="both"/>
        <w:rPr>
          <w:rFonts w:ascii="Times New Roman" w:hAnsi="Times New Roman" w:cs="Times New Roman"/>
          <w:bCs/>
          <w:sz w:val="24"/>
          <w:szCs w:val="24"/>
          <w:lang w:val="sr-Cyrl-RS"/>
        </w:rPr>
      </w:pPr>
    </w:p>
    <w:p w14:paraId="532B4618" w14:textId="48739E3B" w:rsidR="00F801E1" w:rsidRPr="00883C79" w:rsidRDefault="00F801E1" w:rsidP="008034C0">
      <w:pPr>
        <w:keepNext/>
        <w:keepLines/>
        <w:spacing w:after="120" w:line="240" w:lineRule="auto"/>
        <w:jc w:val="center"/>
        <w:outlineLvl w:val="1"/>
        <w:rPr>
          <w:rFonts w:ascii="Times New Roman" w:eastAsiaTheme="majorEastAsia" w:hAnsi="Times New Roman" w:cs="Times New Roman"/>
          <w:b/>
          <w:bCs/>
          <w:sz w:val="24"/>
          <w:szCs w:val="24"/>
          <w:lang w:val="sr-Cyrl-RS"/>
        </w:rPr>
      </w:pPr>
      <w:r w:rsidRPr="00883C79">
        <w:rPr>
          <w:rFonts w:ascii="Times New Roman" w:eastAsiaTheme="majorEastAsia" w:hAnsi="Times New Roman" w:cs="Times New Roman"/>
          <w:b/>
          <w:bCs/>
          <w:sz w:val="24"/>
          <w:szCs w:val="24"/>
          <w:lang w:val="sr-Cyrl-RS"/>
        </w:rPr>
        <w:t>2.</w:t>
      </w:r>
      <w:r w:rsidR="008A005C" w:rsidRPr="00883C79">
        <w:rPr>
          <w:rFonts w:ascii="Times New Roman" w:eastAsiaTheme="majorEastAsia" w:hAnsi="Times New Roman" w:cs="Times New Roman"/>
          <w:b/>
          <w:bCs/>
          <w:sz w:val="24"/>
          <w:szCs w:val="24"/>
          <w:lang w:val="sr-Cyrl-RS"/>
        </w:rPr>
        <w:t>4</w:t>
      </w:r>
      <w:r w:rsidRPr="00883C79">
        <w:rPr>
          <w:rFonts w:ascii="Times New Roman" w:eastAsiaTheme="majorEastAsia" w:hAnsi="Times New Roman" w:cs="Times New Roman"/>
          <w:b/>
          <w:bCs/>
          <w:sz w:val="24"/>
          <w:szCs w:val="24"/>
          <w:lang w:val="sr-Cyrl-RS"/>
        </w:rPr>
        <w:t>. Међународна кретања и упоредна</w:t>
      </w:r>
      <w:r w:rsidR="0041635B">
        <w:rPr>
          <w:rFonts w:ascii="Times New Roman" w:eastAsiaTheme="majorEastAsia" w:hAnsi="Times New Roman" w:cs="Times New Roman"/>
          <w:b/>
          <w:bCs/>
          <w:sz w:val="24"/>
          <w:szCs w:val="24"/>
          <w:lang w:val="sr-Cyrl-RS"/>
        </w:rPr>
        <w:t xml:space="preserve"> пракса у области планирања,</w:t>
      </w:r>
      <w:r w:rsidRPr="00883C79">
        <w:rPr>
          <w:rFonts w:ascii="Times New Roman" w:eastAsiaTheme="majorEastAsia" w:hAnsi="Times New Roman" w:cs="Times New Roman"/>
          <w:b/>
          <w:bCs/>
          <w:sz w:val="24"/>
          <w:szCs w:val="24"/>
          <w:lang w:val="sr-Cyrl-RS"/>
        </w:rPr>
        <w:t xml:space="preserve"> оквир међународних и ЕУ јавних политика</w:t>
      </w:r>
    </w:p>
    <w:p w14:paraId="550C27E9" w14:textId="77777777" w:rsidR="00A67B60" w:rsidRPr="00883C79" w:rsidRDefault="00A67B60" w:rsidP="008034C0">
      <w:pPr>
        <w:keepNext/>
        <w:keepLines/>
        <w:spacing w:after="120" w:line="240" w:lineRule="auto"/>
        <w:jc w:val="center"/>
        <w:outlineLvl w:val="1"/>
        <w:rPr>
          <w:rFonts w:ascii="Times New Roman" w:eastAsiaTheme="majorEastAsia" w:hAnsi="Times New Roman" w:cs="Times New Roman"/>
          <w:b/>
          <w:bCs/>
          <w:color w:val="0070C0"/>
          <w:sz w:val="24"/>
          <w:szCs w:val="24"/>
          <w:lang w:val="sr-Cyrl-RS"/>
        </w:rPr>
      </w:pPr>
    </w:p>
    <w:p w14:paraId="3E2CF10B" w14:textId="77777777" w:rsidR="00F801E1" w:rsidRPr="00883C79" w:rsidRDefault="00F801E1" w:rsidP="009520C8">
      <w:pPr>
        <w:spacing w:after="120" w:line="240" w:lineRule="auto"/>
        <w:ind w:firstLine="720"/>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Земље широм света све више усвајају националне политике које промовишу циркуларност и одрживо коришћење природних ресурса. То укључује регулаторне и тржишно засноване алате, инвестиције у јавну инфраструктуру, правне реформе и подршку иновацијама. Док неке земље спроводе међусекторске стратегије, друге се фокусирају на специфичне секторе попут управљања отпадом, енергетике или пољопривреде. Развијене и земље у развоју често се разликују у приступу. Земље у развоју могу нагласити потрошњу домаћих ресурса и смањење увоза, док развијене земље улажу у затварање циклуса материјала. Без обзира на контекст, прелазак на циркуларну економију нуди предности као што су повећана ефикасност, смањени утицаји на животну средину и убрзане иновације.</w:t>
      </w:r>
    </w:p>
    <w:p w14:paraId="5D28032B" w14:textId="4D1C9507" w:rsidR="00F801E1" w:rsidRPr="00883C79" w:rsidRDefault="00F801E1" w:rsidP="009520C8">
      <w:pPr>
        <w:spacing w:after="120" w:line="240" w:lineRule="auto"/>
        <w:ind w:firstLine="720"/>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Јавна улагања су кључни покретач ове трансформације. Стратешка јавна потрошња може усмерити привреде ка циркуларности кроз дугорочне политичке оквире који комбинују регулацију, фискалне подстицаје и развој инфраструктуре. На пример, Јужнокорејски Зелени нови договор издвојио је 144 милијарде долара за опоравак након пандемије, интегришући циркуларне принципе у енергетску и индустријску политику. Укључивао је пројекат кластера хидротермалне енергије који користи воду из бране за напајање центара података и паметних фарми. Слично томе,</w:t>
      </w:r>
      <w:r w:rsidR="00363B89" w:rsidRPr="00883C79">
        <w:rPr>
          <w:rFonts w:ascii="Times New Roman" w:eastAsia="Times New Roman" w:hAnsi="Times New Roman" w:cs="Times New Roman"/>
          <w:sz w:val="24"/>
          <w:szCs w:val="24"/>
          <w:lang w:val="sr-Cyrl-RS"/>
        </w:rPr>
        <w:t xml:space="preserve"> Држава</w:t>
      </w:r>
      <w:r w:rsidRPr="00883C79">
        <w:rPr>
          <w:rFonts w:ascii="Times New Roman" w:eastAsia="Times New Roman" w:hAnsi="Times New Roman" w:cs="Times New Roman"/>
          <w:sz w:val="24"/>
          <w:szCs w:val="24"/>
          <w:lang w:val="sr-Cyrl-RS"/>
        </w:rPr>
        <w:t xml:space="preserve"> Израел је искорист</w:t>
      </w:r>
      <w:r w:rsidR="00DE304F">
        <w:rPr>
          <w:rFonts w:ascii="Times New Roman" w:eastAsia="Times New Roman" w:hAnsi="Times New Roman" w:cs="Times New Roman"/>
          <w:sz w:val="24"/>
          <w:szCs w:val="24"/>
          <w:lang w:val="sr-Cyrl-RS"/>
        </w:rPr>
        <w:t>ила</w:t>
      </w:r>
      <w:r w:rsidRPr="00883C79">
        <w:rPr>
          <w:rFonts w:ascii="Times New Roman" w:eastAsia="Times New Roman" w:hAnsi="Times New Roman" w:cs="Times New Roman"/>
          <w:sz w:val="24"/>
          <w:szCs w:val="24"/>
          <w:lang w:val="sr-Cyrl-RS"/>
        </w:rPr>
        <w:t xml:space="preserve"> јавне набавке за промоцију циркуларних производа, постављајући и постижући прогресивне циљеве зелене набавке у свим министарствима.</w:t>
      </w:r>
    </w:p>
    <w:p w14:paraId="630E7018" w14:textId="02B66EE9" w:rsidR="00F801E1" w:rsidRPr="00883C79" w:rsidRDefault="00F801E1" w:rsidP="009520C8">
      <w:pPr>
        <w:spacing w:after="120" w:line="240" w:lineRule="auto"/>
        <w:ind w:firstLine="720"/>
        <w:jc w:val="both"/>
        <w:rPr>
          <w:rFonts w:ascii="Times New Roman" w:eastAsia="Times New Roman" w:hAnsi="Times New Roman" w:cs="Times New Roman"/>
          <w:sz w:val="24"/>
          <w:szCs w:val="24"/>
          <w:lang w:val="sr-Cyrl-RS"/>
        </w:rPr>
      </w:pPr>
      <w:r w:rsidRPr="00883C79">
        <w:rPr>
          <w:rFonts w:ascii="Times New Roman" w:hAnsi="Times New Roman" w:cs="Times New Roman"/>
          <w:bCs/>
          <w:sz w:val="24"/>
          <w:szCs w:val="24"/>
          <w:lang w:val="sr-Cyrl-RS"/>
        </w:rPr>
        <w:t xml:space="preserve">Многе националне и локалне власти на глобалном нивоу укључују </w:t>
      </w:r>
      <w:r w:rsidR="00FC2121" w:rsidRPr="00883C79">
        <w:rPr>
          <w:rFonts w:ascii="Times New Roman" w:hAnsi="Times New Roman" w:cs="Times New Roman"/>
          <w:bCs/>
          <w:sz w:val="24"/>
          <w:szCs w:val="24"/>
          <w:lang w:val="sr-Cyrl-RS"/>
        </w:rPr>
        <w:t>ЦЕ</w:t>
      </w:r>
      <w:r w:rsidRPr="00883C79">
        <w:rPr>
          <w:rFonts w:ascii="Times New Roman" w:hAnsi="Times New Roman" w:cs="Times New Roman"/>
          <w:bCs/>
          <w:sz w:val="24"/>
          <w:szCs w:val="24"/>
          <w:lang w:val="sr-Cyrl-RS"/>
        </w:rPr>
        <w:t xml:space="preserve"> као централни стуб у своје планове за климатске акције и управљање отпадом, препознајући да без циркуларности не могу да достигну своје циљеве смањења емисија или смањења отпада. Спровођењем програма за спречавање отпада и опоравак ресурса могу се значајно смањити негативни утицаји, изражени кроз мање отпада за депоновање или спаљивање, мање емисије метана са депонија, чистију воду због смањеног испуштања загађујућих материја, итд. На пример, доприносећи укупним напорима ЕУ, многе земље треба да смање комунални отпад и повећају стопе рециклаже на 60-65% до 2035. године, према директивама ЕУ – циљеви који се могу постићи само кроз мере циркуларне економије (као што су одвојено сакупљање, проширена инфраструктура за рециклажу и поновну употребу). </w:t>
      </w:r>
      <w:r w:rsidRPr="00883C79">
        <w:rPr>
          <w:rFonts w:ascii="Times New Roman" w:eastAsia="Times New Roman" w:hAnsi="Times New Roman" w:cs="Times New Roman"/>
          <w:sz w:val="24"/>
          <w:szCs w:val="24"/>
          <w:lang w:val="sr-Cyrl-RS"/>
        </w:rPr>
        <w:t xml:space="preserve">Тржишно засновани инструменти, попут пореза, субвенција и подстицаја за амортизацију, користе се за јачање циркуларне транзиције. </w:t>
      </w:r>
      <w:r w:rsidR="00363B89" w:rsidRPr="00883C79">
        <w:rPr>
          <w:rFonts w:ascii="Times New Roman" w:eastAsia="Times New Roman" w:hAnsi="Times New Roman" w:cs="Times New Roman"/>
          <w:sz w:val="24"/>
          <w:szCs w:val="24"/>
          <w:lang w:val="sr-Cyrl-RS"/>
        </w:rPr>
        <w:t xml:space="preserve">Република </w:t>
      </w:r>
      <w:r w:rsidRPr="00883C79">
        <w:rPr>
          <w:rFonts w:ascii="Times New Roman" w:eastAsia="Times New Roman" w:hAnsi="Times New Roman" w:cs="Times New Roman"/>
          <w:sz w:val="24"/>
          <w:szCs w:val="24"/>
          <w:lang w:val="sr-Cyrl-RS"/>
        </w:rPr>
        <w:t xml:space="preserve">Финска је развила националну мапу пута за циркуларну економију, коју подржавају фискалне мере, док </w:t>
      </w:r>
      <w:r w:rsidR="006420DD" w:rsidRPr="00883C79">
        <w:rPr>
          <w:rFonts w:ascii="Times New Roman" w:eastAsia="Times New Roman" w:hAnsi="Times New Roman" w:cs="Times New Roman"/>
          <w:sz w:val="24"/>
          <w:szCs w:val="24"/>
          <w:lang w:val="sr-Cyrl-RS"/>
        </w:rPr>
        <w:t xml:space="preserve">Краљевина </w:t>
      </w:r>
      <w:r w:rsidRPr="00883C79">
        <w:rPr>
          <w:rFonts w:ascii="Times New Roman" w:eastAsia="Times New Roman" w:hAnsi="Times New Roman" w:cs="Times New Roman"/>
          <w:sz w:val="24"/>
          <w:szCs w:val="24"/>
          <w:lang w:val="sr-Cyrl-RS"/>
        </w:rPr>
        <w:t xml:space="preserve">Тајланд подстиче зелене индустрије промовишући улагања у технологије за претварање отпада у ресурсе. Ови алати усмеравају понашање потрошача и произвођача, док истовремено финансирају циркуларне иницијативе. </w:t>
      </w:r>
    </w:p>
    <w:p w14:paraId="3BEF4301" w14:textId="6890DFE4" w:rsidR="00F801E1" w:rsidRPr="00883C79" w:rsidRDefault="00F801E1" w:rsidP="009520C8">
      <w:pPr>
        <w:spacing w:after="120" w:line="240" w:lineRule="auto"/>
        <w:ind w:firstLine="720"/>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 xml:space="preserve">Укључивање приватног сектора кроз партнерства и комбиновано финансирање је неопходно. У </w:t>
      </w:r>
      <w:r w:rsidR="009520C8" w:rsidRPr="00883C79">
        <w:rPr>
          <w:rFonts w:ascii="Times New Roman" w:eastAsia="Times New Roman" w:hAnsi="Times New Roman" w:cs="Times New Roman"/>
          <w:sz w:val="24"/>
          <w:szCs w:val="24"/>
          <w:lang w:val="sr-Cyrl-RS"/>
        </w:rPr>
        <w:t xml:space="preserve">Републици </w:t>
      </w:r>
      <w:r w:rsidRPr="00883C79">
        <w:rPr>
          <w:rFonts w:ascii="Times New Roman" w:eastAsia="Times New Roman" w:hAnsi="Times New Roman" w:cs="Times New Roman"/>
          <w:sz w:val="24"/>
          <w:szCs w:val="24"/>
          <w:lang w:val="sr-Cyrl-RS"/>
        </w:rPr>
        <w:t xml:space="preserve">Чиле је владина агенција CORFO покренула програм </w:t>
      </w:r>
      <w:r w:rsidR="00FC2121" w:rsidRPr="00883C79">
        <w:rPr>
          <w:rFonts w:ascii="Times New Roman" w:eastAsia="Times New Roman" w:hAnsi="Times New Roman" w:cs="Times New Roman"/>
          <w:sz w:val="24"/>
          <w:szCs w:val="24"/>
          <w:lang w:val="sr-Cyrl-RS"/>
        </w:rPr>
        <w:t>,,</w:t>
      </w:r>
      <w:r w:rsidRPr="00883C79">
        <w:rPr>
          <w:rFonts w:ascii="Times New Roman" w:eastAsia="Times New Roman" w:hAnsi="Times New Roman" w:cs="Times New Roman"/>
          <w:sz w:val="24"/>
          <w:szCs w:val="24"/>
          <w:lang w:val="sr-Cyrl-RS"/>
        </w:rPr>
        <w:t>Transforma Economía Circular</w:t>
      </w:r>
      <w:r w:rsidR="00FC2121" w:rsidRPr="00883C79">
        <w:rPr>
          <w:rFonts w:ascii="Times New Roman" w:eastAsia="Times New Roman" w:hAnsi="Times New Roman" w:cs="Times New Roman"/>
          <w:sz w:val="24"/>
          <w:szCs w:val="24"/>
          <w:lang w:val="sr-Cyrl-RS"/>
        </w:rPr>
        <w:t>”</w:t>
      </w:r>
      <w:r w:rsidRPr="00883C79">
        <w:rPr>
          <w:rFonts w:ascii="Times New Roman" w:eastAsia="Times New Roman" w:hAnsi="Times New Roman" w:cs="Times New Roman"/>
          <w:sz w:val="24"/>
          <w:szCs w:val="24"/>
          <w:lang w:val="sr-Cyrl-RS"/>
        </w:rPr>
        <w:t xml:space="preserve"> како би подржала 200 иновација и промовисала кластере електричне енергије у више сектора. Такви напори комбинују јавно финансирање, </w:t>
      </w:r>
      <w:r w:rsidRPr="00883C79">
        <w:rPr>
          <w:rFonts w:ascii="Times New Roman" w:eastAsia="Times New Roman" w:hAnsi="Times New Roman" w:cs="Times New Roman"/>
          <w:sz w:val="24"/>
          <w:szCs w:val="24"/>
          <w:lang w:val="sr-Cyrl-RS"/>
        </w:rPr>
        <w:lastRenderedPageBreak/>
        <w:t xml:space="preserve">техничку подршку и убрзање иновација како би оснажили мала и средња предузећа и предузетнике. </w:t>
      </w:r>
    </w:p>
    <w:p w14:paraId="64EA419F" w14:textId="3030CC8F" w:rsidR="00F801E1" w:rsidRPr="00883C79" w:rsidRDefault="00F801E1" w:rsidP="009520C8">
      <w:pPr>
        <w:spacing w:after="120" w:line="240" w:lineRule="auto"/>
        <w:ind w:firstLine="720"/>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 xml:space="preserve">Такође, правни инструменти попут проширене одговорности произвођача (EPR) институционализују циркуларност тако што захтевају од произвођача да сносе трошкове рециклаже или одлагања својих производа. EPR је широко усвојен у америчким државама које су донеле преко 70 закона, као и у Шведској, у којој се кроз национални оквир одговорност за управљање отпадом преноси са локалних самоуправа на произвођаче. Неколико земаља у развоју, укључујући </w:t>
      </w:r>
      <w:r w:rsidR="009D4906" w:rsidRPr="00883C79">
        <w:rPr>
          <w:rFonts w:ascii="Times New Roman" w:eastAsia="Times New Roman" w:hAnsi="Times New Roman" w:cs="Times New Roman"/>
          <w:sz w:val="24"/>
          <w:szCs w:val="24"/>
          <w:lang w:val="sr-Cyrl-RS"/>
        </w:rPr>
        <w:t xml:space="preserve">Сједињене </w:t>
      </w:r>
      <w:r w:rsidRPr="00883C79">
        <w:rPr>
          <w:rFonts w:ascii="Times New Roman" w:eastAsia="Times New Roman" w:hAnsi="Times New Roman" w:cs="Times New Roman"/>
          <w:sz w:val="24"/>
          <w:szCs w:val="24"/>
          <w:lang w:val="sr-Cyrl-RS"/>
        </w:rPr>
        <w:t>Мекси</w:t>
      </w:r>
      <w:r w:rsidR="009D4906" w:rsidRPr="00883C79">
        <w:rPr>
          <w:rFonts w:ascii="Times New Roman" w:eastAsia="Times New Roman" w:hAnsi="Times New Roman" w:cs="Times New Roman"/>
          <w:sz w:val="24"/>
          <w:szCs w:val="24"/>
          <w:lang w:val="sr-Cyrl-RS"/>
        </w:rPr>
        <w:t>чке Државе</w:t>
      </w:r>
      <w:r w:rsidRPr="00883C79">
        <w:rPr>
          <w:rFonts w:ascii="Times New Roman" w:eastAsia="Times New Roman" w:hAnsi="Times New Roman" w:cs="Times New Roman"/>
          <w:sz w:val="24"/>
          <w:szCs w:val="24"/>
          <w:lang w:val="sr-Cyrl-RS"/>
        </w:rPr>
        <w:t xml:space="preserve"> и </w:t>
      </w:r>
      <w:r w:rsidR="009D4906" w:rsidRPr="00883C79">
        <w:rPr>
          <w:rFonts w:ascii="Times New Roman" w:eastAsia="Times New Roman" w:hAnsi="Times New Roman" w:cs="Times New Roman"/>
          <w:sz w:val="24"/>
          <w:szCs w:val="24"/>
          <w:lang w:val="sr-Cyrl-RS"/>
        </w:rPr>
        <w:t xml:space="preserve">Републику </w:t>
      </w:r>
      <w:r w:rsidRPr="00883C79">
        <w:rPr>
          <w:rFonts w:ascii="Times New Roman" w:eastAsia="Times New Roman" w:hAnsi="Times New Roman" w:cs="Times New Roman"/>
          <w:sz w:val="24"/>
          <w:szCs w:val="24"/>
          <w:lang w:val="sr-Cyrl-RS"/>
        </w:rPr>
        <w:t>Индонезију, такође је увело EPR системе. Када су добро осмишљене и подржане сарадњом, ове политике могу ефикасно смањити екстерналије и ускладити економске подстицаје са циљевима циркуларне економије.</w:t>
      </w:r>
    </w:p>
    <w:p w14:paraId="09E45CD0" w14:textId="77777777" w:rsidR="00F801E1" w:rsidRPr="00883C79" w:rsidRDefault="00F801E1" w:rsidP="009520C8">
      <w:pPr>
        <w:spacing w:after="120" w:line="240" w:lineRule="auto"/>
        <w:ind w:firstLine="720"/>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Укратко, глобални пејзаж се помера ка интегрисаним стратегијама циркуларне економије које повезују политику, инвестиције, фискалне алате и правну одговорност, утемељене у ширем контексту Агенде за одрживи развој до 2030. године.</w:t>
      </w:r>
    </w:p>
    <w:p w14:paraId="18C94832" w14:textId="3876D57F" w:rsidR="00F801E1" w:rsidRPr="00883C79" w:rsidRDefault="00F801E1" w:rsidP="009520C8">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У том ширем оквиру, концепт циркуларне економије све више се посматра као део нових економија одрживог развоја (NESD), у којем различити приступи, попут плаве, зелене, жуте или штедљиве економије, могу имати комплементаран однос са циљевима циркуларности. Дакле, концепт циркуларне економије има две врсте синергија са другим концептима NESD: допуњавање и пресецање (видети Табелу 3.1.). Допуњавање синергија између концепата NESD може развити позитивне повратне петље, док синергије које се пресецају могу побољшати ефикасност спајањем једне са другом.</w:t>
      </w:r>
    </w:p>
    <w:p w14:paraId="7CE35537" w14:textId="44A5C30D" w:rsidR="00F801E1" w:rsidRPr="00883C79" w:rsidRDefault="00F801E1" w:rsidP="009520C8">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Синергиј</w:t>
      </w:r>
      <w:r w:rsidR="009520C8" w:rsidRPr="00883C79">
        <w:rPr>
          <w:rFonts w:ascii="Times New Roman" w:hAnsi="Times New Roman" w:cs="Times New Roman"/>
          <w:sz w:val="24"/>
          <w:szCs w:val="24"/>
          <w:lang w:val="sr-Cyrl-RS"/>
        </w:rPr>
        <w:t>а</w:t>
      </w:r>
      <w:r w:rsidRPr="00883C79">
        <w:rPr>
          <w:rFonts w:ascii="Times New Roman" w:hAnsi="Times New Roman" w:cs="Times New Roman"/>
          <w:sz w:val="24"/>
          <w:szCs w:val="24"/>
          <w:lang w:val="sr-Cyrl-RS"/>
        </w:rPr>
        <w:t xml:space="preserve"> са плавом економијом, зеленом економијом, жутом/економијом пажње и штедљивом/иновативном економијом имају карактеристике допуњавања и пресецања. На пример, однос </w:t>
      </w:r>
      <w:r w:rsidR="00115841"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и жуте економије усмерава пажњу на употребу дигиталних технологија за економску трансформацију (конвергентно). У том смислу, </w:t>
      </w:r>
      <w:r w:rsidR="00115841"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фокусира се на употребу ресурсно ефикасних технологија, док се жута економија фокусира на капацитете технологија друштвених медија (допуњавање).</w:t>
      </w:r>
      <w:r w:rsidR="00115841" w:rsidRPr="00883C79">
        <w:rPr>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t>Конкретније, концепт циркуларне економије може допринети напретку других концепата NESD као што је приказано у следећој табели са синергијама које се допуњују или пресецају са другим концептима.</w:t>
      </w:r>
    </w:p>
    <w:p w14:paraId="384921E2" w14:textId="76674A09" w:rsidR="00F801E1" w:rsidRPr="00883C79" w:rsidRDefault="00F801E1" w:rsidP="008034C0">
      <w:pPr>
        <w:spacing w:after="120" w:line="240" w:lineRule="auto"/>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Табела 2.</w:t>
      </w:r>
      <w:r w:rsidR="003A12CD" w:rsidRPr="00883C79">
        <w:rPr>
          <w:rFonts w:ascii="Times New Roman" w:hAnsi="Times New Roman" w:cs="Times New Roman"/>
          <w:sz w:val="24"/>
          <w:szCs w:val="24"/>
          <w:lang w:val="sr-Cyrl-RS"/>
        </w:rPr>
        <w:t>2</w:t>
      </w:r>
      <w:r w:rsidRPr="00883C79">
        <w:rPr>
          <w:rFonts w:ascii="Times New Roman" w:hAnsi="Times New Roman" w:cs="Times New Roman"/>
          <w:sz w:val="24"/>
          <w:szCs w:val="24"/>
          <w:lang w:val="sr-Cyrl-RS"/>
        </w:rPr>
        <w:t xml:space="preserve">. Комплементарност циркуларне економије и нових економија одрживог развоја (New Economics for Sustainable Development </w:t>
      </w:r>
      <w:r w:rsidR="009D4906" w:rsidRPr="00883C79">
        <w:rPr>
          <w:rFonts w:ascii="Times New Roman" w:hAnsi="Times New Roman" w:cs="Times New Roman"/>
          <w:sz w:val="24"/>
          <w:szCs w:val="24"/>
          <w:lang w:val="sr-Cyrl-RS"/>
        </w:rPr>
        <w:t>–</w:t>
      </w:r>
      <w:r w:rsidRPr="00883C79">
        <w:rPr>
          <w:rFonts w:ascii="Times New Roman" w:hAnsi="Times New Roman" w:cs="Times New Roman"/>
          <w:sz w:val="24"/>
          <w:szCs w:val="24"/>
          <w:lang w:val="sr-Cyrl-RS"/>
        </w:rPr>
        <w:t xml:space="preserve"> NESD)</w:t>
      </w:r>
    </w:p>
    <w:tbl>
      <w:tblPr>
        <w:tblStyle w:val="TableGrid"/>
        <w:tblW w:w="0" w:type="auto"/>
        <w:tblLook w:val="04A0" w:firstRow="1" w:lastRow="0" w:firstColumn="1" w:lastColumn="0" w:noHBand="0" w:noVBand="1"/>
      </w:tblPr>
      <w:tblGrid>
        <w:gridCol w:w="2560"/>
        <w:gridCol w:w="3832"/>
        <w:gridCol w:w="1389"/>
        <w:gridCol w:w="1235"/>
      </w:tblGrid>
      <w:tr w:rsidR="00F801E1" w:rsidRPr="00883C79" w14:paraId="01E89785" w14:textId="77777777" w:rsidTr="00482278">
        <w:tc>
          <w:tcPr>
            <w:tcW w:w="2560" w:type="dxa"/>
          </w:tcPr>
          <w:p w14:paraId="68A59B2A" w14:textId="77777777" w:rsidR="00F801E1" w:rsidRPr="00883C79" w:rsidRDefault="00F801E1" w:rsidP="008034C0">
            <w:pPr>
              <w:spacing w:after="1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НЕСД концепти</w:t>
            </w:r>
          </w:p>
        </w:tc>
        <w:tc>
          <w:tcPr>
            <w:tcW w:w="3832" w:type="dxa"/>
          </w:tcPr>
          <w:p w14:paraId="343E7FB6" w14:textId="77777777" w:rsidR="00F801E1" w:rsidRPr="00883C79" w:rsidRDefault="00F801E1" w:rsidP="008034C0">
            <w:pPr>
              <w:spacing w:after="1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Кључни доприноси</w:t>
            </w:r>
          </w:p>
        </w:tc>
        <w:tc>
          <w:tcPr>
            <w:tcW w:w="1389" w:type="dxa"/>
          </w:tcPr>
          <w:p w14:paraId="5CB640B5" w14:textId="77777777" w:rsidR="00F801E1" w:rsidRPr="00883C79" w:rsidRDefault="00F801E1" w:rsidP="008034C0">
            <w:pPr>
              <w:spacing w:after="1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Допуњује се</w:t>
            </w:r>
          </w:p>
        </w:tc>
        <w:tc>
          <w:tcPr>
            <w:tcW w:w="1235" w:type="dxa"/>
          </w:tcPr>
          <w:p w14:paraId="56DD468E" w14:textId="77777777" w:rsidR="00F801E1" w:rsidRPr="00883C79" w:rsidRDefault="00F801E1" w:rsidP="008034C0">
            <w:pPr>
              <w:spacing w:after="1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Пресеца се</w:t>
            </w:r>
          </w:p>
        </w:tc>
      </w:tr>
      <w:tr w:rsidR="00F801E1" w:rsidRPr="00883C79" w14:paraId="5DA7FF3E" w14:textId="77777777" w:rsidTr="00482278">
        <w:tc>
          <w:tcPr>
            <w:tcW w:w="2560" w:type="dxa"/>
          </w:tcPr>
          <w:p w14:paraId="53098C4D" w14:textId="77777777" w:rsidR="00F801E1" w:rsidRPr="00883C79" w:rsidRDefault="00F801E1" w:rsidP="008034C0">
            <w:pPr>
              <w:spacing w:after="1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Плава економија</w:t>
            </w:r>
          </w:p>
        </w:tc>
        <w:tc>
          <w:tcPr>
            <w:tcW w:w="3832" w:type="dxa"/>
          </w:tcPr>
          <w:p w14:paraId="30584EA7" w14:textId="77777777" w:rsidR="00F801E1" w:rsidRPr="00883C79" w:rsidRDefault="00F801E1" w:rsidP="008034C0">
            <w:pPr>
              <w:spacing w:after="1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Смањење распршивања загађујућих материја у водене екосистеме</w:t>
            </w:r>
          </w:p>
        </w:tc>
        <w:tc>
          <w:tcPr>
            <w:tcW w:w="1389" w:type="dxa"/>
          </w:tcPr>
          <w:p w14:paraId="46CE1DA1" w14:textId="77777777" w:rsidR="00F801E1" w:rsidRPr="00883C79" w:rsidRDefault="00F801E1" w:rsidP="008034C0">
            <w:pPr>
              <w:spacing w:after="1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X</w:t>
            </w:r>
          </w:p>
        </w:tc>
        <w:tc>
          <w:tcPr>
            <w:tcW w:w="1235" w:type="dxa"/>
          </w:tcPr>
          <w:p w14:paraId="6C5395D5" w14:textId="77777777" w:rsidR="00F801E1" w:rsidRPr="00883C79" w:rsidRDefault="00F801E1" w:rsidP="008034C0">
            <w:pPr>
              <w:spacing w:after="1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X</w:t>
            </w:r>
          </w:p>
        </w:tc>
      </w:tr>
      <w:tr w:rsidR="00F801E1" w:rsidRPr="00883C79" w14:paraId="0CF9591F" w14:textId="77777777" w:rsidTr="00482278">
        <w:tc>
          <w:tcPr>
            <w:tcW w:w="2560" w:type="dxa"/>
          </w:tcPr>
          <w:p w14:paraId="10F7D8E6" w14:textId="77777777" w:rsidR="00F801E1" w:rsidRPr="00883C79" w:rsidRDefault="00F801E1" w:rsidP="008034C0">
            <w:pPr>
              <w:spacing w:after="1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Зелена економија</w:t>
            </w:r>
          </w:p>
        </w:tc>
        <w:tc>
          <w:tcPr>
            <w:tcW w:w="3832" w:type="dxa"/>
          </w:tcPr>
          <w:p w14:paraId="0F48AE33" w14:textId="77777777" w:rsidR="00F801E1" w:rsidRPr="00883C79" w:rsidRDefault="00F801E1" w:rsidP="008034C0">
            <w:pPr>
              <w:spacing w:after="1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Мања интензивност угљеника кроз веће поновно коришћење и обнову материјала и енергије</w:t>
            </w:r>
          </w:p>
        </w:tc>
        <w:tc>
          <w:tcPr>
            <w:tcW w:w="1389" w:type="dxa"/>
          </w:tcPr>
          <w:p w14:paraId="724F884E" w14:textId="77777777" w:rsidR="00F801E1" w:rsidRPr="00883C79" w:rsidRDefault="00F801E1" w:rsidP="008034C0">
            <w:pPr>
              <w:spacing w:after="1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X</w:t>
            </w:r>
          </w:p>
        </w:tc>
        <w:tc>
          <w:tcPr>
            <w:tcW w:w="1235" w:type="dxa"/>
          </w:tcPr>
          <w:p w14:paraId="702D17DC" w14:textId="77777777" w:rsidR="00F801E1" w:rsidRPr="00883C79" w:rsidRDefault="00F801E1" w:rsidP="008034C0">
            <w:pPr>
              <w:spacing w:after="1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X</w:t>
            </w:r>
          </w:p>
        </w:tc>
      </w:tr>
      <w:tr w:rsidR="00F801E1" w:rsidRPr="00883C79" w14:paraId="3F8F2984" w14:textId="77777777" w:rsidTr="00482278">
        <w:tc>
          <w:tcPr>
            <w:tcW w:w="2560" w:type="dxa"/>
          </w:tcPr>
          <w:p w14:paraId="54DCBA06" w14:textId="77777777" w:rsidR="00F801E1" w:rsidRPr="00883C79" w:rsidRDefault="00F801E1" w:rsidP="008034C0">
            <w:pPr>
              <w:spacing w:after="1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Наранџаста/креативна економија</w:t>
            </w:r>
          </w:p>
        </w:tc>
        <w:tc>
          <w:tcPr>
            <w:tcW w:w="3832" w:type="dxa"/>
          </w:tcPr>
          <w:p w14:paraId="32D96820" w14:textId="77777777" w:rsidR="00F801E1" w:rsidRPr="00883C79" w:rsidRDefault="00F801E1" w:rsidP="008034C0">
            <w:pPr>
              <w:spacing w:after="1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Подстицање иновација за одрживост кроз културно и креативно изражавање</w:t>
            </w:r>
          </w:p>
        </w:tc>
        <w:tc>
          <w:tcPr>
            <w:tcW w:w="1389" w:type="dxa"/>
          </w:tcPr>
          <w:p w14:paraId="597C5556" w14:textId="77777777" w:rsidR="00F801E1" w:rsidRPr="00883C79" w:rsidRDefault="00F801E1" w:rsidP="008034C0">
            <w:pPr>
              <w:spacing w:after="1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X</w:t>
            </w:r>
          </w:p>
        </w:tc>
        <w:tc>
          <w:tcPr>
            <w:tcW w:w="1235" w:type="dxa"/>
          </w:tcPr>
          <w:p w14:paraId="11E2A98C" w14:textId="77777777" w:rsidR="00F801E1" w:rsidRPr="00883C79" w:rsidRDefault="00F801E1" w:rsidP="008034C0">
            <w:pPr>
              <w:spacing w:after="120"/>
              <w:jc w:val="both"/>
              <w:rPr>
                <w:rFonts w:ascii="Times New Roman" w:hAnsi="Times New Roman" w:cs="Times New Roman"/>
                <w:sz w:val="24"/>
                <w:szCs w:val="24"/>
                <w:lang w:val="sr-Cyrl-RS"/>
              </w:rPr>
            </w:pPr>
          </w:p>
        </w:tc>
      </w:tr>
      <w:tr w:rsidR="00F801E1" w:rsidRPr="00883C79" w14:paraId="65FEA9B0" w14:textId="77777777" w:rsidTr="00482278">
        <w:tc>
          <w:tcPr>
            <w:tcW w:w="2560" w:type="dxa"/>
          </w:tcPr>
          <w:p w14:paraId="723875A1" w14:textId="77777777" w:rsidR="00F801E1" w:rsidRPr="00883C79" w:rsidRDefault="00F801E1" w:rsidP="008034C0">
            <w:pPr>
              <w:spacing w:after="1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lastRenderedPageBreak/>
              <w:t>Љубичаста/економија бриге</w:t>
            </w:r>
          </w:p>
        </w:tc>
        <w:tc>
          <w:tcPr>
            <w:tcW w:w="3832" w:type="dxa"/>
          </w:tcPr>
          <w:p w14:paraId="7B05A908" w14:textId="77777777" w:rsidR="00F801E1" w:rsidRPr="00883C79" w:rsidRDefault="00F801E1" w:rsidP="008034C0">
            <w:pPr>
              <w:spacing w:after="1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Вредновање иновација и продуктивног капацитета рада у условима здравственe заштитe, негe и социјалне помоћи</w:t>
            </w:r>
          </w:p>
        </w:tc>
        <w:tc>
          <w:tcPr>
            <w:tcW w:w="1389" w:type="dxa"/>
          </w:tcPr>
          <w:p w14:paraId="23328860" w14:textId="77777777" w:rsidR="00F801E1" w:rsidRPr="00883C79" w:rsidRDefault="00F801E1" w:rsidP="008034C0">
            <w:pPr>
              <w:spacing w:after="120"/>
              <w:jc w:val="both"/>
              <w:rPr>
                <w:rFonts w:ascii="Times New Roman" w:hAnsi="Times New Roman" w:cs="Times New Roman"/>
                <w:sz w:val="24"/>
                <w:szCs w:val="24"/>
                <w:lang w:val="sr-Cyrl-RS"/>
              </w:rPr>
            </w:pPr>
          </w:p>
        </w:tc>
        <w:tc>
          <w:tcPr>
            <w:tcW w:w="1235" w:type="dxa"/>
          </w:tcPr>
          <w:p w14:paraId="64A69713" w14:textId="77777777" w:rsidR="00F801E1" w:rsidRPr="00883C79" w:rsidRDefault="00F801E1" w:rsidP="008034C0">
            <w:pPr>
              <w:spacing w:after="1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X</w:t>
            </w:r>
          </w:p>
        </w:tc>
      </w:tr>
      <w:tr w:rsidR="00F801E1" w:rsidRPr="00883C79" w14:paraId="28CFE5A9" w14:textId="77777777" w:rsidTr="00482278">
        <w:tc>
          <w:tcPr>
            <w:tcW w:w="2560" w:type="dxa"/>
          </w:tcPr>
          <w:p w14:paraId="75C0B374" w14:textId="77777777" w:rsidR="00F801E1" w:rsidRPr="00883C79" w:rsidRDefault="00F801E1" w:rsidP="008034C0">
            <w:pPr>
              <w:spacing w:after="1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Социјална и солидарна економија</w:t>
            </w:r>
          </w:p>
        </w:tc>
        <w:tc>
          <w:tcPr>
            <w:tcW w:w="3832" w:type="dxa"/>
          </w:tcPr>
          <w:p w14:paraId="7CB16644" w14:textId="77777777" w:rsidR="00F801E1" w:rsidRPr="00883C79" w:rsidRDefault="00F801E1" w:rsidP="008034C0">
            <w:pPr>
              <w:spacing w:after="1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Економија која користи иновације за подршку заједницама, обезбеђујући инклузивне, одговорне и демократске економске активности, укључујући социјалне иновације</w:t>
            </w:r>
          </w:p>
        </w:tc>
        <w:tc>
          <w:tcPr>
            <w:tcW w:w="1389" w:type="dxa"/>
          </w:tcPr>
          <w:p w14:paraId="3CAD4C18" w14:textId="77777777" w:rsidR="00F801E1" w:rsidRPr="00883C79" w:rsidRDefault="00F801E1" w:rsidP="008034C0">
            <w:pPr>
              <w:spacing w:after="120"/>
              <w:jc w:val="both"/>
              <w:rPr>
                <w:rFonts w:ascii="Times New Roman" w:hAnsi="Times New Roman" w:cs="Times New Roman"/>
                <w:sz w:val="24"/>
                <w:szCs w:val="24"/>
                <w:lang w:val="sr-Cyrl-RS"/>
              </w:rPr>
            </w:pPr>
          </w:p>
        </w:tc>
        <w:tc>
          <w:tcPr>
            <w:tcW w:w="1235" w:type="dxa"/>
          </w:tcPr>
          <w:p w14:paraId="5F4D0544" w14:textId="77777777" w:rsidR="00F801E1" w:rsidRPr="00883C79" w:rsidRDefault="00F801E1" w:rsidP="008034C0">
            <w:pPr>
              <w:spacing w:after="1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X</w:t>
            </w:r>
          </w:p>
        </w:tc>
      </w:tr>
      <w:tr w:rsidR="00F801E1" w:rsidRPr="00883C79" w14:paraId="7C6B9C85" w14:textId="77777777" w:rsidTr="00482278">
        <w:tc>
          <w:tcPr>
            <w:tcW w:w="2560" w:type="dxa"/>
          </w:tcPr>
          <w:p w14:paraId="4AAA43B5" w14:textId="77777777" w:rsidR="00F801E1" w:rsidRPr="00883C79" w:rsidRDefault="00F801E1" w:rsidP="008034C0">
            <w:pPr>
              <w:spacing w:after="1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Жута/економија пажње</w:t>
            </w:r>
          </w:p>
        </w:tc>
        <w:tc>
          <w:tcPr>
            <w:tcW w:w="3832" w:type="dxa"/>
          </w:tcPr>
          <w:p w14:paraId="00F46341" w14:textId="77777777" w:rsidR="00F801E1" w:rsidRPr="00883C79" w:rsidRDefault="00F801E1" w:rsidP="008034C0">
            <w:pPr>
              <w:spacing w:after="1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Норме које стимулишу удаљавање од робних економских модела ка друштвеним вредностима, које подржавају социјалну и еколошку одрживост</w:t>
            </w:r>
          </w:p>
        </w:tc>
        <w:tc>
          <w:tcPr>
            <w:tcW w:w="1389" w:type="dxa"/>
          </w:tcPr>
          <w:p w14:paraId="3A9068B0" w14:textId="77777777" w:rsidR="00F801E1" w:rsidRPr="00883C79" w:rsidRDefault="00F801E1" w:rsidP="008034C0">
            <w:pPr>
              <w:spacing w:after="1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X</w:t>
            </w:r>
          </w:p>
        </w:tc>
        <w:tc>
          <w:tcPr>
            <w:tcW w:w="1235" w:type="dxa"/>
          </w:tcPr>
          <w:p w14:paraId="510D0AFE" w14:textId="77777777" w:rsidR="00F801E1" w:rsidRPr="00883C79" w:rsidRDefault="00F801E1" w:rsidP="008034C0">
            <w:pPr>
              <w:spacing w:after="1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X</w:t>
            </w:r>
          </w:p>
        </w:tc>
      </w:tr>
      <w:tr w:rsidR="00F801E1" w:rsidRPr="00883C79" w14:paraId="134F84A5" w14:textId="77777777" w:rsidTr="00482278">
        <w:tc>
          <w:tcPr>
            <w:tcW w:w="2560" w:type="dxa"/>
          </w:tcPr>
          <w:p w14:paraId="476089E2" w14:textId="77777777" w:rsidR="00F801E1" w:rsidRPr="00883C79" w:rsidRDefault="00F801E1" w:rsidP="008034C0">
            <w:pPr>
              <w:spacing w:after="1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Штедљива/иновативна економија</w:t>
            </w:r>
          </w:p>
        </w:tc>
        <w:tc>
          <w:tcPr>
            <w:tcW w:w="3832" w:type="dxa"/>
          </w:tcPr>
          <w:p w14:paraId="5D968EC6" w14:textId="77777777" w:rsidR="00F801E1" w:rsidRPr="00883C79" w:rsidRDefault="00F801E1" w:rsidP="008034C0">
            <w:pPr>
              <w:spacing w:after="1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Смањење уноса ресурса и природних материјала, као и отпада, уз подстицање продуктивних и креативних решења заснованих на ресурсној ефикасности и алтернативним пословним моделима</w:t>
            </w:r>
          </w:p>
        </w:tc>
        <w:tc>
          <w:tcPr>
            <w:tcW w:w="1389" w:type="dxa"/>
          </w:tcPr>
          <w:p w14:paraId="73F01C71" w14:textId="77777777" w:rsidR="00F801E1" w:rsidRPr="00883C79" w:rsidRDefault="00F801E1" w:rsidP="008034C0">
            <w:pPr>
              <w:spacing w:after="1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X</w:t>
            </w:r>
          </w:p>
        </w:tc>
        <w:tc>
          <w:tcPr>
            <w:tcW w:w="1235" w:type="dxa"/>
          </w:tcPr>
          <w:p w14:paraId="5D800513" w14:textId="77777777" w:rsidR="00F801E1" w:rsidRPr="00883C79" w:rsidRDefault="00F801E1" w:rsidP="008034C0">
            <w:pPr>
              <w:spacing w:after="1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X</w:t>
            </w:r>
          </w:p>
        </w:tc>
      </w:tr>
    </w:tbl>
    <w:p w14:paraId="6CA06024" w14:textId="77777777" w:rsidR="00F801E1" w:rsidRPr="00883C79" w:rsidRDefault="00F801E1" w:rsidP="008034C0">
      <w:pPr>
        <w:spacing w:after="120" w:line="240" w:lineRule="auto"/>
        <w:jc w:val="both"/>
        <w:rPr>
          <w:rFonts w:ascii="Times New Roman" w:hAnsi="Times New Roman" w:cs="Times New Roman"/>
          <w:i/>
          <w:sz w:val="24"/>
          <w:szCs w:val="24"/>
          <w:lang w:val="sr-Cyrl-RS"/>
        </w:rPr>
      </w:pPr>
    </w:p>
    <w:p w14:paraId="5F9539BD" w14:textId="77777777" w:rsidR="00F801E1" w:rsidRPr="00883C79" w:rsidRDefault="00F801E1" w:rsidP="008034C0">
      <w:pPr>
        <w:spacing w:after="120" w:line="240" w:lineRule="auto"/>
        <w:jc w:val="both"/>
        <w:rPr>
          <w:rFonts w:ascii="Times New Roman" w:hAnsi="Times New Roman" w:cs="Times New Roman"/>
          <w:i/>
          <w:sz w:val="20"/>
          <w:szCs w:val="20"/>
          <w:lang w:val="sr-Cyrl-RS"/>
        </w:rPr>
      </w:pPr>
      <w:r w:rsidRPr="00883C79">
        <w:rPr>
          <w:rFonts w:ascii="Times New Roman" w:hAnsi="Times New Roman" w:cs="Times New Roman"/>
          <w:i/>
          <w:sz w:val="20"/>
          <w:szCs w:val="20"/>
          <w:lang w:val="sr-Cyrl-RS"/>
        </w:rPr>
        <w:t xml:space="preserve">Извор: UNEN: </w:t>
      </w:r>
      <w:r w:rsidRPr="00883C79">
        <w:rPr>
          <w:rFonts w:ascii="Times New Roman" w:hAnsi="Times New Roman" w:cs="Times New Roman"/>
          <w:i/>
          <w:color w:val="000000"/>
          <w:sz w:val="20"/>
          <w:szCs w:val="20"/>
          <w:lang w:val="sr-Cyrl-RS"/>
        </w:rPr>
        <w:t>Castro de Hallgren, S., Julca, A., Palacin Lucio, J., Ferrufino, R., &amp; Pacini Costa, H. S. (2023). New Economics for Sustainable Development, Circular Economy.</w:t>
      </w:r>
    </w:p>
    <w:p w14:paraId="7AD500D1" w14:textId="77777777" w:rsidR="00F801E1" w:rsidRPr="00883C79" w:rsidRDefault="00F801E1" w:rsidP="008034C0">
      <w:pPr>
        <w:spacing w:after="120" w:line="240" w:lineRule="auto"/>
        <w:jc w:val="both"/>
        <w:rPr>
          <w:rFonts w:ascii="Times New Roman" w:hAnsi="Times New Roman" w:cs="Times New Roman"/>
          <w:i/>
          <w:color w:val="000000" w:themeColor="text1"/>
          <w:sz w:val="24"/>
          <w:szCs w:val="24"/>
          <w:lang w:val="sr-Cyrl-RS"/>
        </w:rPr>
      </w:pPr>
    </w:p>
    <w:p w14:paraId="3351B227" w14:textId="659D2DF6" w:rsidR="00610990" w:rsidRPr="00883C79" w:rsidRDefault="00F801E1" w:rsidP="00115841">
      <w:pPr>
        <w:keepNext/>
        <w:keepLines/>
        <w:spacing w:after="120" w:line="240" w:lineRule="auto"/>
        <w:jc w:val="center"/>
        <w:outlineLvl w:val="2"/>
        <w:rPr>
          <w:rFonts w:ascii="Times New Roman" w:eastAsiaTheme="majorEastAsia" w:hAnsi="Times New Roman" w:cs="Times New Roman"/>
          <w:b/>
          <w:bCs/>
          <w:color w:val="000000" w:themeColor="text1"/>
          <w:sz w:val="24"/>
          <w:szCs w:val="24"/>
          <w:lang w:val="sr-Cyrl-RS"/>
        </w:rPr>
      </w:pPr>
      <w:r w:rsidRPr="00883C79">
        <w:rPr>
          <w:rFonts w:ascii="Times New Roman" w:eastAsiaTheme="majorEastAsia" w:hAnsi="Times New Roman" w:cs="Times New Roman"/>
          <w:b/>
          <w:bCs/>
          <w:color w:val="000000" w:themeColor="text1"/>
          <w:sz w:val="24"/>
          <w:szCs w:val="24"/>
          <w:lang w:val="sr-Cyrl-RS"/>
        </w:rPr>
        <w:t>2</w:t>
      </w:r>
      <w:r w:rsidR="00610990" w:rsidRPr="00883C79">
        <w:rPr>
          <w:rFonts w:ascii="Times New Roman" w:eastAsiaTheme="majorEastAsia" w:hAnsi="Times New Roman" w:cs="Times New Roman"/>
          <w:b/>
          <w:bCs/>
          <w:color w:val="000000" w:themeColor="text1"/>
          <w:sz w:val="24"/>
          <w:szCs w:val="24"/>
          <w:lang w:val="sr-Cyrl-RS"/>
        </w:rPr>
        <w:t>.</w:t>
      </w:r>
      <w:r w:rsidR="008A005C" w:rsidRPr="00883C79">
        <w:rPr>
          <w:rFonts w:ascii="Times New Roman" w:eastAsiaTheme="majorEastAsia" w:hAnsi="Times New Roman" w:cs="Times New Roman"/>
          <w:b/>
          <w:bCs/>
          <w:color w:val="000000" w:themeColor="text1"/>
          <w:sz w:val="24"/>
          <w:szCs w:val="24"/>
          <w:lang w:val="sr-Cyrl-RS"/>
        </w:rPr>
        <w:t>4</w:t>
      </w:r>
      <w:r w:rsidR="00610990" w:rsidRPr="00883C79">
        <w:rPr>
          <w:rFonts w:ascii="Times New Roman" w:eastAsiaTheme="majorEastAsia" w:hAnsi="Times New Roman" w:cs="Times New Roman"/>
          <w:b/>
          <w:bCs/>
          <w:color w:val="000000" w:themeColor="text1"/>
          <w:sz w:val="24"/>
          <w:szCs w:val="24"/>
          <w:lang w:val="sr-Cyrl-RS"/>
        </w:rPr>
        <w:t>.1. Стратешки и правни акти глобалног карактера</w:t>
      </w:r>
    </w:p>
    <w:p w14:paraId="1C77C6CA" w14:textId="77777777" w:rsidR="00115841" w:rsidRPr="00883C79" w:rsidRDefault="00115841" w:rsidP="00115841">
      <w:pPr>
        <w:keepNext/>
        <w:keepLines/>
        <w:spacing w:after="120" w:line="240" w:lineRule="auto"/>
        <w:jc w:val="center"/>
        <w:outlineLvl w:val="2"/>
        <w:rPr>
          <w:rFonts w:ascii="Times New Roman" w:eastAsiaTheme="majorEastAsia" w:hAnsi="Times New Roman" w:cs="Times New Roman"/>
          <w:b/>
          <w:bCs/>
          <w:color w:val="000000" w:themeColor="text1"/>
          <w:sz w:val="24"/>
          <w:szCs w:val="24"/>
          <w:lang w:val="sr-Cyrl-RS"/>
        </w:rPr>
      </w:pPr>
    </w:p>
    <w:p w14:paraId="602C4860" w14:textId="6B5EC54E" w:rsidR="00610990" w:rsidRPr="00883C79" w:rsidRDefault="00610990" w:rsidP="009520C8">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b/>
          <w:sz w:val="24"/>
          <w:szCs w:val="24"/>
          <w:shd w:val="clear" w:color="auto" w:fill="FFFFFF"/>
          <w:lang w:val="sr-Cyrl-RS"/>
        </w:rPr>
        <w:t>Париски споразум</w:t>
      </w:r>
      <w:r w:rsidR="00115841" w:rsidRPr="00883C79">
        <w:rPr>
          <w:rFonts w:ascii="Times New Roman" w:hAnsi="Times New Roman" w:cs="Times New Roman"/>
          <w:b/>
          <w:sz w:val="24"/>
          <w:szCs w:val="24"/>
          <w:shd w:val="clear" w:color="auto" w:fill="FFFFFF"/>
          <w:lang w:val="sr-Cyrl-RS"/>
        </w:rPr>
        <w:t xml:space="preserve"> о климатским променама</w:t>
      </w:r>
      <w:r w:rsidRPr="00883C79">
        <w:rPr>
          <w:rFonts w:ascii="Times New Roman" w:hAnsi="Times New Roman" w:cs="Times New Roman"/>
          <w:sz w:val="24"/>
          <w:szCs w:val="24"/>
          <w:shd w:val="clear" w:color="auto" w:fill="FFFFFF"/>
          <w:lang w:val="sr-Cyrl-RS"/>
        </w:rPr>
        <w:t xml:space="preserve"> има за циљ обезбеђивање интегритета свих делова екосистема и заштите биодиверзитета у постизању дугорочних циљева ублажавања климатских промена. </w:t>
      </w:r>
      <w:r w:rsidRPr="00883C79">
        <w:rPr>
          <w:rFonts w:ascii="Times New Roman" w:eastAsia="Calibri" w:hAnsi="Times New Roman" w:cs="Times New Roman"/>
          <w:sz w:val="24"/>
          <w:szCs w:val="24"/>
          <w:lang w:val="sr-Cyrl-RS"/>
        </w:rPr>
        <w:t xml:space="preserve">Настоји да оснажи глобални одговор на претње изазване климатским променама, укључујући ограничење раста просечне глобалне температуре значајно испод 2°С у односу на прединдустријски ниво и наставак напора да се ограничи раст  температуре до 1,5 °С у односу на прединдустријски ниво. </w:t>
      </w:r>
      <w:r w:rsidRPr="00883C79">
        <w:rPr>
          <w:rFonts w:ascii="Times New Roman" w:hAnsi="Times New Roman" w:cs="Times New Roman"/>
          <w:sz w:val="24"/>
          <w:szCs w:val="24"/>
          <w:lang w:val="sr-Cyrl-RS"/>
        </w:rPr>
        <w:t xml:space="preserve">Република Србија је </w:t>
      </w:r>
      <w:r w:rsidRPr="00883C79">
        <w:rPr>
          <w:rFonts w:ascii="Times New Roman" w:eastAsia="Calibri" w:hAnsi="Times New Roman" w:cs="Times New Roman"/>
          <w:sz w:val="24"/>
          <w:szCs w:val="24"/>
          <w:lang w:val="sr-Cyrl-RS"/>
        </w:rPr>
        <w:t xml:space="preserve">такође и потписница Кјото протокола и обавеза из Париског споразума. </w:t>
      </w:r>
    </w:p>
    <w:p w14:paraId="1DE16C49" w14:textId="1788C238" w:rsidR="00610990" w:rsidRPr="00883C79" w:rsidRDefault="00610990" w:rsidP="009520C8">
      <w:pPr>
        <w:spacing w:after="120" w:line="240" w:lineRule="auto"/>
        <w:ind w:firstLine="720"/>
        <w:jc w:val="both"/>
        <w:rPr>
          <w:rFonts w:ascii="Times New Roman" w:eastAsia="Calibri" w:hAnsi="Times New Roman" w:cs="Times New Roman"/>
          <w:sz w:val="24"/>
          <w:szCs w:val="24"/>
          <w:lang w:val="sr-Cyrl-RS"/>
        </w:rPr>
      </w:pPr>
      <w:r w:rsidRPr="00883C79">
        <w:rPr>
          <w:rFonts w:ascii="Times New Roman" w:eastAsia="Calibri" w:hAnsi="Times New Roman" w:cs="Times New Roman"/>
          <w:b/>
          <w:sz w:val="24"/>
          <w:szCs w:val="24"/>
          <w:lang w:val="sr-Cyrl-RS"/>
        </w:rPr>
        <w:t>Агенда 2030 за одрживи развој (Агенда 2030)</w:t>
      </w:r>
      <w:r w:rsidRPr="00883C79">
        <w:rPr>
          <w:rFonts w:ascii="Times New Roman" w:eastAsia="Calibri" w:hAnsi="Times New Roman" w:cs="Times New Roman"/>
          <w:sz w:val="24"/>
          <w:szCs w:val="24"/>
          <w:lang w:val="sr-Cyrl-RS"/>
        </w:rPr>
        <w:t xml:space="preserve"> од 2015. године, када је усвојена (резолуција А/РЕС/70/1-Т</w:t>
      </w:r>
      <w:r w:rsidRPr="00883C79">
        <w:rPr>
          <w:rFonts w:ascii="Times New Roman" w:hAnsi="Times New Roman" w:cs="Times New Roman"/>
          <w:color w:val="1F1F1F"/>
          <w:sz w:val="24"/>
          <w:szCs w:val="24"/>
          <w:shd w:val="clear" w:color="auto" w:fill="FFFFFF"/>
          <w:lang w:val="sr-Cyrl-RS"/>
        </w:rPr>
        <w:t>ransforming our world: the </w:t>
      </w:r>
      <w:r w:rsidRPr="00883C79">
        <w:rPr>
          <w:rFonts w:ascii="Times New Roman" w:hAnsi="Times New Roman" w:cs="Times New Roman"/>
          <w:color w:val="040C28"/>
          <w:sz w:val="24"/>
          <w:szCs w:val="24"/>
          <w:lang w:val="sr-Cyrl-RS"/>
        </w:rPr>
        <w:t>2030 Agenda</w:t>
      </w:r>
      <w:r w:rsidRPr="00883C79">
        <w:rPr>
          <w:rFonts w:ascii="Times New Roman" w:hAnsi="Times New Roman" w:cs="Times New Roman"/>
          <w:color w:val="1F1F1F"/>
          <w:sz w:val="24"/>
          <w:szCs w:val="24"/>
          <w:shd w:val="clear" w:color="auto" w:fill="FFFFFF"/>
          <w:lang w:val="sr-Cyrl-RS"/>
        </w:rPr>
        <w:t> for Sustainable Development)</w:t>
      </w:r>
      <w:r w:rsidRPr="00883C79">
        <w:rPr>
          <w:rFonts w:ascii="Times New Roman" w:eastAsia="Calibri" w:hAnsi="Times New Roman" w:cs="Times New Roman"/>
          <w:sz w:val="24"/>
          <w:szCs w:val="24"/>
          <w:lang w:val="sr-Cyrl-RS"/>
        </w:rPr>
        <w:t xml:space="preserve">, представља глобалну стратешку основу за подстицање  одрживог развоја и ублажавање  климатских промена. Агенда садржи 17 циљева одрживог развоја и предвиђа да државе потписнице мобилишу све ресурсе како би до 2030. године искорениле сиромаштво, избориле се против неједнакости и пронашле одговоре на климатске промене. </w:t>
      </w:r>
      <w:r w:rsidR="00115841" w:rsidRPr="00883C79">
        <w:rPr>
          <w:rFonts w:ascii="Times New Roman" w:eastAsia="Calibri" w:hAnsi="Times New Roman" w:cs="Times New Roman"/>
          <w:sz w:val="24"/>
          <w:szCs w:val="24"/>
          <w:lang w:val="sr-Cyrl-RS"/>
        </w:rPr>
        <w:t>ЦЕ</w:t>
      </w:r>
      <w:r w:rsidRPr="00883C79">
        <w:rPr>
          <w:rFonts w:ascii="Times New Roman" w:eastAsia="Calibri" w:hAnsi="Times New Roman" w:cs="Times New Roman"/>
          <w:sz w:val="24"/>
          <w:szCs w:val="24"/>
          <w:lang w:val="sr-Cyrl-RS"/>
        </w:rPr>
        <w:t xml:space="preserve"> представља један од кључних механизама за постизање циљева Агенде 2030. Седам циљева је у непосредној и директној вези са остварењем принципа </w:t>
      </w:r>
      <w:r w:rsidR="00115841" w:rsidRPr="00883C79">
        <w:rPr>
          <w:rFonts w:ascii="Times New Roman" w:eastAsia="Calibri" w:hAnsi="Times New Roman" w:cs="Times New Roman"/>
          <w:sz w:val="24"/>
          <w:szCs w:val="24"/>
          <w:lang w:val="sr-Cyrl-RS"/>
        </w:rPr>
        <w:lastRenderedPageBreak/>
        <w:t>ЦЕ</w:t>
      </w:r>
      <w:r w:rsidRPr="00883C79">
        <w:rPr>
          <w:rFonts w:ascii="Times New Roman" w:eastAsia="Calibri" w:hAnsi="Times New Roman" w:cs="Times New Roman"/>
          <w:sz w:val="24"/>
          <w:szCs w:val="24"/>
          <w:lang w:val="sr-Cyrl-RS"/>
        </w:rPr>
        <w:t xml:space="preserve">, кроз подршку креирању системских </w:t>
      </w:r>
      <w:r w:rsidRPr="00883C79">
        <w:rPr>
          <w:rFonts w:ascii="Times New Roman" w:hAnsi="Times New Roman" w:cs="Times New Roman"/>
          <w:sz w:val="24"/>
          <w:szCs w:val="24"/>
          <w:shd w:val="clear" w:color="auto" w:fill="FCFCFC"/>
          <w:lang w:val="sr-Cyrl-RS"/>
        </w:rPr>
        <w:t>решења за проблеме климатских промена, загађења, губитка биодиверзитета и отпада.</w:t>
      </w:r>
      <w:r w:rsidRPr="00883C79">
        <w:rPr>
          <w:rFonts w:ascii="Times New Roman" w:eastAsia="Calibri" w:hAnsi="Times New Roman" w:cs="Times New Roman"/>
          <w:sz w:val="24"/>
          <w:szCs w:val="24"/>
          <w:lang w:val="sr-Cyrl-RS"/>
        </w:rPr>
        <w:t xml:space="preserve">  Циљ 6 у корелацији са циљем 14 доприноси повећању ефикасности коришћења воде у свим секторима, уз постизање максималних економских и социјалних ефеката, између осталог, и кроз поновну употребу производа. Циљ 7 усмерен је на стварање услова за генерисање доступне и обновљиве енергије и </w:t>
      </w:r>
      <w:r w:rsidRPr="00883C79">
        <w:rPr>
          <w:rFonts w:ascii="Times New Roman" w:hAnsi="Times New Roman" w:cs="Times New Roman"/>
          <w:sz w:val="24"/>
          <w:szCs w:val="24"/>
          <w:lang w:val="sr-Cyrl-RS"/>
        </w:rPr>
        <w:t xml:space="preserve">промовисање обновљивих извора енергије и енергетске ефикасности. Инклузиван и одржив економски раст нужно се заснива на принципима </w:t>
      </w:r>
      <w:r w:rsidR="00115841"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и остварујe се кроз повећање продуктивности и подршку технолошким иновацијама којима се обезбеђују технолошки процеси уз чистију производњу (Циљеви 8 и 12). </w:t>
      </w:r>
      <w:r w:rsidRPr="00883C79">
        <w:rPr>
          <w:rFonts w:ascii="Times New Roman" w:eastAsia="Calibri" w:hAnsi="Times New Roman" w:cs="Times New Roman"/>
          <w:sz w:val="24"/>
          <w:szCs w:val="24"/>
          <w:lang w:val="sr-Cyrl-RS"/>
        </w:rPr>
        <w:t xml:space="preserve">Остварење циља 11 (Одрживи градови и заједнице) засновано је на доследној примени концепта циркуларности кроз подршку примени енергетски ефикасних и еколошких мера у привреди и становању и усмерен је на </w:t>
      </w:r>
      <w:r w:rsidRPr="00883C79">
        <w:rPr>
          <w:rFonts w:ascii="Times New Roman" w:hAnsi="Times New Roman" w:cs="Times New Roman"/>
          <w:sz w:val="24"/>
          <w:szCs w:val="24"/>
          <w:lang w:val="sr-Cyrl-RS"/>
        </w:rPr>
        <w:t xml:space="preserve">заштиту, контролисано и одрживо коришћење природе, природних ресурса, природног и културног наслеђа. Прелазак на </w:t>
      </w:r>
      <w:r w:rsidR="00115841"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и увођење економски одрживих циркуларних пословних модела значајно доприноси борби за смањење GHG и достизању климатске неутралности до 2050. (Ц</w:t>
      </w:r>
      <w:r w:rsidRPr="00883C79">
        <w:rPr>
          <w:rFonts w:ascii="Times New Roman" w:eastAsia="Calibri" w:hAnsi="Times New Roman" w:cs="Times New Roman"/>
          <w:sz w:val="24"/>
          <w:szCs w:val="24"/>
          <w:lang w:val="sr-Cyrl-RS"/>
        </w:rPr>
        <w:t xml:space="preserve">иљ 13) и заштите копненог биодиверзитета са циљем успоравања његовог губитка (Циљ 15). </w:t>
      </w:r>
    </w:p>
    <w:p w14:paraId="6C03E517" w14:textId="77777777" w:rsidR="00610990" w:rsidRPr="00883C79" w:rsidRDefault="00610990" w:rsidP="009520C8">
      <w:pPr>
        <w:spacing w:after="120" w:line="240" w:lineRule="auto"/>
        <w:ind w:firstLine="720"/>
        <w:jc w:val="both"/>
        <w:rPr>
          <w:rFonts w:ascii="Times New Roman" w:hAnsi="Times New Roman" w:cs="Times New Roman"/>
          <w:sz w:val="24"/>
          <w:szCs w:val="24"/>
          <w:lang w:val="sr-Cyrl-RS"/>
        </w:rPr>
      </w:pPr>
      <w:r w:rsidRPr="00883C79">
        <w:rPr>
          <w:rFonts w:ascii="Times New Roman" w:eastAsia="Calibri" w:hAnsi="Times New Roman" w:cs="Times New Roman"/>
          <w:sz w:val="24"/>
          <w:szCs w:val="24"/>
          <w:lang w:val="sr-Cyrl-RS"/>
        </w:rPr>
        <w:t xml:space="preserve">Република Србија је као чланица УН преузела обавезе из Агенде 2030, а у јулу 2019. године представила и први </w:t>
      </w:r>
      <w:r w:rsidRPr="00883C79">
        <w:rPr>
          <w:rFonts w:ascii="Times New Roman" w:hAnsi="Times New Roman" w:cs="Times New Roman"/>
          <w:bCs/>
          <w:sz w:val="24"/>
          <w:szCs w:val="24"/>
          <w:lang w:val="sr-Cyrl-RS"/>
        </w:rPr>
        <w:t>Добровољни национални извештај о примени Агенде 2030</w:t>
      </w:r>
      <w:r w:rsidRPr="00883C79">
        <w:rPr>
          <w:rFonts w:ascii="Times New Roman" w:hAnsi="Times New Roman" w:cs="Times New Roman"/>
          <w:sz w:val="24"/>
          <w:szCs w:val="24"/>
          <w:lang w:val="sr-Cyrl-RS"/>
        </w:rPr>
        <w:t xml:space="preserve">, који даје и корисне смернице у даљем процесу имплементације и њеног повезивања са поглављима у предприступним преговорима са ЕУ, односно прилагођавања националним приоритетима којима се постиже одрживо управљање и ефикасно коришћење природних ресурса.  </w:t>
      </w:r>
    </w:p>
    <w:p w14:paraId="6C788283" w14:textId="77777777" w:rsidR="00610990" w:rsidRPr="00883C79" w:rsidRDefault="00610990" w:rsidP="008034C0">
      <w:pPr>
        <w:pStyle w:val="NormalWeb"/>
        <w:spacing w:before="0" w:beforeAutospacing="0" w:after="120" w:afterAutospacing="0"/>
        <w:jc w:val="both"/>
        <w:rPr>
          <w:rFonts w:eastAsia="Calibri"/>
          <w:b/>
          <w:color w:val="000000" w:themeColor="text1"/>
          <w:lang w:val="sr-Cyrl-RS"/>
        </w:rPr>
      </w:pPr>
    </w:p>
    <w:p w14:paraId="6633CFCD" w14:textId="3CB8AA08" w:rsidR="00610990" w:rsidRPr="00883C79" w:rsidRDefault="00F801E1" w:rsidP="00115841">
      <w:pPr>
        <w:keepNext/>
        <w:keepLines/>
        <w:spacing w:after="120" w:line="240" w:lineRule="auto"/>
        <w:jc w:val="center"/>
        <w:outlineLvl w:val="2"/>
        <w:rPr>
          <w:rFonts w:ascii="Times New Roman" w:eastAsiaTheme="majorEastAsia" w:hAnsi="Times New Roman" w:cs="Times New Roman"/>
          <w:b/>
          <w:bCs/>
          <w:color w:val="000000" w:themeColor="text1"/>
          <w:sz w:val="24"/>
          <w:szCs w:val="24"/>
          <w:lang w:val="sr-Cyrl-RS"/>
        </w:rPr>
      </w:pPr>
      <w:r w:rsidRPr="00883C79">
        <w:rPr>
          <w:rFonts w:ascii="Times New Roman" w:eastAsiaTheme="majorEastAsia" w:hAnsi="Times New Roman" w:cs="Times New Roman"/>
          <w:b/>
          <w:bCs/>
          <w:color w:val="000000" w:themeColor="text1"/>
          <w:sz w:val="24"/>
          <w:szCs w:val="24"/>
          <w:lang w:val="sr-Cyrl-RS"/>
        </w:rPr>
        <w:t>2</w:t>
      </w:r>
      <w:r w:rsidR="00610990" w:rsidRPr="00883C79">
        <w:rPr>
          <w:rFonts w:ascii="Times New Roman" w:eastAsiaTheme="majorEastAsia" w:hAnsi="Times New Roman" w:cs="Times New Roman"/>
          <w:b/>
          <w:bCs/>
          <w:color w:val="000000" w:themeColor="text1"/>
          <w:sz w:val="24"/>
          <w:szCs w:val="24"/>
          <w:lang w:val="sr-Cyrl-RS"/>
        </w:rPr>
        <w:t>.</w:t>
      </w:r>
      <w:r w:rsidR="008A005C" w:rsidRPr="00883C79">
        <w:rPr>
          <w:rFonts w:ascii="Times New Roman" w:eastAsiaTheme="majorEastAsia" w:hAnsi="Times New Roman" w:cs="Times New Roman"/>
          <w:b/>
          <w:bCs/>
          <w:color w:val="000000" w:themeColor="text1"/>
          <w:sz w:val="24"/>
          <w:szCs w:val="24"/>
          <w:lang w:val="sr-Cyrl-RS"/>
        </w:rPr>
        <w:t>4</w:t>
      </w:r>
      <w:r w:rsidR="00610990" w:rsidRPr="00883C79">
        <w:rPr>
          <w:rFonts w:ascii="Times New Roman" w:eastAsiaTheme="majorEastAsia" w:hAnsi="Times New Roman" w:cs="Times New Roman"/>
          <w:b/>
          <w:bCs/>
          <w:color w:val="000000" w:themeColor="text1"/>
          <w:sz w:val="24"/>
          <w:szCs w:val="24"/>
          <w:lang w:val="sr-Cyrl-RS"/>
        </w:rPr>
        <w:t>.2. Ранија ЕУ регулатива и стратегије у правцу одрживости</w:t>
      </w:r>
    </w:p>
    <w:p w14:paraId="204CD2B4" w14:textId="77777777" w:rsidR="00115841" w:rsidRPr="00883C79" w:rsidRDefault="00115841" w:rsidP="00115841">
      <w:pPr>
        <w:keepNext/>
        <w:keepLines/>
        <w:spacing w:after="120" w:line="240" w:lineRule="auto"/>
        <w:jc w:val="center"/>
        <w:outlineLvl w:val="2"/>
        <w:rPr>
          <w:rFonts w:ascii="Times New Roman" w:eastAsiaTheme="majorEastAsia" w:hAnsi="Times New Roman" w:cs="Times New Roman"/>
          <w:b/>
          <w:bCs/>
          <w:color w:val="000000" w:themeColor="text1"/>
          <w:sz w:val="24"/>
          <w:szCs w:val="24"/>
          <w:lang w:val="sr-Cyrl-RS"/>
        </w:rPr>
      </w:pPr>
    </w:p>
    <w:p w14:paraId="6CB7E12F" w14:textId="77777777" w:rsidR="00610990" w:rsidRPr="00883C79" w:rsidRDefault="00610990" w:rsidP="007A0342">
      <w:pPr>
        <w:spacing w:after="120" w:line="240" w:lineRule="auto"/>
        <w:ind w:firstLine="720"/>
        <w:jc w:val="both"/>
        <w:rPr>
          <w:rFonts w:ascii="Times New Roman" w:eastAsia="Times New Roman" w:hAnsi="Times New Roman" w:cs="Times New Roman"/>
          <w:color w:val="212529"/>
          <w:sz w:val="24"/>
          <w:szCs w:val="24"/>
          <w:lang w:val="sr-Cyrl-RS"/>
        </w:rPr>
      </w:pPr>
      <w:r w:rsidRPr="00883C79">
        <w:rPr>
          <w:rFonts w:ascii="Times New Roman" w:hAnsi="Times New Roman" w:cs="Times New Roman"/>
          <w:b/>
          <w:bCs/>
          <w:color w:val="333333"/>
          <w:sz w:val="24"/>
          <w:szCs w:val="24"/>
          <w:shd w:val="clear" w:color="auto" w:fill="FFFFFF"/>
          <w:lang w:val="sr-Cyrl-RS"/>
        </w:rPr>
        <w:t>Директива 2014/95/ЕУ у погледу обелодањивања нефинансијских информација и политика различитости одређених великих предузећа и група</w:t>
      </w:r>
      <w:r w:rsidRPr="00883C79">
        <w:rPr>
          <w:rFonts w:ascii="Times New Roman" w:hAnsi="Times New Roman" w:cs="Times New Roman"/>
          <w:bCs/>
          <w:color w:val="333333"/>
          <w:sz w:val="24"/>
          <w:szCs w:val="24"/>
          <w:shd w:val="clear" w:color="auto" w:fill="FFFFFF"/>
          <w:lang w:val="sr-Cyrl-RS"/>
        </w:rPr>
        <w:t xml:space="preserve">, </w:t>
      </w:r>
      <w:r w:rsidRPr="00883C79">
        <w:rPr>
          <w:rFonts w:ascii="Times New Roman" w:hAnsi="Times New Roman" w:cs="Times New Roman"/>
          <w:b/>
          <w:color w:val="333333"/>
          <w:sz w:val="24"/>
          <w:szCs w:val="24"/>
          <w:shd w:val="clear" w:color="auto" w:fill="FFFFFF"/>
          <w:lang w:val="sr-Cyrl-RS"/>
        </w:rPr>
        <w:t>којом се мења Директива 2013/34/ЕУ</w:t>
      </w:r>
      <w:r w:rsidRPr="00883C79">
        <w:rPr>
          <w:rFonts w:ascii="Times New Roman" w:hAnsi="Times New Roman" w:cs="Times New Roman"/>
          <w:bCs/>
          <w:color w:val="333333"/>
          <w:sz w:val="24"/>
          <w:szCs w:val="24"/>
          <w:shd w:val="clear" w:color="auto" w:fill="FFFFFF"/>
          <w:lang w:val="sr-Cyrl-RS"/>
        </w:rPr>
        <w:t xml:space="preserve">. Ступањем на снагу директиве, постигнута је уједначена законска регулатива унутар уније и шира упоредивост информација о предузећима. Циљеви директиве су да ојача транспарентност и одговорност компанија, комбинујући дугорочну профитабилност са социјалном правдом и заштитом животне средине, да идентификује ризике одрживости и повећа поверење инвеститора и потрошача у јединствено тржиште ЕУ, да подигне на уједначен, висок ниво транспарентност социјалних питања и информација о животној средини предузећа у свим секторима у свим земљама чланицама ЕУ. Обвезници примене нових одредби су велика предузећа која представљају субјекте од јавног интереса и која запошљавају преко 500 радника. Мала и средња предузећа изузета су од нове обавезе извештавања. Процена је да ће ова Директива обухватити око 6.000 субјеката од јавног интереса у ЕУ. </w:t>
      </w:r>
    </w:p>
    <w:p w14:paraId="6546AFA0" w14:textId="77777777" w:rsidR="00610990" w:rsidRPr="00883C79" w:rsidRDefault="00610990" w:rsidP="007A0342">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b/>
          <w:bCs/>
          <w:color w:val="333333"/>
          <w:sz w:val="24"/>
          <w:szCs w:val="24"/>
          <w:shd w:val="clear" w:color="auto" w:fill="FFFFFF"/>
          <w:lang w:val="sr-Cyrl-RS"/>
        </w:rPr>
        <w:t xml:space="preserve">Уредба (ЕУ) 2017/1369 о утврђивању оквира за означавање енергетске ефикасности </w:t>
      </w:r>
      <w:r w:rsidRPr="00883C79">
        <w:rPr>
          <w:rFonts w:ascii="Times New Roman" w:hAnsi="Times New Roman" w:cs="Times New Roman"/>
          <w:b/>
          <w:color w:val="333333"/>
          <w:sz w:val="24"/>
          <w:szCs w:val="24"/>
          <w:shd w:val="clear" w:color="auto" w:fill="FFFFFF"/>
          <w:lang w:val="sr-Cyrl-RS"/>
        </w:rPr>
        <w:t>и о стављању ван снаге Уредбе 2010/30/ЕУ,</w:t>
      </w:r>
      <w:r w:rsidRPr="00883C79">
        <w:rPr>
          <w:rFonts w:ascii="Times New Roman" w:hAnsi="Times New Roman" w:cs="Times New Roman"/>
          <w:b/>
          <w:sz w:val="24"/>
          <w:szCs w:val="24"/>
          <w:lang w:val="sr-Cyrl-RS"/>
        </w:rPr>
        <w:t xml:space="preserve"> којом се успоставља оквир за означавање енергетске ефикасности за поједине врсте производа</w:t>
      </w:r>
      <w:r w:rsidRPr="00883C79">
        <w:rPr>
          <w:rFonts w:ascii="Times New Roman" w:hAnsi="Times New Roman" w:cs="Times New Roman"/>
          <w:sz w:val="24"/>
          <w:szCs w:val="24"/>
          <w:lang w:val="sr-Cyrl-RS"/>
        </w:rPr>
        <w:t>. Нова уредба ЕУ предвиђа нову ознаку енергетске ефикасности, као и другачије обавезе у погледу означавања енергетске ефикасности.</w:t>
      </w:r>
    </w:p>
    <w:p w14:paraId="63CC6829" w14:textId="388F9898" w:rsidR="00610990" w:rsidRPr="00883C79" w:rsidRDefault="007A0342" w:rsidP="008034C0">
      <w:pPr>
        <w:tabs>
          <w:tab w:val="left" w:pos="4154"/>
        </w:tabs>
        <w:spacing w:after="120" w:line="240" w:lineRule="auto"/>
        <w:jc w:val="both"/>
        <w:rPr>
          <w:rFonts w:ascii="Times New Roman" w:eastAsia="Calibri" w:hAnsi="Times New Roman" w:cs="Times New Roman"/>
          <w:sz w:val="24"/>
          <w:szCs w:val="24"/>
          <w:lang w:val="sr-Cyrl-RS"/>
        </w:rPr>
      </w:pPr>
      <w:r w:rsidRPr="00883C79">
        <w:rPr>
          <w:rFonts w:ascii="Times New Roman" w:eastAsia="Calibri" w:hAnsi="Times New Roman" w:cs="Times New Roman"/>
          <w:b/>
          <w:sz w:val="24"/>
          <w:szCs w:val="24"/>
          <w:lang w:val="sr-Cyrl-RS"/>
        </w:rPr>
        <w:t xml:space="preserve">           </w:t>
      </w:r>
      <w:r w:rsidR="00610990" w:rsidRPr="00883C79">
        <w:rPr>
          <w:rFonts w:ascii="Times New Roman" w:eastAsia="Calibri" w:hAnsi="Times New Roman" w:cs="Times New Roman"/>
          <w:b/>
          <w:sz w:val="24"/>
          <w:szCs w:val="24"/>
          <w:lang w:val="sr-Cyrl-RS"/>
        </w:rPr>
        <w:t>Акциони план за циркуларну економију: За чистију и конкурентнију Европу</w:t>
      </w:r>
      <w:r w:rsidR="00610990" w:rsidRPr="00883C79">
        <w:rPr>
          <w:rFonts w:ascii="Times New Roman" w:eastAsia="Calibri" w:hAnsi="Times New Roman" w:cs="Times New Roman"/>
          <w:sz w:val="24"/>
          <w:szCs w:val="24"/>
          <w:lang w:val="sr-Cyrl-RS"/>
        </w:rPr>
        <w:t xml:space="preserve"> </w:t>
      </w:r>
      <w:r w:rsidRPr="00883C79">
        <w:rPr>
          <w:rFonts w:ascii="Times New Roman" w:eastAsia="Calibri" w:hAnsi="Times New Roman" w:cs="Times New Roman"/>
          <w:sz w:val="24"/>
          <w:szCs w:val="24"/>
          <w:lang w:val="sr-Cyrl-RS"/>
        </w:rPr>
        <w:t xml:space="preserve"> </w:t>
      </w:r>
      <w:r w:rsidR="00610990" w:rsidRPr="00883C79">
        <w:rPr>
          <w:rFonts w:ascii="Times New Roman" w:eastAsia="Calibri" w:hAnsi="Times New Roman" w:cs="Times New Roman"/>
          <w:sz w:val="24"/>
          <w:szCs w:val="24"/>
          <w:lang w:val="sr-Cyrl-RS"/>
        </w:rPr>
        <w:t>(</w:t>
      </w:r>
      <w:r w:rsidR="00610990" w:rsidRPr="00883C79">
        <w:rPr>
          <w:rFonts w:ascii="Times New Roman" w:eastAsia="Calibri" w:hAnsi="Times New Roman" w:cs="Times New Roman"/>
          <w:i/>
          <w:sz w:val="24"/>
          <w:szCs w:val="24"/>
          <w:lang w:val="sr-Cyrl-RS"/>
        </w:rPr>
        <w:t>The Circular Economy Action Plan II, For Cleaner and More Competitive Europe,</w:t>
      </w:r>
      <w:r w:rsidR="00610990" w:rsidRPr="00883C79">
        <w:rPr>
          <w:rFonts w:ascii="Times New Roman" w:eastAsia="Calibri" w:hAnsi="Times New Roman" w:cs="Times New Roman"/>
          <w:sz w:val="24"/>
          <w:szCs w:val="24"/>
          <w:lang w:val="sr-Cyrl-RS"/>
        </w:rPr>
        <w:t xml:space="preserve">  COM/2020/98), који је Европска комисија усвојила у марту 2020. године, представља </w:t>
      </w:r>
      <w:r w:rsidR="00610990" w:rsidRPr="00883C79">
        <w:rPr>
          <w:rFonts w:ascii="Times New Roman" w:eastAsia="Calibri" w:hAnsi="Times New Roman" w:cs="Times New Roman"/>
          <w:sz w:val="24"/>
          <w:szCs w:val="24"/>
          <w:lang w:val="sr-Cyrl-RS"/>
        </w:rPr>
        <w:lastRenderedPageBreak/>
        <w:t xml:space="preserve">ажурирану основу за спровођење Европског зеленог договора. Акциони план се бави областима у којима се најделотворније може остварити додата вредност у постизању циљева циркуларности, као што је случај са грађевинским сектором, који последично изазива велику потрошњу електричне енергије и природних ресурса, ствара велике количине отпада и емитује гасове са ефектом стаклене баште. Посебну пажњу Акциони план посвећује и комуналном отпаду као и посебним токовима отпада. Акциони план предлаже ревизију ЕУ директива о батеријама, амбалажи, отпадним возилима и опасним супстанцама у електронској опреми с циљем спречавања настанка отпада, повећања рециклираног садржаја, промовисања сигурнијих и чистијих токова отпада, како би се до 2030. године значајно смањило укупно стварање отпада и преполовила количина преосталог (нерециклираног) комуналног отпада. У складу са Акционим планом, Европска комисија  наставља да промовише принципе </w:t>
      </w:r>
      <w:r w:rsidR="00115841" w:rsidRPr="00883C79">
        <w:rPr>
          <w:rFonts w:ascii="Times New Roman" w:eastAsia="Calibri" w:hAnsi="Times New Roman" w:cs="Times New Roman"/>
          <w:sz w:val="24"/>
          <w:szCs w:val="24"/>
          <w:lang w:val="sr-Cyrl-RS"/>
        </w:rPr>
        <w:t>ЦЕ</w:t>
      </w:r>
      <w:r w:rsidR="00610990" w:rsidRPr="00883C79">
        <w:rPr>
          <w:rFonts w:ascii="Times New Roman" w:eastAsia="Calibri" w:hAnsi="Times New Roman" w:cs="Times New Roman"/>
          <w:sz w:val="24"/>
          <w:szCs w:val="24"/>
          <w:lang w:val="sr-Cyrl-RS"/>
        </w:rPr>
        <w:t xml:space="preserve"> у процесу приступања Западног Балкана, а у контексту билатералних, регионалних и мултилатералних дијалога о политици, форумима и споразумима о животној средини. У 2018. години усвојен је пакет директива за циркуларну економију којим се прописују нови циљеви до 2035. године у области управљања отпадом. Овај пакет чине следеће директиве:</w:t>
      </w:r>
    </w:p>
    <w:p w14:paraId="33C4E156" w14:textId="359C1D4E" w:rsidR="00610990" w:rsidRPr="00883C79" w:rsidRDefault="00610990" w:rsidP="00655447">
      <w:pPr>
        <w:pStyle w:val="ListParagraph"/>
        <w:numPr>
          <w:ilvl w:val="0"/>
          <w:numId w:val="5"/>
        </w:numPr>
        <w:spacing w:after="120" w:line="240" w:lineRule="auto"/>
        <w:jc w:val="both"/>
        <w:rPr>
          <w:rFonts w:ascii="Times New Roman" w:eastAsia="Calibri" w:hAnsi="Times New Roman" w:cs="Times New Roman"/>
          <w:sz w:val="24"/>
          <w:szCs w:val="24"/>
          <w:lang w:val="sr-Cyrl-RS"/>
        </w:rPr>
      </w:pPr>
      <w:r w:rsidRPr="00883C79">
        <w:rPr>
          <w:rFonts w:ascii="Times New Roman" w:eastAsia="Calibri" w:hAnsi="Times New Roman" w:cs="Times New Roman"/>
          <w:sz w:val="24"/>
          <w:szCs w:val="24"/>
          <w:lang w:val="sr-Cyrl-RS"/>
        </w:rPr>
        <w:t xml:space="preserve">Директива 2018/851 ЕУ о изменама </w:t>
      </w:r>
      <w:r w:rsidR="00F41287" w:rsidRPr="00883C79">
        <w:rPr>
          <w:rFonts w:ascii="Times New Roman" w:eastAsia="Calibri" w:hAnsi="Times New Roman" w:cs="Times New Roman"/>
          <w:sz w:val="24"/>
          <w:szCs w:val="24"/>
          <w:lang w:val="sr-Cyrl-RS"/>
        </w:rPr>
        <w:t xml:space="preserve">Директиве </w:t>
      </w:r>
      <w:r w:rsidRPr="00883C79">
        <w:rPr>
          <w:rFonts w:ascii="Times New Roman" w:eastAsia="Calibri" w:hAnsi="Times New Roman" w:cs="Times New Roman"/>
          <w:sz w:val="24"/>
          <w:szCs w:val="24"/>
          <w:lang w:val="sr-Cyrl-RS"/>
        </w:rPr>
        <w:t>2008/98/ЕС о отпаду;</w:t>
      </w:r>
    </w:p>
    <w:p w14:paraId="23055E0F" w14:textId="6D03616B" w:rsidR="00610990" w:rsidRPr="00883C79" w:rsidRDefault="00610990" w:rsidP="009D4906">
      <w:pPr>
        <w:pStyle w:val="ListParagraph"/>
        <w:numPr>
          <w:ilvl w:val="0"/>
          <w:numId w:val="5"/>
        </w:numPr>
        <w:spacing w:after="120" w:line="240" w:lineRule="auto"/>
        <w:ind w:left="0" w:firstLine="360"/>
        <w:jc w:val="both"/>
        <w:rPr>
          <w:rFonts w:ascii="Times New Roman" w:eastAsia="Calibri" w:hAnsi="Times New Roman" w:cs="Times New Roman"/>
          <w:sz w:val="24"/>
          <w:szCs w:val="24"/>
          <w:lang w:val="sr-Cyrl-RS"/>
        </w:rPr>
      </w:pPr>
      <w:r w:rsidRPr="00883C79">
        <w:rPr>
          <w:rFonts w:ascii="Times New Roman" w:eastAsia="Calibri" w:hAnsi="Times New Roman" w:cs="Times New Roman"/>
          <w:sz w:val="24"/>
          <w:szCs w:val="24"/>
          <w:lang w:val="sr-Cyrl-RS"/>
        </w:rPr>
        <w:t xml:space="preserve">Директива 2018/852 ЕУ о изменама </w:t>
      </w:r>
      <w:r w:rsidR="00F41287" w:rsidRPr="00883C79">
        <w:rPr>
          <w:rFonts w:ascii="Times New Roman" w:eastAsia="Calibri" w:hAnsi="Times New Roman" w:cs="Times New Roman"/>
          <w:sz w:val="24"/>
          <w:szCs w:val="24"/>
          <w:lang w:val="sr-Cyrl-RS"/>
        </w:rPr>
        <w:t xml:space="preserve">Директиве </w:t>
      </w:r>
      <w:r w:rsidRPr="00883C79">
        <w:rPr>
          <w:rFonts w:ascii="Times New Roman" w:eastAsia="Calibri" w:hAnsi="Times New Roman" w:cs="Times New Roman"/>
          <w:sz w:val="24"/>
          <w:szCs w:val="24"/>
          <w:lang w:val="sr-Cyrl-RS"/>
        </w:rPr>
        <w:t>94/62/ЕС о амбалажи и амбалажном отпаду;</w:t>
      </w:r>
    </w:p>
    <w:p w14:paraId="1FF639AC" w14:textId="72079B37" w:rsidR="00610990" w:rsidRPr="00883C79" w:rsidRDefault="00610990" w:rsidP="00655447">
      <w:pPr>
        <w:pStyle w:val="ListParagraph"/>
        <w:numPr>
          <w:ilvl w:val="0"/>
          <w:numId w:val="5"/>
        </w:numPr>
        <w:spacing w:after="120" w:line="240" w:lineRule="auto"/>
        <w:jc w:val="both"/>
        <w:rPr>
          <w:rFonts w:ascii="Times New Roman" w:eastAsia="Calibri" w:hAnsi="Times New Roman" w:cs="Times New Roman"/>
          <w:sz w:val="24"/>
          <w:szCs w:val="24"/>
          <w:lang w:val="sr-Cyrl-RS"/>
        </w:rPr>
      </w:pPr>
      <w:r w:rsidRPr="00883C79">
        <w:rPr>
          <w:rFonts w:ascii="Times New Roman" w:eastAsia="Calibri" w:hAnsi="Times New Roman" w:cs="Times New Roman"/>
          <w:sz w:val="24"/>
          <w:szCs w:val="24"/>
          <w:lang w:val="sr-Cyrl-RS"/>
        </w:rPr>
        <w:t xml:space="preserve">Директива ЕУ 2018/850 о изменама </w:t>
      </w:r>
      <w:r w:rsidR="00F41287" w:rsidRPr="00883C79">
        <w:rPr>
          <w:rFonts w:ascii="Times New Roman" w:eastAsia="Calibri" w:hAnsi="Times New Roman" w:cs="Times New Roman"/>
          <w:sz w:val="24"/>
          <w:szCs w:val="24"/>
          <w:lang w:val="sr-Cyrl-RS"/>
        </w:rPr>
        <w:t xml:space="preserve">Директиве </w:t>
      </w:r>
      <w:r w:rsidRPr="00883C79">
        <w:rPr>
          <w:rFonts w:ascii="Times New Roman" w:eastAsia="Calibri" w:hAnsi="Times New Roman" w:cs="Times New Roman"/>
          <w:sz w:val="24"/>
          <w:szCs w:val="24"/>
          <w:lang w:val="sr-Cyrl-RS"/>
        </w:rPr>
        <w:t>1993/31/ЕС о депонијама;</w:t>
      </w:r>
    </w:p>
    <w:p w14:paraId="440F3541" w14:textId="734E05B5" w:rsidR="00610990" w:rsidRPr="00883C79" w:rsidRDefault="00610990" w:rsidP="009D4906">
      <w:pPr>
        <w:pStyle w:val="ListParagraph"/>
        <w:numPr>
          <w:ilvl w:val="0"/>
          <w:numId w:val="5"/>
        </w:numPr>
        <w:spacing w:after="120" w:line="240" w:lineRule="auto"/>
        <w:ind w:left="0" w:firstLine="360"/>
        <w:contextualSpacing w:val="0"/>
        <w:jc w:val="both"/>
        <w:rPr>
          <w:rFonts w:ascii="Times New Roman" w:eastAsia="Calibri" w:hAnsi="Times New Roman" w:cs="Times New Roman"/>
          <w:sz w:val="24"/>
          <w:szCs w:val="24"/>
          <w:lang w:val="sr-Cyrl-RS"/>
        </w:rPr>
      </w:pPr>
      <w:r w:rsidRPr="00883C79">
        <w:rPr>
          <w:rFonts w:ascii="Times New Roman" w:eastAsia="Calibri" w:hAnsi="Times New Roman" w:cs="Times New Roman"/>
          <w:sz w:val="24"/>
          <w:szCs w:val="24"/>
          <w:lang w:val="sr-Cyrl-RS"/>
        </w:rPr>
        <w:t xml:space="preserve">Директива ЕУ 2018/849 о изменама </w:t>
      </w:r>
      <w:r w:rsidR="00F41287" w:rsidRPr="00883C79">
        <w:rPr>
          <w:rFonts w:ascii="Times New Roman" w:eastAsia="Calibri" w:hAnsi="Times New Roman" w:cs="Times New Roman"/>
          <w:sz w:val="24"/>
          <w:szCs w:val="24"/>
          <w:lang w:val="sr-Cyrl-RS"/>
        </w:rPr>
        <w:t xml:space="preserve">Директива </w:t>
      </w:r>
      <w:r w:rsidRPr="00883C79">
        <w:rPr>
          <w:rFonts w:ascii="Times New Roman" w:eastAsia="Calibri" w:hAnsi="Times New Roman" w:cs="Times New Roman"/>
          <w:sz w:val="24"/>
          <w:szCs w:val="24"/>
          <w:lang w:val="sr-Cyrl-RS"/>
        </w:rPr>
        <w:t>2000/53/ЕC о отпадним возилима, 2006/66/ЕC о батеријама и акумулаторима и отпадним батеријама и акумулаторима и Директиве 2012/19/ЕУ о отпадној електричној и електронској опреми.</w:t>
      </w:r>
    </w:p>
    <w:p w14:paraId="167ADA2E" w14:textId="4C4B0F1E" w:rsidR="00610990" w:rsidRPr="00883C79" w:rsidRDefault="00610990" w:rsidP="00115841">
      <w:pPr>
        <w:spacing w:after="120" w:line="240" w:lineRule="auto"/>
        <w:ind w:firstLine="714"/>
        <w:jc w:val="both"/>
        <w:rPr>
          <w:rFonts w:ascii="Times New Roman" w:eastAsia="Calibri" w:hAnsi="Times New Roman" w:cs="Times New Roman"/>
          <w:sz w:val="24"/>
          <w:szCs w:val="24"/>
          <w:lang w:val="sr-Cyrl-RS"/>
        </w:rPr>
      </w:pPr>
      <w:r w:rsidRPr="00883C79">
        <w:rPr>
          <w:rFonts w:ascii="Times New Roman" w:eastAsia="Calibri" w:hAnsi="Times New Roman" w:cs="Times New Roman"/>
          <w:sz w:val="24"/>
          <w:szCs w:val="24"/>
          <w:lang w:val="sr-Cyrl-RS"/>
        </w:rPr>
        <w:t xml:space="preserve">Кроз одредбе ових директива дефинисане су конкретне мере за промовисање поновне употребе и подстицање индустријске симбиозе; промоцију економских инструмената; методе обрачуна за стопе рециклаже; економске подстицаје за стављање </w:t>
      </w:r>
      <w:r w:rsidR="00115841" w:rsidRPr="00883C79">
        <w:rPr>
          <w:rFonts w:ascii="Times New Roman" w:eastAsia="Calibri" w:hAnsi="Times New Roman" w:cs="Times New Roman"/>
          <w:sz w:val="24"/>
          <w:szCs w:val="24"/>
          <w:lang w:val="sr-Cyrl-RS"/>
        </w:rPr>
        <w:t>,,</w:t>
      </w:r>
      <w:r w:rsidRPr="00883C79">
        <w:rPr>
          <w:rFonts w:ascii="Times New Roman" w:eastAsia="Calibri" w:hAnsi="Times New Roman" w:cs="Times New Roman"/>
          <w:sz w:val="24"/>
          <w:szCs w:val="24"/>
          <w:lang w:val="sr-Cyrl-RS"/>
        </w:rPr>
        <w:t>зелених</w:t>
      </w:r>
      <w:r w:rsidR="00115841" w:rsidRPr="00883C79">
        <w:rPr>
          <w:rFonts w:ascii="Times New Roman" w:eastAsia="Calibri" w:hAnsi="Times New Roman" w:cs="Times New Roman"/>
          <w:sz w:val="24"/>
          <w:szCs w:val="24"/>
          <w:lang w:val="sr-Cyrl-RS"/>
        </w:rPr>
        <w:t>”</w:t>
      </w:r>
      <w:r w:rsidRPr="00883C79">
        <w:rPr>
          <w:rFonts w:ascii="Times New Roman" w:eastAsia="Calibri" w:hAnsi="Times New Roman" w:cs="Times New Roman"/>
          <w:sz w:val="24"/>
          <w:szCs w:val="24"/>
          <w:lang w:val="sr-Cyrl-RS"/>
        </w:rPr>
        <w:t xml:space="preserve"> производа у продају и друго. Поред тога, до 31. децембра 2024. године прописана је обавеза успостављања шеме продужене одговорности произвођача за све врсте амбалаже. </w:t>
      </w:r>
    </w:p>
    <w:p w14:paraId="0210C8D8" w14:textId="64A351FC" w:rsidR="00610990" w:rsidRPr="00883C79" w:rsidRDefault="00610990" w:rsidP="00115841">
      <w:pPr>
        <w:spacing w:after="120" w:line="240" w:lineRule="auto"/>
        <w:ind w:firstLine="714"/>
        <w:jc w:val="both"/>
        <w:rPr>
          <w:rFonts w:ascii="Times New Roman" w:eastAsia="Calibri" w:hAnsi="Times New Roman" w:cs="Times New Roman"/>
          <w:sz w:val="24"/>
          <w:szCs w:val="24"/>
          <w:lang w:val="sr-Cyrl-RS"/>
        </w:rPr>
      </w:pPr>
      <w:r w:rsidRPr="00883C79">
        <w:rPr>
          <w:rFonts w:ascii="Times New Roman" w:eastAsia="Calibri" w:hAnsi="Times New Roman" w:cs="Times New Roman"/>
          <w:sz w:val="24"/>
          <w:szCs w:val="24"/>
          <w:lang w:val="sr-Cyrl-RS"/>
        </w:rPr>
        <w:t xml:space="preserve">Посебна пажња се посвећује превенцији настајања отпада, укључујући и спречавање настајања отпада од хране. Уводе се и важне одредбе у погледу унапређења квалитета секундарних сировина и њихове употребе, одвојеног сакупљања опасног отпада из домаћинстава, сакупљања биолошког и текстилног отпада, као и поновног искоришћења грађевинског отпада и отпада од рушења. Како би се принципи </w:t>
      </w:r>
      <w:r w:rsidR="00115841" w:rsidRPr="00883C79">
        <w:rPr>
          <w:rFonts w:ascii="Times New Roman" w:eastAsia="Calibri" w:hAnsi="Times New Roman" w:cs="Times New Roman"/>
          <w:sz w:val="24"/>
          <w:szCs w:val="24"/>
          <w:lang w:val="sr-Cyrl-RS"/>
        </w:rPr>
        <w:t>ЦЕ</w:t>
      </w:r>
      <w:r w:rsidRPr="00883C79">
        <w:rPr>
          <w:rFonts w:ascii="Times New Roman" w:eastAsia="Calibri" w:hAnsi="Times New Roman" w:cs="Times New Roman"/>
          <w:sz w:val="24"/>
          <w:szCs w:val="24"/>
          <w:lang w:val="sr-Cyrl-RS"/>
        </w:rPr>
        <w:t xml:space="preserve"> ефикасно спроводили, новим законодавством превиђена је шира употреба економских инструмената и других мера као подршка хијерархији управљања отпадом. Кључни елементи донети изменама директива су</w:t>
      </w:r>
      <w:r w:rsidRPr="00883C79">
        <w:rPr>
          <w:rFonts w:ascii="Times New Roman" w:hAnsi="Times New Roman" w:cs="Times New Roman"/>
          <w:sz w:val="24"/>
          <w:szCs w:val="24"/>
          <w:lang w:val="sr-Cyrl-RS"/>
        </w:rPr>
        <w:t xml:space="preserve"> </w:t>
      </w:r>
      <w:r w:rsidRPr="00883C79">
        <w:rPr>
          <w:rFonts w:ascii="Times New Roman" w:eastAsia="Calibri" w:hAnsi="Times New Roman" w:cs="Times New Roman"/>
          <w:sz w:val="24"/>
          <w:szCs w:val="24"/>
          <w:lang w:val="sr-Cyrl-RS"/>
        </w:rPr>
        <w:t xml:space="preserve">у погледу одређивања </w:t>
      </w:r>
      <w:r w:rsidRPr="00883C79">
        <w:rPr>
          <w:rFonts w:ascii="Times New Roman" w:eastAsia="Times New Roman" w:hAnsi="Times New Roman" w:cs="Times New Roman"/>
          <w:color w:val="1F1F1F"/>
          <w:sz w:val="24"/>
          <w:szCs w:val="24"/>
          <w:lang w:val="sr-Cyrl-RS"/>
        </w:rPr>
        <w:t>специфичних</w:t>
      </w:r>
      <w:r w:rsidRPr="00883C79">
        <w:rPr>
          <w:rFonts w:ascii="Times New Roman" w:eastAsia="Calibri" w:hAnsi="Times New Roman" w:cs="Times New Roman"/>
          <w:sz w:val="24"/>
          <w:szCs w:val="24"/>
          <w:lang w:val="sr-Cyrl-RS"/>
        </w:rPr>
        <w:t xml:space="preserve"> циљева које треба достићи на нивоу ЕУ:</w:t>
      </w:r>
    </w:p>
    <w:p w14:paraId="58F5A770" w14:textId="51B55C0D" w:rsidR="00610990" w:rsidRPr="00883C79" w:rsidRDefault="00610990" w:rsidP="009D4906">
      <w:pPr>
        <w:pStyle w:val="ListParagraph"/>
        <w:numPr>
          <w:ilvl w:val="0"/>
          <w:numId w:val="2"/>
        </w:numPr>
        <w:spacing w:after="120" w:line="240" w:lineRule="auto"/>
        <w:ind w:left="0" w:firstLine="360"/>
        <w:jc w:val="both"/>
        <w:rPr>
          <w:rFonts w:ascii="Times New Roman" w:eastAsia="Calibri" w:hAnsi="Times New Roman" w:cs="Times New Roman"/>
          <w:sz w:val="24"/>
          <w:szCs w:val="24"/>
          <w:lang w:val="sr-Cyrl-RS"/>
        </w:rPr>
      </w:pPr>
      <w:r w:rsidRPr="00883C79">
        <w:rPr>
          <w:rFonts w:ascii="Times New Roman" w:eastAsia="Calibri" w:hAnsi="Times New Roman" w:cs="Times New Roman"/>
          <w:sz w:val="24"/>
          <w:szCs w:val="24"/>
          <w:lang w:val="sr-Cyrl-RS"/>
        </w:rPr>
        <w:t xml:space="preserve">Заједнички циљ ЕУ </w:t>
      </w:r>
      <w:r w:rsidR="009D4906" w:rsidRPr="00883C79">
        <w:rPr>
          <w:rFonts w:ascii="Times New Roman" w:eastAsia="Calibri" w:hAnsi="Times New Roman" w:cs="Times New Roman"/>
          <w:sz w:val="24"/>
          <w:szCs w:val="24"/>
          <w:lang w:val="sr-Cyrl-RS"/>
        </w:rPr>
        <w:t>је да се до 2035. године</w:t>
      </w:r>
      <w:r w:rsidRPr="00883C79">
        <w:rPr>
          <w:rFonts w:ascii="Times New Roman" w:eastAsia="Calibri" w:hAnsi="Times New Roman" w:cs="Times New Roman"/>
          <w:sz w:val="24"/>
          <w:szCs w:val="24"/>
          <w:lang w:val="sr-Cyrl-RS"/>
        </w:rPr>
        <w:t xml:space="preserve"> припреми за поновну употребу и рециклира 65% масе  комуналног отпада;</w:t>
      </w:r>
    </w:p>
    <w:p w14:paraId="63254A88" w14:textId="77777777" w:rsidR="00610990" w:rsidRPr="00BA35A5" w:rsidRDefault="00610990" w:rsidP="009D4906">
      <w:pPr>
        <w:pStyle w:val="ListParagraph"/>
        <w:numPr>
          <w:ilvl w:val="0"/>
          <w:numId w:val="2"/>
        </w:numPr>
        <w:spacing w:after="120" w:line="240" w:lineRule="auto"/>
        <w:ind w:left="0" w:firstLine="360"/>
        <w:jc w:val="both"/>
        <w:rPr>
          <w:rFonts w:ascii="Times New Roman" w:eastAsia="Calibri" w:hAnsi="Times New Roman" w:cs="Times New Roman"/>
          <w:sz w:val="24"/>
          <w:szCs w:val="24"/>
          <w:lang w:val="sr-Cyrl-RS"/>
        </w:rPr>
      </w:pPr>
      <w:r w:rsidRPr="00BA35A5">
        <w:rPr>
          <w:rFonts w:ascii="Times New Roman" w:eastAsia="Calibri" w:hAnsi="Times New Roman" w:cs="Times New Roman"/>
          <w:sz w:val="24"/>
          <w:szCs w:val="24"/>
          <w:lang w:val="sr-Cyrl-RS"/>
        </w:rPr>
        <w:t>Успостављање одвојеног сaкупљањa барем за папир, метал, пластику и стакло, а најкасније до 1. јануара 2025. године за текстил;</w:t>
      </w:r>
    </w:p>
    <w:p w14:paraId="28A921E4" w14:textId="1BE1EF6D" w:rsidR="00610990" w:rsidRPr="00883C79" w:rsidRDefault="00610990" w:rsidP="009D4906">
      <w:pPr>
        <w:pStyle w:val="ListParagraph"/>
        <w:numPr>
          <w:ilvl w:val="0"/>
          <w:numId w:val="2"/>
        </w:numPr>
        <w:spacing w:after="120" w:line="240" w:lineRule="auto"/>
        <w:ind w:left="0" w:firstLine="360"/>
        <w:jc w:val="both"/>
        <w:rPr>
          <w:rFonts w:ascii="Times New Roman" w:eastAsia="Calibri" w:hAnsi="Times New Roman" w:cs="Times New Roman"/>
          <w:sz w:val="24"/>
          <w:szCs w:val="24"/>
          <w:lang w:val="sr-Cyrl-RS"/>
        </w:rPr>
      </w:pPr>
      <w:r w:rsidRPr="00883C79">
        <w:rPr>
          <w:rFonts w:ascii="Times New Roman" w:eastAsia="Calibri" w:hAnsi="Times New Roman" w:cs="Times New Roman"/>
          <w:sz w:val="24"/>
          <w:szCs w:val="24"/>
          <w:lang w:val="sr-Cyrl-RS"/>
        </w:rPr>
        <w:t>Успостављање система разврставања грађевинског отпада барем за дрво, минералне фракције (бетон, цигла, плочице и керамика, камен), метал, стакло, пластика и гипс. Директива 2008/98/ЕС је прописала циљеве за припрему за поновно искоришћење и рециклажу неопасног грађевинског отпада од минимално 70% масе отпада које је требало достићи до 2020</w:t>
      </w:r>
      <w:r w:rsidR="009D4906" w:rsidRPr="00883C79">
        <w:rPr>
          <w:rFonts w:ascii="Times New Roman" w:eastAsia="Calibri" w:hAnsi="Times New Roman" w:cs="Times New Roman"/>
          <w:sz w:val="24"/>
          <w:szCs w:val="24"/>
          <w:lang w:val="sr-Cyrl-RS"/>
        </w:rPr>
        <w:t>. године</w:t>
      </w:r>
      <w:r w:rsidRPr="00883C79">
        <w:rPr>
          <w:rFonts w:ascii="Times New Roman" w:eastAsia="Calibri" w:hAnsi="Times New Roman" w:cs="Times New Roman"/>
          <w:sz w:val="24"/>
          <w:szCs w:val="24"/>
          <w:lang w:val="sr-Cyrl-RS"/>
        </w:rPr>
        <w:t>;</w:t>
      </w:r>
    </w:p>
    <w:p w14:paraId="7B860389" w14:textId="77777777" w:rsidR="00610990" w:rsidRPr="00883C79" w:rsidRDefault="00610990" w:rsidP="009D4906">
      <w:pPr>
        <w:pStyle w:val="ListParagraph"/>
        <w:numPr>
          <w:ilvl w:val="0"/>
          <w:numId w:val="2"/>
        </w:numPr>
        <w:spacing w:after="120" w:line="240" w:lineRule="auto"/>
        <w:ind w:left="0" w:firstLine="360"/>
        <w:jc w:val="both"/>
        <w:rPr>
          <w:rFonts w:ascii="Times New Roman" w:eastAsia="Calibri" w:hAnsi="Times New Roman" w:cs="Times New Roman"/>
          <w:sz w:val="24"/>
          <w:szCs w:val="24"/>
          <w:lang w:val="sr-Cyrl-RS"/>
        </w:rPr>
      </w:pPr>
      <w:r w:rsidRPr="00883C79">
        <w:rPr>
          <w:rFonts w:ascii="Times New Roman" w:eastAsia="Calibri" w:hAnsi="Times New Roman" w:cs="Times New Roman"/>
          <w:sz w:val="24"/>
          <w:szCs w:val="24"/>
          <w:lang w:val="sr-Cyrl-RS"/>
        </w:rPr>
        <w:lastRenderedPageBreak/>
        <w:t>Заједнички циљ ЕУ за рециклажу амбалажног отпада је најмање 70% масеног удела од укупног амбалажног отпада до краја 2030. године;</w:t>
      </w:r>
    </w:p>
    <w:p w14:paraId="5F42AB8F" w14:textId="77777777" w:rsidR="00610990" w:rsidRPr="00883C79" w:rsidRDefault="00610990" w:rsidP="009D4906">
      <w:pPr>
        <w:pStyle w:val="ListParagraph"/>
        <w:numPr>
          <w:ilvl w:val="0"/>
          <w:numId w:val="2"/>
        </w:numPr>
        <w:spacing w:after="120" w:line="240" w:lineRule="auto"/>
        <w:ind w:left="0" w:firstLine="360"/>
        <w:jc w:val="both"/>
        <w:rPr>
          <w:rFonts w:ascii="Times New Roman" w:eastAsia="Calibri" w:hAnsi="Times New Roman" w:cs="Times New Roman"/>
          <w:sz w:val="24"/>
          <w:szCs w:val="24"/>
          <w:lang w:val="sr-Cyrl-RS"/>
        </w:rPr>
      </w:pPr>
      <w:r w:rsidRPr="00883C79">
        <w:rPr>
          <w:rFonts w:ascii="Times New Roman" w:eastAsia="Calibri" w:hAnsi="Times New Roman" w:cs="Times New Roman"/>
          <w:sz w:val="24"/>
          <w:szCs w:val="24"/>
          <w:lang w:val="sr-Cyrl-RS"/>
        </w:rPr>
        <w:t>Минимални циљеви према масеном уделу за рециклажу за следеће материјале садржане у амбалажном отпаду до краја 2030. године су: 55% пластике, 30% дрвета, 80% необојених метала, 75% стакла, 85% папира и картона;</w:t>
      </w:r>
    </w:p>
    <w:p w14:paraId="1BBC727B" w14:textId="77777777" w:rsidR="00610990" w:rsidRPr="00883C79" w:rsidRDefault="00610990" w:rsidP="009D4906">
      <w:pPr>
        <w:pStyle w:val="ListParagraph"/>
        <w:numPr>
          <w:ilvl w:val="0"/>
          <w:numId w:val="2"/>
        </w:numPr>
        <w:spacing w:after="120" w:line="240" w:lineRule="auto"/>
        <w:ind w:left="0" w:firstLine="360"/>
        <w:contextualSpacing w:val="0"/>
        <w:jc w:val="both"/>
        <w:rPr>
          <w:rFonts w:ascii="Times New Roman" w:eastAsia="Calibri" w:hAnsi="Times New Roman" w:cs="Times New Roman"/>
          <w:sz w:val="24"/>
          <w:szCs w:val="24"/>
          <w:lang w:val="sr-Cyrl-RS"/>
        </w:rPr>
      </w:pPr>
      <w:r w:rsidRPr="00883C79">
        <w:rPr>
          <w:rFonts w:ascii="Times New Roman" w:eastAsia="Calibri" w:hAnsi="Times New Roman" w:cs="Times New Roman"/>
          <w:sz w:val="24"/>
          <w:szCs w:val="24"/>
          <w:lang w:val="sr-Cyrl-RS"/>
        </w:rPr>
        <w:t>Заједнички циљ ЕУ је да се количина комуналног отпада, одложеног на депоније, смањи на 10% или мање, од укупне количине (по маси) насталог комуналног отпада, до 2035. године.</w:t>
      </w:r>
    </w:p>
    <w:p w14:paraId="278090E2" w14:textId="77777777" w:rsidR="00610990" w:rsidRPr="00883C79" w:rsidRDefault="00610990" w:rsidP="008034C0">
      <w:pPr>
        <w:spacing w:after="120" w:line="240" w:lineRule="auto"/>
        <w:jc w:val="both"/>
        <w:rPr>
          <w:rFonts w:ascii="Times New Roman" w:eastAsia="Calibri" w:hAnsi="Times New Roman" w:cs="Times New Roman"/>
          <w:sz w:val="24"/>
          <w:szCs w:val="24"/>
          <w:lang w:val="sr-Cyrl-RS"/>
        </w:rPr>
      </w:pPr>
    </w:p>
    <w:p w14:paraId="0A42EA6C" w14:textId="1F11D683" w:rsidR="00610990" w:rsidRPr="00883C79" w:rsidRDefault="00F801E1" w:rsidP="00115841">
      <w:pPr>
        <w:keepNext/>
        <w:keepLines/>
        <w:spacing w:after="120" w:line="240" w:lineRule="auto"/>
        <w:jc w:val="center"/>
        <w:outlineLvl w:val="2"/>
        <w:rPr>
          <w:rFonts w:ascii="Times New Roman" w:eastAsiaTheme="majorEastAsia" w:hAnsi="Times New Roman" w:cs="Times New Roman"/>
          <w:b/>
          <w:bCs/>
          <w:color w:val="000000" w:themeColor="text1"/>
          <w:sz w:val="24"/>
          <w:szCs w:val="24"/>
          <w:lang w:val="sr-Cyrl-RS"/>
        </w:rPr>
      </w:pPr>
      <w:r w:rsidRPr="00883C79">
        <w:rPr>
          <w:rFonts w:ascii="Times New Roman" w:eastAsiaTheme="majorEastAsia" w:hAnsi="Times New Roman" w:cs="Times New Roman"/>
          <w:b/>
          <w:bCs/>
          <w:color w:val="000000" w:themeColor="text1"/>
          <w:sz w:val="24"/>
          <w:szCs w:val="24"/>
          <w:lang w:val="sr-Cyrl-RS"/>
        </w:rPr>
        <w:t>2</w:t>
      </w:r>
      <w:r w:rsidR="00610990" w:rsidRPr="00883C79">
        <w:rPr>
          <w:rFonts w:ascii="Times New Roman" w:eastAsiaTheme="majorEastAsia" w:hAnsi="Times New Roman" w:cs="Times New Roman"/>
          <w:b/>
          <w:bCs/>
          <w:color w:val="000000" w:themeColor="text1"/>
          <w:sz w:val="24"/>
          <w:szCs w:val="24"/>
          <w:lang w:val="sr-Cyrl-RS"/>
        </w:rPr>
        <w:t>.</w:t>
      </w:r>
      <w:r w:rsidR="008A005C" w:rsidRPr="00883C79">
        <w:rPr>
          <w:rFonts w:ascii="Times New Roman" w:eastAsiaTheme="majorEastAsia" w:hAnsi="Times New Roman" w:cs="Times New Roman"/>
          <w:b/>
          <w:bCs/>
          <w:color w:val="000000" w:themeColor="text1"/>
          <w:sz w:val="24"/>
          <w:szCs w:val="24"/>
          <w:lang w:val="sr-Cyrl-RS"/>
        </w:rPr>
        <w:t>4</w:t>
      </w:r>
      <w:r w:rsidR="00610990" w:rsidRPr="00883C79">
        <w:rPr>
          <w:rFonts w:ascii="Times New Roman" w:eastAsiaTheme="majorEastAsia" w:hAnsi="Times New Roman" w:cs="Times New Roman"/>
          <w:b/>
          <w:bCs/>
          <w:color w:val="000000" w:themeColor="text1"/>
          <w:sz w:val="24"/>
          <w:szCs w:val="24"/>
          <w:lang w:val="sr-Cyrl-RS"/>
        </w:rPr>
        <w:t>.3. Кључни документи у дефинисању ЕУ Зелене агенде и циркуларног приступа</w:t>
      </w:r>
    </w:p>
    <w:p w14:paraId="4427ED2D" w14:textId="77777777" w:rsidR="00610990" w:rsidRPr="00883C79" w:rsidRDefault="00610990" w:rsidP="007A0342">
      <w:pPr>
        <w:spacing w:after="120" w:line="240" w:lineRule="auto"/>
        <w:ind w:firstLine="720"/>
        <w:jc w:val="both"/>
        <w:rPr>
          <w:rFonts w:ascii="Times New Roman" w:eastAsia="Calibri" w:hAnsi="Times New Roman" w:cs="Times New Roman"/>
          <w:sz w:val="24"/>
          <w:szCs w:val="24"/>
          <w:lang w:val="sr-Cyrl-RS"/>
        </w:rPr>
      </w:pPr>
      <w:r w:rsidRPr="00883C79">
        <w:rPr>
          <w:rFonts w:ascii="Times New Roman" w:eastAsia="Calibri" w:hAnsi="Times New Roman" w:cs="Times New Roman"/>
          <w:b/>
          <w:sz w:val="24"/>
          <w:szCs w:val="24"/>
          <w:lang w:val="sr-Cyrl-RS"/>
        </w:rPr>
        <w:t>Европска</w:t>
      </w:r>
      <w:r w:rsidRPr="00883C79">
        <w:rPr>
          <w:rFonts w:ascii="Times New Roman" w:eastAsia="Calibri" w:hAnsi="Times New Roman" w:cs="Times New Roman"/>
          <w:sz w:val="24"/>
          <w:szCs w:val="24"/>
          <w:lang w:val="sr-Cyrl-RS"/>
        </w:rPr>
        <w:t xml:space="preserve"> </w:t>
      </w:r>
      <w:r w:rsidRPr="00883C79">
        <w:rPr>
          <w:rFonts w:ascii="Times New Roman" w:eastAsia="Calibri" w:hAnsi="Times New Roman" w:cs="Times New Roman"/>
          <w:b/>
          <w:sz w:val="24"/>
          <w:szCs w:val="24"/>
          <w:lang w:val="sr-Cyrl-RS"/>
        </w:rPr>
        <w:t>стратегија за пластику у циркуларној економији</w:t>
      </w:r>
      <w:r w:rsidRPr="00883C79">
        <w:rPr>
          <w:rFonts w:ascii="Times New Roman" w:eastAsia="Calibri" w:hAnsi="Times New Roman" w:cs="Times New Roman"/>
          <w:b/>
          <w:sz w:val="24"/>
          <w:szCs w:val="24"/>
          <w:vertAlign w:val="superscript"/>
          <w:lang w:val="sr-Cyrl-RS"/>
        </w:rPr>
        <w:t xml:space="preserve"> </w:t>
      </w:r>
      <w:r w:rsidRPr="00883C79">
        <w:rPr>
          <w:rFonts w:ascii="Times New Roman" w:eastAsia="Calibri" w:hAnsi="Times New Roman" w:cs="Times New Roman"/>
          <w:sz w:val="24"/>
          <w:szCs w:val="24"/>
          <w:lang w:val="sr-Cyrl-RS"/>
        </w:rPr>
        <w:t xml:space="preserve">(COM/2018/028) према програму до 2030. године подстиче циркуларни приступ којим се даје предност рециклажи амбалаже од пластике. Ова стратегија поставила је основе за доношење </w:t>
      </w:r>
      <w:r w:rsidRPr="00883C79">
        <w:rPr>
          <w:rFonts w:ascii="Times New Roman" w:eastAsia="Calibri" w:hAnsi="Times New Roman" w:cs="Times New Roman"/>
          <w:bCs/>
          <w:sz w:val="24"/>
          <w:szCs w:val="24"/>
          <w:lang w:val="sr-Cyrl-RS"/>
        </w:rPr>
        <w:t>Директиве о пластици за једнократну употребу</w:t>
      </w:r>
      <w:r w:rsidRPr="00883C79">
        <w:rPr>
          <w:rFonts w:ascii="Times New Roman" w:eastAsia="Calibri" w:hAnsi="Times New Roman" w:cs="Times New Roman"/>
          <w:sz w:val="24"/>
          <w:szCs w:val="24"/>
          <w:lang w:val="sr-Cyrl-RS"/>
        </w:rPr>
        <w:t xml:space="preserve"> (енгл. Single-Use Plastics Directive – SUPD, 2019/904), којом се уводе конкретне мере за смањење пластичног отпада и загађења животне средине. </w:t>
      </w:r>
      <w:r w:rsidRPr="00883C79">
        <w:rPr>
          <w:rFonts w:ascii="Times New Roman" w:hAnsi="Times New Roman" w:cs="Times New Roman"/>
          <w:sz w:val="24"/>
          <w:szCs w:val="24"/>
          <w:lang w:val="sr-Cyrl-RS"/>
        </w:rPr>
        <w:t>Програм препознаје проблематику пластике за једнократну употребу као приоритет и укључује мере које доприносе смањењу потрошње ових производа, увођењу алтернативних решења и унапређењу система сакупљања и рециклаже пластичног отпада. Ово се посебно односи на производе који најчешће завршавају у животној средини, као што су пластични прибор за јело, сламчице и амбалажа. На тај начин, Програм је усклађен са супституционим и рестриктивним захтевима SUPD директиве.</w:t>
      </w:r>
    </w:p>
    <w:p w14:paraId="4AC2BD2D" w14:textId="106F7D99" w:rsidR="00610990" w:rsidRPr="00883C79" w:rsidRDefault="00610990" w:rsidP="007A0342">
      <w:pPr>
        <w:spacing w:after="120" w:line="240" w:lineRule="auto"/>
        <w:ind w:firstLine="720"/>
        <w:jc w:val="both"/>
        <w:rPr>
          <w:rFonts w:ascii="Times New Roman" w:eastAsia="Calibri" w:hAnsi="Times New Roman" w:cs="Times New Roman"/>
          <w:sz w:val="24"/>
          <w:szCs w:val="24"/>
          <w:lang w:val="sr-Cyrl-RS"/>
        </w:rPr>
      </w:pPr>
      <w:r w:rsidRPr="00883C79">
        <w:rPr>
          <w:rFonts w:ascii="Times New Roman" w:eastAsia="Calibri" w:hAnsi="Times New Roman" w:cs="Times New Roman"/>
          <w:b/>
          <w:sz w:val="24"/>
          <w:szCs w:val="24"/>
          <w:lang w:val="sr-Cyrl-RS"/>
        </w:rPr>
        <w:t>Директивом (ЕУ) 2019/904 о смањењу утицаја одређених пластичних производа на животну средину</w:t>
      </w:r>
      <w:r w:rsidR="00115841" w:rsidRPr="00883C79">
        <w:rPr>
          <w:rFonts w:ascii="Times New Roman" w:eastAsia="Calibri" w:hAnsi="Times New Roman" w:cs="Times New Roman"/>
          <w:b/>
          <w:sz w:val="24"/>
          <w:szCs w:val="24"/>
          <w:lang w:val="sr-Cyrl-RS"/>
        </w:rPr>
        <w:t>,</w:t>
      </w:r>
      <w:r w:rsidRPr="00883C79">
        <w:rPr>
          <w:rFonts w:ascii="Times New Roman" w:eastAsia="Calibri" w:hAnsi="Times New Roman" w:cs="Times New Roman"/>
          <w:sz w:val="24"/>
          <w:szCs w:val="24"/>
          <w:lang w:val="sr-Cyrl-RS"/>
        </w:rPr>
        <w:t xml:space="preserve"> ЕУ је показала одлучност да подстакне циркуларни приступ и да предност коришћењу одрживих и нетоксичних производа, који се могу поново употребити у односу на пластичне производе за једнократну употребу. За 11 врста пластичних производа предвиђене су различите обавезе: за неке постоји потпуна забрана производње и стављања на тржиште (једнократни штапићи за уши од пластике и једнократни прибор за јело од пластике, тањири, сламчице и штапићи за мешање пића), а за неке обавеза проналажења одрживијих алтернатива (пластични штапићи за балоне), док је за неке предвиђена обавеза произвођача да допринесу подизању јавне свести и сакупљању отпада насталих од ових производа (балони, пластичне вишекратне посуде за храну, поклопци и чепови на једнократној амбалажи за пиће, посуде за пиће, опушци од цигарета, лагане пластичне кесе, омоти од слаткиша и грицкалица, влажне марамице, једнократне пелене и други хигијенски производи, опрема за риболов).  </w:t>
      </w:r>
    </w:p>
    <w:p w14:paraId="2BE03B6B" w14:textId="335519B1" w:rsidR="00610990" w:rsidRPr="00883C79" w:rsidRDefault="00610990" w:rsidP="007A0342">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b/>
          <w:sz w:val="24"/>
          <w:szCs w:val="24"/>
          <w:lang w:val="sr-Cyrl-RS"/>
        </w:rPr>
        <w:t xml:space="preserve">Уредба 2020/852 о успостављању оквира за олакшавање одрживих улагања (ЕУ таксономија) </w:t>
      </w:r>
      <w:r w:rsidRPr="00883C79">
        <w:rPr>
          <w:rFonts w:ascii="Times New Roman" w:hAnsi="Times New Roman" w:cs="Times New Roman"/>
          <w:b/>
          <w:bCs/>
          <w:sz w:val="24"/>
          <w:szCs w:val="24"/>
          <w:lang w:val="sr-Cyrl-RS"/>
        </w:rPr>
        <w:t>којом се мења Уредба (ЕУ) 2019/2088 о ЕУ таксономији</w:t>
      </w:r>
      <w:r w:rsidRPr="00883C79">
        <w:rPr>
          <w:rFonts w:ascii="Times New Roman" w:hAnsi="Times New Roman" w:cs="Times New Roman"/>
          <w:sz w:val="24"/>
          <w:szCs w:val="24"/>
          <w:lang w:val="sr-Cyrl-RS"/>
        </w:rPr>
        <w:t>.  ЕУ таксономија је опис економских активности са критеријумима успешности у остваривању шест циљева животне средине. У том смислу, Уредба о таксономији представља класификациони алат који даје јасне информације о одрживим инвестицијама и активностима и који помаже инвеститорима и компанијама да улажу у економске активности којима се врши прилагођавање климатским променама и не наноси штета циљевима у домену заштите животне средине. На основу овлашћења из Уредбе 2020/852 доне</w:t>
      </w:r>
      <w:r w:rsidR="00115841" w:rsidRPr="00883C79">
        <w:rPr>
          <w:rFonts w:ascii="Times New Roman" w:hAnsi="Times New Roman" w:cs="Times New Roman"/>
          <w:sz w:val="24"/>
          <w:szCs w:val="24"/>
          <w:lang w:val="sr-Cyrl-RS"/>
        </w:rPr>
        <w:t>т</w:t>
      </w:r>
      <w:r w:rsidR="00A82CBE" w:rsidRPr="00883C79">
        <w:rPr>
          <w:rFonts w:ascii="Times New Roman" w:hAnsi="Times New Roman" w:cs="Times New Roman"/>
          <w:sz w:val="24"/>
          <w:szCs w:val="24"/>
          <w:lang w:val="sr-Cyrl-RS"/>
        </w:rPr>
        <w:t>a</w:t>
      </w:r>
      <w:r w:rsidRPr="00883C79">
        <w:rPr>
          <w:rFonts w:ascii="Times New Roman" w:hAnsi="Times New Roman" w:cs="Times New Roman"/>
          <w:sz w:val="24"/>
          <w:szCs w:val="24"/>
          <w:lang w:val="sr-Cyrl-RS"/>
        </w:rPr>
        <w:t xml:space="preserve"> је и делегирана </w:t>
      </w:r>
      <w:r w:rsidR="00115841" w:rsidRPr="00883C79">
        <w:rPr>
          <w:rFonts w:ascii="Times New Roman" w:hAnsi="Times New Roman" w:cs="Times New Roman"/>
          <w:sz w:val="24"/>
          <w:szCs w:val="24"/>
          <w:lang w:val="sr-Cyrl-RS"/>
        </w:rPr>
        <w:t>У</w:t>
      </w:r>
      <w:r w:rsidRPr="00883C79">
        <w:rPr>
          <w:rFonts w:ascii="Times New Roman" w:hAnsi="Times New Roman" w:cs="Times New Roman"/>
          <w:sz w:val="24"/>
          <w:szCs w:val="24"/>
          <w:lang w:val="sr-Cyrl-RS"/>
        </w:rPr>
        <w:t>редба Европске комисије о допуни Уредбе (ЕУ) 2020/852</w:t>
      </w:r>
      <w:r w:rsidRPr="00883C79">
        <w:rPr>
          <w:rFonts w:ascii="Times New Roman" w:hAnsi="Times New Roman" w:cs="Times New Roman"/>
          <w:b/>
          <w:sz w:val="24"/>
          <w:szCs w:val="24"/>
          <w:lang w:val="sr-Cyrl-RS"/>
        </w:rPr>
        <w:t xml:space="preserve"> </w:t>
      </w:r>
      <w:r w:rsidRPr="00883C79">
        <w:rPr>
          <w:rFonts w:ascii="Times New Roman" w:hAnsi="Times New Roman" w:cs="Times New Roman"/>
          <w:sz w:val="24"/>
          <w:szCs w:val="24"/>
          <w:lang w:val="sr-Cyrl-RS"/>
        </w:rPr>
        <w:t>о</w:t>
      </w:r>
      <w:r w:rsidRPr="00883C79">
        <w:rPr>
          <w:rFonts w:ascii="Times New Roman" w:hAnsi="Times New Roman" w:cs="Times New Roman"/>
          <w:b/>
          <w:sz w:val="24"/>
          <w:szCs w:val="24"/>
          <w:lang w:val="sr-Cyrl-RS"/>
        </w:rPr>
        <w:t xml:space="preserve"> </w:t>
      </w:r>
      <w:r w:rsidRPr="00883C79">
        <w:rPr>
          <w:rFonts w:ascii="Times New Roman" w:hAnsi="Times New Roman" w:cs="Times New Roman"/>
          <w:sz w:val="24"/>
          <w:szCs w:val="24"/>
          <w:lang w:val="sr-Cyrl-RS"/>
        </w:rPr>
        <w:t xml:space="preserve">утврђивању критеријума техничке провере на основу којих се одређује под којим условима се сматра да економска делатност знатно доприноси ублажавању </w:t>
      </w:r>
      <w:r w:rsidRPr="00883C79">
        <w:rPr>
          <w:rFonts w:ascii="Times New Roman" w:hAnsi="Times New Roman" w:cs="Times New Roman"/>
          <w:sz w:val="24"/>
          <w:szCs w:val="24"/>
          <w:lang w:val="sr-Cyrl-RS"/>
        </w:rPr>
        <w:lastRenderedPageBreak/>
        <w:t xml:space="preserve">климaтских промена, смањењу загађења, очувању и обнови екосистема (са табелама за извештавање о приходима, оперативним трошковима и капиталним издвајањима за прихватљиве/усклађене активности са Таксономијом). </w:t>
      </w:r>
    </w:p>
    <w:p w14:paraId="54544A11" w14:textId="77777777" w:rsidR="00610990" w:rsidRPr="00883C79" w:rsidRDefault="00610990" w:rsidP="007A0342">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Таксономија се примењује на:</w:t>
      </w:r>
    </w:p>
    <w:p w14:paraId="40AA51FB" w14:textId="77777777" w:rsidR="00610990" w:rsidRPr="00883C79" w:rsidRDefault="00610990" w:rsidP="009D4906">
      <w:pPr>
        <w:pStyle w:val="ListParagraph"/>
        <w:numPr>
          <w:ilvl w:val="0"/>
          <w:numId w:val="6"/>
        </w:numPr>
        <w:spacing w:after="120" w:line="240" w:lineRule="auto"/>
        <w:ind w:left="0" w:firstLine="720"/>
        <w:jc w:val="both"/>
        <w:rPr>
          <w:rFonts w:ascii="Times New Roman" w:hAnsi="Times New Roman" w:cs="Times New Roman"/>
          <w:bCs/>
          <w:sz w:val="24"/>
          <w:szCs w:val="24"/>
          <w:shd w:val="clear" w:color="auto" w:fill="FFFFFF"/>
          <w:lang w:val="sr-Cyrl-RS"/>
        </w:rPr>
      </w:pPr>
      <w:r w:rsidRPr="00883C79">
        <w:rPr>
          <w:rFonts w:ascii="Times New Roman" w:hAnsi="Times New Roman" w:cs="Times New Roman"/>
          <w:bCs/>
          <w:sz w:val="24"/>
          <w:szCs w:val="24"/>
          <w:shd w:val="clear" w:color="auto" w:fill="FFFFFF"/>
          <w:lang w:val="sr-Cyrl-RS"/>
        </w:rPr>
        <w:t>Мере које су усвојиле државе чланице, а које прописују захтеве за учеснике на финансијским тржиштима или издаваоце, а везано за финансијске производе или корпоративне обвезнице које су издате као одрживе;</w:t>
      </w:r>
    </w:p>
    <w:p w14:paraId="6117E1EC" w14:textId="77777777" w:rsidR="00610990" w:rsidRPr="00883C79" w:rsidRDefault="00610990" w:rsidP="009D4906">
      <w:pPr>
        <w:pStyle w:val="ListParagraph"/>
        <w:numPr>
          <w:ilvl w:val="0"/>
          <w:numId w:val="6"/>
        </w:numPr>
        <w:spacing w:after="120" w:line="240" w:lineRule="auto"/>
        <w:ind w:left="0" w:firstLine="720"/>
        <w:jc w:val="both"/>
        <w:rPr>
          <w:rFonts w:ascii="Times New Roman" w:hAnsi="Times New Roman" w:cs="Times New Roman"/>
          <w:bCs/>
          <w:sz w:val="24"/>
          <w:szCs w:val="24"/>
          <w:shd w:val="clear" w:color="auto" w:fill="FFFFFF"/>
          <w:lang w:val="sr-Cyrl-RS"/>
        </w:rPr>
      </w:pPr>
      <w:r w:rsidRPr="00883C79">
        <w:rPr>
          <w:rFonts w:ascii="Times New Roman" w:hAnsi="Times New Roman" w:cs="Times New Roman"/>
          <w:bCs/>
          <w:sz w:val="24"/>
          <w:szCs w:val="24"/>
          <w:shd w:val="clear" w:color="auto" w:fill="FFFFFF"/>
          <w:lang w:val="sr-Cyrl-RS"/>
        </w:rPr>
        <w:t>Учеснике на финансијским тржиштима који издају/нуде финансијске производе (портфолио менаџери, инвестиционе компаније и институционални инвеститори);</w:t>
      </w:r>
    </w:p>
    <w:p w14:paraId="6C430F78" w14:textId="77777777" w:rsidR="00610990" w:rsidRPr="00883C79" w:rsidRDefault="00610990" w:rsidP="009D4906">
      <w:pPr>
        <w:pStyle w:val="ListParagraph"/>
        <w:numPr>
          <w:ilvl w:val="0"/>
          <w:numId w:val="6"/>
        </w:numPr>
        <w:spacing w:after="120" w:line="240" w:lineRule="auto"/>
        <w:ind w:left="0" w:firstLine="720"/>
        <w:jc w:val="both"/>
        <w:rPr>
          <w:rFonts w:ascii="Times New Roman" w:hAnsi="Times New Roman" w:cs="Times New Roman"/>
          <w:bCs/>
          <w:sz w:val="24"/>
          <w:szCs w:val="24"/>
          <w:shd w:val="clear" w:color="auto" w:fill="FFFFFF"/>
          <w:lang w:val="sr-Cyrl-RS"/>
        </w:rPr>
      </w:pPr>
      <w:r w:rsidRPr="00883C79">
        <w:rPr>
          <w:rFonts w:ascii="Times New Roman" w:hAnsi="Times New Roman" w:cs="Times New Roman"/>
          <w:bCs/>
          <w:sz w:val="24"/>
          <w:szCs w:val="24"/>
          <w:shd w:val="clear" w:color="auto" w:fill="FFFFFF"/>
          <w:lang w:val="sr-Cyrl-RS"/>
        </w:rPr>
        <w:t>Привредна друштва која су обухваћена обавезом да објаве нефинансијски извештај или консолидовани нефинансијски извештај у складу са Директивом о нефинансијском извештавању и Директивом о извештавању о корпоративној одрживости.</w:t>
      </w:r>
    </w:p>
    <w:p w14:paraId="63B56EA5" w14:textId="77777777" w:rsidR="00610990" w:rsidRPr="00883C79" w:rsidRDefault="00610990" w:rsidP="007A0342">
      <w:pPr>
        <w:spacing w:after="120" w:line="240" w:lineRule="auto"/>
        <w:ind w:firstLine="720"/>
        <w:jc w:val="both"/>
        <w:rPr>
          <w:rFonts w:ascii="Times New Roman" w:hAnsi="Times New Roman" w:cs="Times New Roman"/>
          <w:bCs/>
          <w:sz w:val="24"/>
          <w:szCs w:val="24"/>
          <w:shd w:val="clear" w:color="auto" w:fill="FFFFFF"/>
          <w:lang w:val="sr-Cyrl-RS"/>
        </w:rPr>
      </w:pPr>
      <w:r w:rsidRPr="00883C79">
        <w:rPr>
          <w:rFonts w:ascii="Times New Roman" w:hAnsi="Times New Roman" w:cs="Times New Roman"/>
          <w:bCs/>
          <w:sz w:val="24"/>
          <w:szCs w:val="24"/>
          <w:shd w:val="clear" w:color="auto" w:fill="FFFFFF"/>
          <w:lang w:val="sr-Cyrl-RS"/>
        </w:rPr>
        <w:t>Таксономија поставља шест циљева у области заштите животне средине које компаније морају да испуне да би се сматрале одрживим. То су:</w:t>
      </w:r>
    </w:p>
    <w:p w14:paraId="42629A1D" w14:textId="77777777" w:rsidR="00610990" w:rsidRPr="00883C79" w:rsidRDefault="00610990" w:rsidP="009D4906">
      <w:pPr>
        <w:pStyle w:val="ListParagraph"/>
        <w:numPr>
          <w:ilvl w:val="0"/>
          <w:numId w:val="6"/>
        </w:numPr>
        <w:spacing w:after="120" w:line="240" w:lineRule="auto"/>
        <w:ind w:left="0" w:firstLine="720"/>
        <w:jc w:val="both"/>
        <w:rPr>
          <w:rFonts w:ascii="Times New Roman" w:hAnsi="Times New Roman" w:cs="Times New Roman"/>
          <w:bCs/>
          <w:sz w:val="24"/>
          <w:szCs w:val="24"/>
          <w:shd w:val="clear" w:color="auto" w:fill="FFFFFF"/>
          <w:lang w:val="sr-Cyrl-RS"/>
        </w:rPr>
      </w:pPr>
      <w:r w:rsidRPr="00883C79">
        <w:rPr>
          <w:rFonts w:ascii="Times New Roman" w:hAnsi="Times New Roman" w:cs="Times New Roman"/>
          <w:bCs/>
          <w:sz w:val="24"/>
          <w:szCs w:val="24"/>
          <w:shd w:val="clear" w:color="auto" w:fill="FFFFFF"/>
          <w:lang w:val="sr-Cyrl-RS"/>
        </w:rPr>
        <w:t>Ублажавање климатских промена: активности које смањују емисије гасова стаклене баште и помажу у спречавању глобалног загревања;</w:t>
      </w:r>
    </w:p>
    <w:p w14:paraId="5BBF3322" w14:textId="77777777" w:rsidR="00610990" w:rsidRPr="00883C79" w:rsidRDefault="00610990" w:rsidP="009D4906">
      <w:pPr>
        <w:pStyle w:val="ListParagraph"/>
        <w:numPr>
          <w:ilvl w:val="0"/>
          <w:numId w:val="6"/>
        </w:numPr>
        <w:spacing w:after="120" w:line="240" w:lineRule="auto"/>
        <w:ind w:left="0" w:firstLine="720"/>
        <w:jc w:val="both"/>
        <w:rPr>
          <w:rFonts w:ascii="Times New Roman" w:hAnsi="Times New Roman" w:cs="Times New Roman"/>
          <w:bCs/>
          <w:sz w:val="24"/>
          <w:szCs w:val="24"/>
          <w:shd w:val="clear" w:color="auto" w:fill="FFFFFF"/>
          <w:lang w:val="sr-Cyrl-RS"/>
        </w:rPr>
      </w:pPr>
      <w:r w:rsidRPr="00883C79">
        <w:rPr>
          <w:rFonts w:ascii="Times New Roman" w:hAnsi="Times New Roman" w:cs="Times New Roman"/>
          <w:bCs/>
          <w:sz w:val="24"/>
          <w:szCs w:val="24"/>
          <w:shd w:val="clear" w:color="auto" w:fill="FFFFFF"/>
          <w:lang w:val="sr-Cyrl-RS"/>
        </w:rPr>
        <w:t>Прилагођавање климатским променама: активности које помажу заједницама и екосистемима да се носе с ефектима климатских промена;</w:t>
      </w:r>
    </w:p>
    <w:p w14:paraId="51198F12" w14:textId="77777777" w:rsidR="00610990" w:rsidRPr="00883C79" w:rsidRDefault="00610990" w:rsidP="009D4906">
      <w:pPr>
        <w:pStyle w:val="ListParagraph"/>
        <w:numPr>
          <w:ilvl w:val="0"/>
          <w:numId w:val="6"/>
        </w:numPr>
        <w:spacing w:after="120" w:line="240" w:lineRule="auto"/>
        <w:ind w:left="0" w:firstLine="720"/>
        <w:jc w:val="both"/>
        <w:rPr>
          <w:rFonts w:ascii="Times New Roman" w:hAnsi="Times New Roman" w:cs="Times New Roman"/>
          <w:bCs/>
          <w:sz w:val="24"/>
          <w:szCs w:val="24"/>
          <w:shd w:val="clear" w:color="auto" w:fill="FFFFFF"/>
          <w:lang w:val="sr-Cyrl-RS"/>
        </w:rPr>
      </w:pPr>
      <w:r w:rsidRPr="00883C79">
        <w:rPr>
          <w:rFonts w:ascii="Times New Roman" w:hAnsi="Times New Roman" w:cs="Times New Roman"/>
          <w:bCs/>
          <w:sz w:val="24"/>
          <w:szCs w:val="24"/>
          <w:shd w:val="clear" w:color="auto" w:fill="FFFFFF"/>
          <w:lang w:val="sr-Cyrl-RS"/>
        </w:rPr>
        <w:t>Одрживо коришћење и заштита водених и морских ресурса: активности које користе водене и морске ресурсе на начин који је одржив и штити животну средину;</w:t>
      </w:r>
    </w:p>
    <w:p w14:paraId="5C9278B5" w14:textId="77777777" w:rsidR="00610990" w:rsidRPr="00883C79" w:rsidRDefault="00610990" w:rsidP="009D4906">
      <w:pPr>
        <w:pStyle w:val="ListParagraph"/>
        <w:numPr>
          <w:ilvl w:val="0"/>
          <w:numId w:val="6"/>
        </w:numPr>
        <w:spacing w:after="120" w:line="240" w:lineRule="auto"/>
        <w:ind w:left="0" w:firstLine="720"/>
        <w:jc w:val="both"/>
        <w:rPr>
          <w:rFonts w:ascii="Times New Roman" w:hAnsi="Times New Roman" w:cs="Times New Roman"/>
          <w:bCs/>
          <w:sz w:val="24"/>
          <w:szCs w:val="24"/>
          <w:shd w:val="clear" w:color="auto" w:fill="FFFFFF"/>
          <w:lang w:val="sr-Cyrl-RS"/>
        </w:rPr>
      </w:pPr>
      <w:r w:rsidRPr="00883C79">
        <w:rPr>
          <w:rFonts w:ascii="Times New Roman" w:hAnsi="Times New Roman" w:cs="Times New Roman"/>
          <w:bCs/>
          <w:sz w:val="24"/>
          <w:szCs w:val="24"/>
          <w:shd w:val="clear" w:color="auto" w:fill="FFFFFF"/>
          <w:lang w:val="sr-Cyrl-RS"/>
        </w:rPr>
        <w:t>Прелаз на циркуларну економију: активности које помажу у стварању одрживије економије смањењем отпада и загађења те повећањем употребе рециклираних материјала;</w:t>
      </w:r>
    </w:p>
    <w:p w14:paraId="7A2DA96B" w14:textId="77777777" w:rsidR="00610990" w:rsidRPr="00883C79" w:rsidRDefault="00610990" w:rsidP="009D4906">
      <w:pPr>
        <w:pStyle w:val="ListParagraph"/>
        <w:numPr>
          <w:ilvl w:val="0"/>
          <w:numId w:val="6"/>
        </w:numPr>
        <w:spacing w:after="120" w:line="240" w:lineRule="auto"/>
        <w:ind w:left="0" w:firstLine="720"/>
        <w:jc w:val="both"/>
        <w:rPr>
          <w:rFonts w:ascii="Times New Roman" w:hAnsi="Times New Roman" w:cs="Times New Roman"/>
          <w:bCs/>
          <w:sz w:val="24"/>
          <w:szCs w:val="24"/>
          <w:shd w:val="clear" w:color="auto" w:fill="FFFFFF"/>
          <w:lang w:val="sr-Cyrl-RS"/>
        </w:rPr>
      </w:pPr>
      <w:r w:rsidRPr="00883C79">
        <w:rPr>
          <w:rFonts w:ascii="Times New Roman" w:hAnsi="Times New Roman" w:cs="Times New Roman"/>
          <w:bCs/>
          <w:sz w:val="24"/>
          <w:szCs w:val="24"/>
          <w:shd w:val="clear" w:color="auto" w:fill="FFFFFF"/>
          <w:lang w:val="sr-Cyrl-RS"/>
        </w:rPr>
        <w:t>Спречавање и контрола загађења: активности које смањују загађење и штите здравље људи и животну средину;</w:t>
      </w:r>
    </w:p>
    <w:p w14:paraId="44C95CC4" w14:textId="77777777" w:rsidR="00610990" w:rsidRPr="00883C79" w:rsidRDefault="00610990" w:rsidP="009D4906">
      <w:pPr>
        <w:pStyle w:val="ListParagraph"/>
        <w:numPr>
          <w:ilvl w:val="0"/>
          <w:numId w:val="6"/>
        </w:numPr>
        <w:spacing w:after="120" w:line="240" w:lineRule="auto"/>
        <w:ind w:left="0" w:firstLine="720"/>
        <w:jc w:val="both"/>
        <w:rPr>
          <w:rFonts w:ascii="Times New Roman" w:hAnsi="Times New Roman" w:cs="Times New Roman"/>
          <w:bCs/>
          <w:sz w:val="24"/>
          <w:szCs w:val="24"/>
          <w:shd w:val="clear" w:color="auto" w:fill="FFFFFF"/>
          <w:lang w:val="sr-Cyrl-RS"/>
        </w:rPr>
      </w:pPr>
      <w:r w:rsidRPr="00883C79">
        <w:rPr>
          <w:rFonts w:ascii="Times New Roman" w:hAnsi="Times New Roman" w:cs="Times New Roman"/>
          <w:bCs/>
          <w:sz w:val="24"/>
          <w:szCs w:val="24"/>
          <w:shd w:val="clear" w:color="auto" w:fill="FFFFFF"/>
          <w:lang w:val="sr-Cyrl-RS"/>
        </w:rPr>
        <w:t>Заштита и обнова биодиверзитета и екосистема: активности које помажу у очувању и обнови екосистема.</w:t>
      </w:r>
    </w:p>
    <w:p w14:paraId="7BF89E72" w14:textId="77777777" w:rsidR="00610990" w:rsidRPr="00883C79" w:rsidRDefault="00610990" w:rsidP="008034C0">
      <w:pPr>
        <w:pStyle w:val="ListParagraph"/>
        <w:spacing w:after="120" w:line="240" w:lineRule="auto"/>
        <w:ind w:left="1080"/>
        <w:jc w:val="both"/>
        <w:rPr>
          <w:rFonts w:ascii="Times New Roman" w:hAnsi="Times New Roman" w:cs="Times New Roman"/>
          <w:bCs/>
          <w:color w:val="000000" w:themeColor="text1"/>
          <w:sz w:val="24"/>
          <w:szCs w:val="24"/>
          <w:shd w:val="clear" w:color="auto" w:fill="FFFFFF"/>
          <w:lang w:val="sr-Cyrl-RS"/>
        </w:rPr>
      </w:pPr>
    </w:p>
    <w:p w14:paraId="0BE3740D" w14:textId="69A57C57" w:rsidR="00610990" w:rsidRPr="00883C79" w:rsidRDefault="00F801E1" w:rsidP="00115841">
      <w:pPr>
        <w:keepNext/>
        <w:keepLines/>
        <w:spacing w:after="120" w:line="240" w:lineRule="auto"/>
        <w:jc w:val="center"/>
        <w:outlineLvl w:val="2"/>
        <w:rPr>
          <w:rFonts w:ascii="Times New Roman" w:eastAsiaTheme="majorEastAsia" w:hAnsi="Times New Roman" w:cs="Times New Roman"/>
          <w:b/>
          <w:bCs/>
          <w:sz w:val="24"/>
          <w:szCs w:val="24"/>
          <w:lang w:val="sr-Cyrl-RS"/>
        </w:rPr>
      </w:pPr>
      <w:r w:rsidRPr="00883C79">
        <w:rPr>
          <w:rFonts w:ascii="Times New Roman" w:eastAsiaTheme="majorEastAsia" w:hAnsi="Times New Roman" w:cs="Times New Roman"/>
          <w:b/>
          <w:bCs/>
          <w:sz w:val="24"/>
          <w:szCs w:val="24"/>
          <w:lang w:val="sr-Cyrl-RS"/>
        </w:rPr>
        <w:t>2</w:t>
      </w:r>
      <w:r w:rsidR="00610990" w:rsidRPr="00883C79">
        <w:rPr>
          <w:rFonts w:ascii="Times New Roman" w:eastAsiaTheme="majorEastAsia" w:hAnsi="Times New Roman" w:cs="Times New Roman"/>
          <w:b/>
          <w:bCs/>
          <w:sz w:val="24"/>
          <w:szCs w:val="24"/>
          <w:lang w:val="sr-Cyrl-RS"/>
        </w:rPr>
        <w:t>.</w:t>
      </w:r>
      <w:r w:rsidR="008A005C" w:rsidRPr="00883C79">
        <w:rPr>
          <w:rFonts w:ascii="Times New Roman" w:eastAsiaTheme="majorEastAsia" w:hAnsi="Times New Roman" w:cs="Times New Roman"/>
          <w:b/>
          <w:bCs/>
          <w:sz w:val="24"/>
          <w:szCs w:val="24"/>
          <w:lang w:val="sr-Cyrl-RS"/>
        </w:rPr>
        <w:t>4</w:t>
      </w:r>
      <w:r w:rsidR="00610990" w:rsidRPr="00883C79">
        <w:rPr>
          <w:rFonts w:ascii="Times New Roman" w:eastAsiaTheme="majorEastAsia" w:hAnsi="Times New Roman" w:cs="Times New Roman"/>
          <w:b/>
          <w:bCs/>
          <w:sz w:val="24"/>
          <w:szCs w:val="24"/>
          <w:lang w:val="sr-Cyrl-RS"/>
        </w:rPr>
        <w:t>.4. Новија стратешка документа и мере ЕУ у оквиру Зеленог договора</w:t>
      </w:r>
    </w:p>
    <w:p w14:paraId="66239EA8" w14:textId="77777777" w:rsidR="00115841" w:rsidRPr="00883C79" w:rsidRDefault="00115841" w:rsidP="00115841">
      <w:pPr>
        <w:keepNext/>
        <w:keepLines/>
        <w:spacing w:after="120" w:line="240" w:lineRule="auto"/>
        <w:jc w:val="center"/>
        <w:outlineLvl w:val="2"/>
        <w:rPr>
          <w:rFonts w:ascii="Times New Roman" w:eastAsiaTheme="majorEastAsia" w:hAnsi="Times New Roman" w:cs="Times New Roman"/>
          <w:b/>
          <w:bCs/>
          <w:sz w:val="24"/>
          <w:szCs w:val="24"/>
          <w:lang w:val="sr-Cyrl-RS"/>
        </w:rPr>
      </w:pPr>
    </w:p>
    <w:p w14:paraId="2FE7DB49" w14:textId="342F4587" w:rsidR="00610990" w:rsidRPr="00883C79" w:rsidRDefault="00610990" w:rsidP="007A0342">
      <w:pPr>
        <w:spacing w:after="120" w:line="240" w:lineRule="auto"/>
        <w:ind w:firstLine="720"/>
        <w:jc w:val="both"/>
        <w:rPr>
          <w:rFonts w:ascii="Times New Roman" w:eastAsia="Calibri" w:hAnsi="Times New Roman" w:cs="Times New Roman"/>
          <w:sz w:val="24"/>
          <w:szCs w:val="24"/>
          <w:lang w:val="sr-Cyrl-RS"/>
        </w:rPr>
      </w:pPr>
      <w:r w:rsidRPr="00883C79">
        <w:rPr>
          <w:rFonts w:ascii="Times New Roman" w:eastAsia="Calibri" w:hAnsi="Times New Roman" w:cs="Times New Roman"/>
          <w:b/>
          <w:sz w:val="24"/>
          <w:szCs w:val="24"/>
          <w:lang w:val="sr-Cyrl-RS"/>
        </w:rPr>
        <w:t>Европским зеленим договором</w:t>
      </w:r>
      <w:r w:rsidRPr="00883C79">
        <w:rPr>
          <w:rFonts w:ascii="Times New Roman" w:eastAsia="Calibri" w:hAnsi="Times New Roman" w:cs="Times New Roman"/>
          <w:sz w:val="24"/>
          <w:szCs w:val="24"/>
          <w:lang w:val="sr-Cyrl-RS"/>
        </w:rPr>
        <w:t xml:space="preserve"> (</w:t>
      </w:r>
      <w:r w:rsidRPr="00883C79">
        <w:rPr>
          <w:rFonts w:ascii="Times New Roman" w:eastAsia="Calibri" w:hAnsi="Times New Roman" w:cs="Times New Roman"/>
          <w:i/>
          <w:sz w:val="24"/>
          <w:szCs w:val="24"/>
          <w:lang w:val="sr-Cyrl-RS"/>
        </w:rPr>
        <w:t>The European Green Deal</w:t>
      </w:r>
      <w:r w:rsidRPr="00883C79">
        <w:rPr>
          <w:rFonts w:ascii="Times New Roman" w:eastAsia="Calibri" w:hAnsi="Times New Roman" w:cs="Times New Roman"/>
          <w:sz w:val="24"/>
          <w:szCs w:val="24"/>
          <w:lang w:val="sr-Cyrl-RS"/>
        </w:rPr>
        <w:t>,</w:t>
      </w:r>
      <w:r w:rsidRPr="00883C79">
        <w:rPr>
          <w:rFonts w:ascii="Times New Roman" w:eastAsia="Calibri" w:hAnsi="Times New Roman" w:cs="Times New Roman"/>
          <w:i/>
          <w:sz w:val="24"/>
          <w:szCs w:val="24"/>
          <w:lang w:val="sr-Cyrl-RS"/>
        </w:rPr>
        <w:t xml:space="preserve"> </w:t>
      </w:r>
      <w:r w:rsidRPr="00883C79">
        <w:rPr>
          <w:rFonts w:ascii="Times New Roman" w:eastAsia="Calibri" w:hAnsi="Times New Roman" w:cs="Times New Roman"/>
          <w:sz w:val="24"/>
          <w:szCs w:val="24"/>
          <w:lang w:val="sr-Cyrl-RS"/>
        </w:rPr>
        <w:t xml:space="preserve">COM/2019/640), ЕУ се обавезала на испуњење циљева из Агенде 2030 и Париског споразума. Зелени договор је најављен као најамбициознији пакет мера како би Европа до 2050. године постала први климатски неутралан континент. Достизање циљева овог договора подразумева нову индустријску политику засновану на </w:t>
      </w:r>
      <w:r w:rsidR="00115841" w:rsidRPr="00883C79">
        <w:rPr>
          <w:rFonts w:ascii="Times New Roman" w:eastAsia="Calibri" w:hAnsi="Times New Roman" w:cs="Times New Roman"/>
          <w:sz w:val="24"/>
          <w:szCs w:val="24"/>
          <w:lang w:val="sr-Cyrl-RS"/>
        </w:rPr>
        <w:t>ЦЕ</w:t>
      </w:r>
      <w:r w:rsidRPr="00883C79">
        <w:rPr>
          <w:rFonts w:ascii="Times New Roman" w:eastAsia="Calibri" w:hAnsi="Times New Roman" w:cs="Times New Roman"/>
          <w:sz w:val="24"/>
          <w:szCs w:val="24"/>
          <w:lang w:val="sr-Cyrl-RS"/>
        </w:rPr>
        <w:t xml:space="preserve">. Предвиђено је да се индустрија модернизује и да се развијају нова тржишта за климатски неутралне и циркуларне производе. </w:t>
      </w:r>
    </w:p>
    <w:p w14:paraId="6CD43AB6" w14:textId="483E6233" w:rsidR="00610990" w:rsidRPr="00883C79" w:rsidRDefault="00610990" w:rsidP="007A0342">
      <w:pPr>
        <w:spacing w:after="120" w:line="240" w:lineRule="auto"/>
        <w:ind w:firstLine="720"/>
        <w:jc w:val="both"/>
        <w:rPr>
          <w:rFonts w:ascii="Times New Roman" w:eastAsia="Calibri" w:hAnsi="Times New Roman" w:cs="Times New Roman"/>
          <w:sz w:val="24"/>
          <w:szCs w:val="24"/>
          <w:lang w:val="sr-Cyrl-RS"/>
        </w:rPr>
      </w:pPr>
      <w:r w:rsidRPr="00883C79">
        <w:rPr>
          <w:rFonts w:ascii="Times New Roman" w:eastAsia="Calibri" w:hAnsi="Times New Roman" w:cs="Times New Roman"/>
          <w:b/>
          <w:sz w:val="24"/>
          <w:szCs w:val="24"/>
          <w:lang w:val="sr-Cyrl-RS"/>
        </w:rPr>
        <w:t xml:space="preserve">Стратегија </w:t>
      </w:r>
      <w:r w:rsidR="00B748E3" w:rsidRPr="00883C79">
        <w:rPr>
          <w:rFonts w:ascii="Times New Roman" w:eastAsia="Calibri" w:hAnsi="Times New Roman" w:cs="Times New Roman"/>
          <w:b/>
          <w:sz w:val="24"/>
          <w:szCs w:val="24"/>
          <w:lang w:val="sr-Cyrl-RS"/>
        </w:rPr>
        <w:t>,,</w:t>
      </w:r>
      <w:r w:rsidRPr="00883C79">
        <w:rPr>
          <w:rFonts w:ascii="Times New Roman" w:eastAsia="Calibri" w:hAnsi="Times New Roman" w:cs="Times New Roman"/>
          <w:b/>
          <w:sz w:val="24"/>
          <w:szCs w:val="24"/>
          <w:lang w:val="sr-Cyrl-RS"/>
        </w:rPr>
        <w:t>од њиве до трпезе</w:t>
      </w:r>
      <w:r w:rsidR="00115841" w:rsidRPr="00883C79">
        <w:rPr>
          <w:rFonts w:ascii="Times New Roman" w:eastAsia="Calibri" w:hAnsi="Times New Roman" w:cs="Times New Roman"/>
          <w:b/>
          <w:sz w:val="24"/>
          <w:szCs w:val="24"/>
          <w:lang w:val="sr-Cyrl-RS"/>
        </w:rPr>
        <w:t>”</w:t>
      </w:r>
      <w:r w:rsidRPr="00883C79">
        <w:rPr>
          <w:rFonts w:ascii="Times New Roman" w:eastAsia="Calibri" w:hAnsi="Times New Roman" w:cs="Times New Roman"/>
          <w:b/>
          <w:sz w:val="24"/>
          <w:szCs w:val="24"/>
          <w:lang w:val="sr-Cyrl-RS"/>
        </w:rPr>
        <w:t xml:space="preserve"> </w:t>
      </w:r>
      <w:r w:rsidRPr="00883C79">
        <w:rPr>
          <w:rFonts w:ascii="Times New Roman" w:eastAsia="Calibri" w:hAnsi="Times New Roman" w:cs="Times New Roman"/>
          <w:sz w:val="24"/>
          <w:szCs w:val="24"/>
          <w:lang w:val="sr-Cyrl-RS"/>
        </w:rPr>
        <w:t>(farm to fork) (</w:t>
      </w:r>
      <w:r w:rsidRPr="00883C79">
        <w:rPr>
          <w:rFonts w:ascii="Times New Roman" w:hAnsi="Times New Roman" w:cs="Times New Roman"/>
          <w:sz w:val="24"/>
          <w:szCs w:val="24"/>
          <w:lang w:val="sr-Cyrl-RS"/>
        </w:rPr>
        <w:t>COM/2020/381)</w:t>
      </w:r>
      <w:r w:rsidRPr="00883C79">
        <w:rPr>
          <w:rFonts w:ascii="Times New Roman" w:eastAsia="Calibri" w:hAnsi="Times New Roman" w:cs="Times New Roman"/>
          <w:sz w:val="24"/>
          <w:szCs w:val="24"/>
          <w:lang w:val="sr-Cyrl-RS"/>
        </w:rPr>
        <w:t xml:space="preserve"> се свеобухватно бави изазовима одрживог система исхране и препознаје нераскидиве везе између здравих људи, здравих друштава и здраве планете. Стратегија се бави одрживом пољопривредом и производњом хране, смањењем настајања отпада од хране, с</w:t>
      </w:r>
      <w:r w:rsidRPr="00883C79">
        <w:rPr>
          <w:rFonts w:ascii="Times New Roman" w:hAnsi="Times New Roman" w:cs="Times New Roman"/>
          <w:sz w:val="24"/>
          <w:szCs w:val="24"/>
          <w:lang w:val="sr-Cyrl-RS"/>
        </w:rPr>
        <w:t xml:space="preserve">тварањем повољног прехрамбеног окружења које олакшава одабир здраве хране у циљу </w:t>
      </w:r>
      <w:r w:rsidRPr="00883C79">
        <w:rPr>
          <w:rFonts w:ascii="Times New Roman" w:hAnsi="Times New Roman" w:cs="Times New Roman"/>
          <w:sz w:val="24"/>
          <w:szCs w:val="24"/>
          <w:lang w:val="sr-Cyrl-RS"/>
        </w:rPr>
        <w:lastRenderedPageBreak/>
        <w:t>побољшања здравља и квалитета живота потрошача и помаже друштву да смањи трошкове повезане са здрављем</w:t>
      </w:r>
      <w:r w:rsidRPr="00883C79">
        <w:rPr>
          <w:rFonts w:ascii="Times New Roman" w:eastAsia="Calibri" w:hAnsi="Times New Roman" w:cs="Times New Roman"/>
          <w:sz w:val="24"/>
          <w:szCs w:val="24"/>
          <w:lang w:val="sr-Cyrl-RS"/>
        </w:rPr>
        <w:t xml:space="preserve">.  </w:t>
      </w:r>
    </w:p>
    <w:p w14:paraId="24DD44FD" w14:textId="38925C07" w:rsidR="00610990" w:rsidRPr="00883C79" w:rsidRDefault="00610990" w:rsidP="007A0342">
      <w:pPr>
        <w:spacing w:after="120" w:line="240" w:lineRule="auto"/>
        <w:ind w:firstLine="720"/>
        <w:jc w:val="both"/>
        <w:rPr>
          <w:rFonts w:ascii="Times New Roman" w:hAnsi="Times New Roman" w:cs="Times New Roman"/>
          <w:sz w:val="24"/>
          <w:szCs w:val="24"/>
          <w:shd w:val="clear" w:color="auto" w:fill="FCFCFC"/>
          <w:lang w:val="sr-Cyrl-RS"/>
        </w:rPr>
      </w:pPr>
      <w:r w:rsidRPr="00883C79">
        <w:rPr>
          <w:rFonts w:ascii="Times New Roman" w:hAnsi="Times New Roman" w:cs="Times New Roman"/>
          <w:b/>
          <w:sz w:val="24"/>
          <w:szCs w:val="24"/>
          <w:lang w:val="sr-Cyrl-RS"/>
        </w:rPr>
        <w:t>Стратегија биоекономије</w:t>
      </w:r>
      <w:r w:rsidRPr="00883C79">
        <w:rPr>
          <w:rFonts w:ascii="Times New Roman" w:hAnsi="Times New Roman" w:cs="Times New Roman"/>
          <w:sz w:val="24"/>
          <w:szCs w:val="24"/>
          <w:lang w:val="sr-Cyrl-RS"/>
        </w:rPr>
        <w:t xml:space="preserve"> (COM/2018/673) </w:t>
      </w:r>
      <w:r w:rsidRPr="00883C79">
        <w:rPr>
          <w:rFonts w:ascii="Times New Roman" w:hAnsi="Times New Roman" w:cs="Times New Roman"/>
          <w:i/>
          <w:sz w:val="24"/>
          <w:szCs w:val="24"/>
          <w:lang w:val="sr-Cyrl-RS"/>
        </w:rPr>
        <w:t>A Sustainable Bioeconomy for Europe – strengtening the connection between economy, society and environment</w:t>
      </w:r>
      <w:r w:rsidRPr="00883C79">
        <w:rPr>
          <w:rFonts w:ascii="Times New Roman" w:hAnsi="Times New Roman" w:cs="Times New Roman"/>
          <w:sz w:val="24"/>
          <w:szCs w:val="24"/>
          <w:lang w:val="sr-Cyrl-RS"/>
        </w:rPr>
        <w:t xml:space="preserve"> са својом системском перспективом, игра важну улогу у постизању климатске неутралности и еколошке, економске и социјалне одрживости. Прва Стратегија биоекономије у ЕУ усвојена је 2012. године под називом </w:t>
      </w:r>
      <w:r w:rsidR="00115841" w:rsidRPr="00883C79">
        <w:rPr>
          <w:rFonts w:ascii="Times New Roman" w:hAnsi="Times New Roman" w:cs="Times New Roman"/>
          <w:sz w:val="24"/>
          <w:szCs w:val="24"/>
          <w:lang w:val="sr-Cyrl-RS"/>
        </w:rPr>
        <w:t>,,</w:t>
      </w:r>
      <w:r w:rsidRPr="00883C79">
        <w:rPr>
          <w:rFonts w:ascii="Times New Roman" w:hAnsi="Times New Roman" w:cs="Times New Roman"/>
          <w:sz w:val="24"/>
          <w:szCs w:val="24"/>
          <w:lang w:val="sr-Cyrl-RS"/>
        </w:rPr>
        <w:t>Иновације за одрживи раст: биоекономија за Европу</w:t>
      </w:r>
      <w:r w:rsidR="00115841" w:rsidRPr="00883C79">
        <w:rPr>
          <w:rFonts w:ascii="Times New Roman" w:hAnsi="Times New Roman" w:cs="Times New Roman"/>
          <w:sz w:val="24"/>
          <w:szCs w:val="24"/>
          <w:lang w:val="sr-Cyrl-RS"/>
        </w:rPr>
        <w:t>”</w:t>
      </w:r>
      <w:r w:rsidRPr="00883C79">
        <w:rPr>
          <w:rFonts w:ascii="Times New Roman" w:hAnsi="Times New Roman" w:cs="Times New Roman"/>
          <w:sz w:val="24"/>
          <w:szCs w:val="24"/>
          <w:lang w:val="sr-Cyrl-RS"/>
        </w:rPr>
        <w:t xml:space="preserve">. Стратегија је имала за циљ да интензивира модернизацију традицоналних европских индустрија и предложи алтернативна решења за смањење употребе или замену коришћења производа заснованих на нафти, нафтним дериватима и природном гасу, као и замени фосилних горива биомасом. Стратегија из 2018. године усклађена је у целини са 17 ЦОР Агенде 2030. </w:t>
      </w:r>
      <w:r w:rsidRPr="00883C79">
        <w:rPr>
          <w:rFonts w:ascii="Times New Roman" w:hAnsi="Times New Roman" w:cs="Times New Roman"/>
          <w:sz w:val="24"/>
          <w:szCs w:val="24"/>
          <w:shd w:val="clear" w:color="auto" w:fill="FCFCFC"/>
          <w:lang w:val="sr-Cyrl-RS"/>
        </w:rPr>
        <w:t>Приоритети Стратегије из 2018. су усмерени на подстицање истраживања и развој нових технологија и процеса заснованих на иновацијама, развој образовних курикулума о биоекономији, развој релевантних јавних политика, укључивање различитих привредних сектора у биоекономске пројекте и активности, интензивирање међусекторске сарадње и на унапређење тржишта и конкурентности у секторима који се заснивају на биомаси. Смернице које су наглашене у Стратегији биоекономије из 2018. године пренесене су у Европски зелени договор. На пример, заједничка подручја деловања у оба документа су подстицање улагања у еколошки прихватљиве технологије, развој иновација, увођење чистијих, јефтинијих и здравијих облика приватног и јавног превоза, декарбонизација енергетског сектора, повећавање енергетске ефикасности зграда и јачање међународне сарадње на унапређењу еколошких норми и стандарда.  </w:t>
      </w:r>
    </w:p>
    <w:p w14:paraId="57AC74E7" w14:textId="3808715A" w:rsidR="00610990" w:rsidRPr="00883C79" w:rsidRDefault="00610990" w:rsidP="007A0342">
      <w:pPr>
        <w:spacing w:after="120" w:line="240" w:lineRule="auto"/>
        <w:ind w:firstLine="720"/>
        <w:jc w:val="both"/>
        <w:rPr>
          <w:rFonts w:ascii="Times New Roman" w:hAnsi="Times New Roman" w:cs="Times New Roman"/>
          <w:sz w:val="24"/>
          <w:szCs w:val="24"/>
          <w:lang w:val="sr-Cyrl-RS"/>
        </w:rPr>
      </w:pPr>
      <w:r w:rsidRPr="00883C79">
        <w:rPr>
          <w:rFonts w:ascii="Times New Roman" w:eastAsia="Calibri" w:hAnsi="Times New Roman" w:cs="Times New Roman"/>
          <w:b/>
          <w:bCs/>
          <w:sz w:val="24"/>
          <w:szCs w:val="24"/>
          <w:lang w:val="sr-Cyrl-RS"/>
        </w:rPr>
        <w:t>Декларацијом о Зеленој агенди за Западни Балкан</w:t>
      </w:r>
      <w:r w:rsidRPr="00883C79">
        <w:rPr>
          <w:rFonts w:ascii="Times New Roman" w:eastAsia="Calibri" w:hAnsi="Times New Roman" w:cs="Times New Roman"/>
          <w:sz w:val="24"/>
          <w:szCs w:val="24"/>
          <w:lang w:val="sr-Cyrl-RS"/>
        </w:rPr>
        <w:t xml:space="preserve"> потписаној на Самиту у Софији 10. новембра 2020. године, </w:t>
      </w:r>
      <w:r w:rsidR="00115841" w:rsidRPr="00883C79">
        <w:rPr>
          <w:rFonts w:ascii="Times New Roman" w:eastAsia="Calibri" w:hAnsi="Times New Roman" w:cs="Times New Roman"/>
          <w:sz w:val="24"/>
          <w:szCs w:val="24"/>
          <w:lang w:val="sr-Cyrl-RS"/>
        </w:rPr>
        <w:t xml:space="preserve">Република </w:t>
      </w:r>
      <w:r w:rsidRPr="00883C79">
        <w:rPr>
          <w:rFonts w:ascii="Times New Roman" w:eastAsia="Calibri" w:hAnsi="Times New Roman" w:cs="Times New Roman"/>
          <w:sz w:val="24"/>
          <w:szCs w:val="24"/>
          <w:lang w:val="sr-Cyrl-RS"/>
        </w:rPr>
        <w:t>Србија се обавезала да ће спроводити препоручене мере у пет области, међу којима је и циркуларна економија, са посебним освртом на отпад, рециклажу, одрживу производњу и ефикасну употребу ресурса. Ова декларација, као и Смернице за спровођење Зелене агенде за Западни Балкан (SWD</w:t>
      </w:r>
      <w:r w:rsidR="00EB6A19" w:rsidRPr="00883C79">
        <w:rPr>
          <w:rFonts w:ascii="Times New Roman" w:eastAsia="Calibri" w:hAnsi="Times New Roman" w:cs="Times New Roman"/>
          <w:sz w:val="24"/>
          <w:szCs w:val="24"/>
          <w:lang w:val="sr-Cyrl-RS"/>
        </w:rPr>
        <w:t>/2020/</w:t>
      </w:r>
      <w:r w:rsidRPr="00883C79">
        <w:rPr>
          <w:rFonts w:ascii="Times New Roman" w:eastAsia="Calibri" w:hAnsi="Times New Roman" w:cs="Times New Roman"/>
          <w:sz w:val="24"/>
          <w:szCs w:val="24"/>
          <w:lang w:val="sr-Cyrl-RS"/>
        </w:rPr>
        <w:t xml:space="preserve">223) треба да подстакну у земљама Западног Балкана прелазак са традиционалног модела на одрживу економију, док ће само спровођење мера бити подржано од ЕУ у складу са Економским и инвестиционим планом за Западни Балкан (COM/2020/641). У октобру 2021. године усвојен је и </w:t>
      </w:r>
      <w:r w:rsidRPr="00883C79">
        <w:rPr>
          <w:rFonts w:ascii="Times New Roman" w:eastAsia="Calibri" w:hAnsi="Times New Roman" w:cs="Times New Roman"/>
          <w:bCs/>
          <w:sz w:val="24"/>
          <w:szCs w:val="24"/>
          <w:lang w:val="sr-Cyrl-RS"/>
        </w:rPr>
        <w:t>Акциони план за спровођење Зелене агенде за Западни Балкан</w:t>
      </w:r>
      <w:r w:rsidRPr="00883C79">
        <w:rPr>
          <w:rFonts w:ascii="Times New Roman" w:eastAsia="Calibri" w:hAnsi="Times New Roman" w:cs="Times New Roman"/>
          <w:sz w:val="24"/>
          <w:szCs w:val="24"/>
          <w:lang w:val="sr-Cyrl-RS"/>
        </w:rPr>
        <w:t xml:space="preserve"> </w:t>
      </w:r>
      <w:r w:rsidRPr="00883C79">
        <w:rPr>
          <w:rFonts w:ascii="Times New Roman" w:hAnsi="Times New Roman" w:cs="Times New Roman"/>
          <w:sz w:val="24"/>
          <w:szCs w:val="24"/>
          <w:lang w:val="sr-Cyrl-RS"/>
        </w:rPr>
        <w:t>који дефинише конкретних седам мера у оквиру области Ц</w:t>
      </w:r>
      <w:r w:rsidR="00115841" w:rsidRPr="00883C79">
        <w:rPr>
          <w:rFonts w:ascii="Times New Roman" w:hAnsi="Times New Roman" w:cs="Times New Roman"/>
          <w:sz w:val="24"/>
          <w:szCs w:val="24"/>
          <w:lang w:val="sr-Cyrl-RS"/>
        </w:rPr>
        <w:t>Е</w:t>
      </w:r>
      <w:r w:rsidRPr="00883C79">
        <w:rPr>
          <w:rFonts w:ascii="Times New Roman" w:hAnsi="Times New Roman" w:cs="Times New Roman"/>
          <w:sz w:val="24"/>
          <w:szCs w:val="24"/>
          <w:lang w:val="sr-Cyrl-RS"/>
        </w:rPr>
        <w:t xml:space="preserve">. Акционим планом се доприноси остваривању циљева Зелене агенде, утврђује начин за његово спровођење и дају се оквирни рокови за спровођење свих мера. Мере се односе на: унапређење одрживости примарне производње сировина (до краја 2030.), примењивање приступа индустријских екосистема да би се постигао избалансиран и еколошки одржив економски опоравак (2025. године, кроз интеграцију циљева Индустријске стратегије за Европу), разрађивање стратегија </w:t>
      </w:r>
      <w:r w:rsidR="00115841"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посматрајући целокупан животни циклус производа (2023. године, кроз израду Мапа пута циркуларне економије), напредак у погледу инфраструктуре за управљање отпадом (до 2030. године, први извештајни период крај 2025. године), регионалне кампање за грађане о одрживој потрошњи, спречавању настанка отпада и примарној селекцији (2022. године), закључивање регионалног споразума о спречавању загађења пластиком (2022. године) и даља реализација стратегија паметне специјализације, агенде трансформације базиране на местима, вођене иновацијама, за одрживост (2024. године). </w:t>
      </w:r>
    </w:p>
    <w:p w14:paraId="0E0D9757" w14:textId="77777777" w:rsidR="00610990" w:rsidRPr="00883C79" w:rsidRDefault="00610990" w:rsidP="00F84137">
      <w:pPr>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
          <w:sz w:val="24"/>
          <w:szCs w:val="24"/>
          <w:lang w:val="sr-Cyrl-RS"/>
        </w:rPr>
        <w:lastRenderedPageBreak/>
        <w:t>Стратегија за одрживост у области хемикалија</w:t>
      </w:r>
      <w:r w:rsidRPr="00883C79">
        <w:rPr>
          <w:rFonts w:ascii="Times New Roman" w:eastAsia="Calibri" w:hAnsi="Times New Roman" w:cs="Times New Roman"/>
          <w:bCs/>
          <w:sz w:val="24"/>
          <w:szCs w:val="24"/>
          <w:lang w:val="sr-Cyrl-RS"/>
        </w:rPr>
        <w:t xml:space="preserve"> (COM/2020/667) додатно се бави везом између ЕУ прописа о хемикалијама, производима и отпаду и јача синергију са циркуларном економијом. Стратегија је усмерена ка остварењу амбиције нултог загађења животне средине без токсичних материја која је утврђена у Европском зеленом договору. Стратегија у потпуности препознаје фундаменталну улогу хемикалија за добробит људи и за зелену и дигиталну транзицију европске економије и друштва. Истовремено истиче хитну потребу за решавањем здравствених и еколошких изазова узрокованих најопаснијим хемикалијама и предлаже активности којима ће се обезбедити боља заштита здравља људи и животне средине, као и подстаћи иновације у погледу безбедних и одрживих хемикалија.</w:t>
      </w:r>
    </w:p>
    <w:p w14:paraId="3A739AC7" w14:textId="7BAE24A9" w:rsidR="00610990" w:rsidRPr="00883C79" w:rsidRDefault="00610990" w:rsidP="00F84137">
      <w:pPr>
        <w:spacing w:after="120" w:line="240" w:lineRule="auto"/>
        <w:ind w:firstLine="720"/>
        <w:jc w:val="both"/>
        <w:textAlignment w:val="baseline"/>
        <w:rPr>
          <w:rFonts w:ascii="Times New Roman" w:eastAsia="Times New Roman" w:hAnsi="Times New Roman" w:cs="Times New Roman"/>
          <w:color w:val="000000"/>
          <w:sz w:val="24"/>
          <w:szCs w:val="24"/>
          <w:lang w:val="sr-Cyrl-RS"/>
        </w:rPr>
      </w:pPr>
      <w:r w:rsidRPr="00883C79">
        <w:rPr>
          <w:rFonts w:ascii="Times New Roman" w:eastAsia="Times New Roman" w:hAnsi="Times New Roman" w:cs="Times New Roman"/>
          <w:b/>
          <w:color w:val="000000"/>
          <w:sz w:val="24"/>
          <w:szCs w:val="24"/>
          <w:lang w:val="sr-Cyrl-RS"/>
        </w:rPr>
        <w:t xml:space="preserve">Стратегија за одрживе и циркуларне текстилне производе </w:t>
      </w:r>
      <w:r w:rsidRPr="00883C79">
        <w:rPr>
          <w:rFonts w:ascii="Times New Roman" w:eastAsia="Times New Roman" w:hAnsi="Times New Roman" w:cs="Times New Roman"/>
          <w:color w:val="000000"/>
          <w:sz w:val="24"/>
          <w:szCs w:val="24"/>
          <w:lang w:val="sr-Cyrl-RS"/>
        </w:rPr>
        <w:t>(COM/2022/141)</w:t>
      </w:r>
      <w:r w:rsidR="000365C1" w:rsidRPr="00883C79">
        <w:rPr>
          <w:rFonts w:ascii="Times New Roman" w:eastAsia="Times New Roman" w:hAnsi="Times New Roman" w:cs="Times New Roman"/>
          <w:color w:val="000000"/>
          <w:sz w:val="24"/>
          <w:szCs w:val="24"/>
          <w:lang w:val="sr-Cyrl-RS"/>
        </w:rPr>
        <w:t>,</w:t>
      </w:r>
      <w:r w:rsidRPr="00883C79">
        <w:rPr>
          <w:rFonts w:ascii="Times New Roman" w:eastAsia="Times New Roman" w:hAnsi="Times New Roman" w:cs="Times New Roman"/>
          <w:color w:val="000000"/>
          <w:sz w:val="24"/>
          <w:szCs w:val="24"/>
          <w:lang w:val="sr-Cyrl-RS"/>
        </w:rPr>
        <w:t xml:space="preserve"> намењена је спровођењу обавеза из Европског зеленог договора и новог Акционог плана за циркуларну економију. Стратегија је у целини заснована на концепту циркуларности током животног циклуса материјала и финалног текстилног производа, како би им се продужио животни циклус. Циљ стратегије је да се успостави усклађен оквир и визија за транзицију текстилног сектора како би до 2030. године текстилни производи, који се стављају на тржиште ЕУ били дуговечнији и већим делом израђени од рециклираних влакана, без опасних материја, уз могућност поновне употребе и да су произведени уз поштовање социјалних права радника и животне средине. Стратегија предвиђа з</w:t>
      </w:r>
      <w:r w:rsidRPr="00883C79">
        <w:rPr>
          <w:rFonts w:ascii="Times New Roman" w:eastAsia="Times New Roman" w:hAnsi="Times New Roman" w:cs="Times New Roman"/>
          <w:bCs/>
          <w:color w:val="000000"/>
          <w:sz w:val="24"/>
          <w:szCs w:val="24"/>
          <w:bdr w:val="none" w:sz="0" w:space="0" w:color="auto" w:frame="1"/>
          <w:lang w:val="sr-Cyrl-RS"/>
        </w:rPr>
        <w:t>аустављање уништавања непродатих или враћених текстилних производа </w:t>
      </w:r>
      <w:r w:rsidRPr="00883C79">
        <w:rPr>
          <w:rFonts w:ascii="Times New Roman" w:eastAsia="Times New Roman" w:hAnsi="Times New Roman" w:cs="Times New Roman"/>
          <w:color w:val="000000"/>
          <w:sz w:val="24"/>
          <w:szCs w:val="24"/>
          <w:lang w:val="sr-Cyrl-RS"/>
        </w:rPr>
        <w:t xml:space="preserve">кроз увођење транспарентности кретања производа, односно обавезу јавне објаве великих компанија о томе колики број производа одбацују и уништавају. Стратегија уводи обавезујуће захтеве за дизајн. Дигитални пасоши за текстилне производе ће од 2030. године пружати свеобухватни преглед животног циклуса производа (детаљи о производу, информације о ланцу снабдевања, подаци о материјалу, потрошња енергије, детаљи о животном циклусу производа, опције поправке и процена животног века, упутства за рециклирање, потенцијални сертификати за екологију или одрживост). Стратегија планира увођење проширене одговорности </w:t>
      </w:r>
      <w:r w:rsidRPr="00883C79">
        <w:rPr>
          <w:rFonts w:ascii="Times New Roman" w:eastAsia="Times New Roman" w:hAnsi="Times New Roman" w:cs="Times New Roman"/>
          <w:bCs/>
          <w:color w:val="000000"/>
          <w:sz w:val="24"/>
          <w:szCs w:val="24"/>
          <w:bdr w:val="none" w:sz="0" w:space="0" w:color="auto" w:frame="1"/>
          <w:lang w:val="sr-Cyrl-RS"/>
        </w:rPr>
        <w:t xml:space="preserve">произвођача којом се подстиче поновна употреба и рециклажа текстилног отпада. </w:t>
      </w:r>
    </w:p>
    <w:p w14:paraId="0005AAA6" w14:textId="75666F75" w:rsidR="00610990" w:rsidRPr="00883C79" w:rsidRDefault="00610990" w:rsidP="00F84137">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b/>
          <w:bCs/>
          <w:sz w:val="24"/>
          <w:szCs w:val="24"/>
          <w:lang w:val="sr-Cyrl-RS"/>
        </w:rPr>
        <w:t>Индустријски план Европског зеленог договора (EU Green Deal Industrial Plan)</w:t>
      </w:r>
      <w:r w:rsidR="0065053D" w:rsidRPr="00883C79">
        <w:rPr>
          <w:rFonts w:ascii="Times New Roman" w:hAnsi="Times New Roman" w:cs="Times New Roman"/>
          <w:sz w:val="24"/>
          <w:szCs w:val="24"/>
          <w:lang w:val="sr-Cyrl-RS"/>
        </w:rPr>
        <w:t>,</w:t>
      </w:r>
      <w:r w:rsidR="00F84137" w:rsidRPr="00883C79">
        <w:rPr>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t>који је усвојен 2023. године</w:t>
      </w:r>
      <w:r w:rsidR="0065053D" w:rsidRPr="00883C79">
        <w:rPr>
          <w:rFonts w:ascii="Times New Roman" w:hAnsi="Times New Roman" w:cs="Times New Roman"/>
          <w:sz w:val="24"/>
          <w:szCs w:val="24"/>
          <w:lang w:val="sr-Cyrl-RS"/>
        </w:rPr>
        <w:t>,</w:t>
      </w:r>
      <w:r w:rsidRPr="00883C79">
        <w:rPr>
          <w:rFonts w:ascii="Times New Roman" w:hAnsi="Times New Roman" w:cs="Times New Roman"/>
          <w:sz w:val="24"/>
          <w:szCs w:val="24"/>
          <w:lang w:val="sr-Cyrl-RS"/>
        </w:rPr>
        <w:t xml:space="preserve"> подржава инвестиције у одрживе технологије и уводи подстицаје за развој зелено оријентисаних индустрија промовишући трансформацију традиционалних производних система у циркуларне, иновативне моделе. Посебан фокус стављен је на домаћу производњу уз примену најбољих доступних техника, дигитализацију, као и подршку стартаповима и малим и средњим предузећима која уводе еколошке иновације. Индустријски план Европског зеленог договора и циркуларна економија су дубоко повезани јер деле заједнички циљ: декарбонизацију индустрије и прелазак на одрживи економски модел заснован на ефикасном коришћењу ресурса. </w:t>
      </w:r>
    </w:p>
    <w:p w14:paraId="74705A6C" w14:textId="77777777" w:rsidR="00610990" w:rsidRPr="00883C79" w:rsidRDefault="00610990" w:rsidP="008034C0">
      <w:pPr>
        <w:spacing w:after="120" w:line="240" w:lineRule="auto"/>
        <w:jc w:val="both"/>
        <w:rPr>
          <w:rFonts w:ascii="Times New Roman" w:hAnsi="Times New Roman" w:cs="Times New Roman"/>
          <w:color w:val="0070C0"/>
          <w:sz w:val="24"/>
          <w:szCs w:val="24"/>
          <w:lang w:val="sr-Cyrl-RS"/>
        </w:rPr>
      </w:pPr>
    </w:p>
    <w:p w14:paraId="1549E350" w14:textId="06989F08" w:rsidR="00610990" w:rsidRPr="00883C79" w:rsidRDefault="00F801E1" w:rsidP="0065053D">
      <w:pPr>
        <w:keepNext/>
        <w:keepLines/>
        <w:spacing w:after="120" w:line="240" w:lineRule="auto"/>
        <w:jc w:val="center"/>
        <w:outlineLvl w:val="2"/>
        <w:rPr>
          <w:rFonts w:ascii="Times New Roman" w:eastAsiaTheme="majorEastAsia" w:hAnsi="Times New Roman" w:cs="Times New Roman"/>
          <w:b/>
          <w:bCs/>
          <w:color w:val="000000" w:themeColor="text1"/>
          <w:sz w:val="24"/>
          <w:szCs w:val="24"/>
          <w:lang w:val="sr-Cyrl-RS"/>
        </w:rPr>
      </w:pPr>
      <w:r w:rsidRPr="00883C79">
        <w:rPr>
          <w:rFonts w:ascii="Times New Roman" w:eastAsiaTheme="majorEastAsia" w:hAnsi="Times New Roman" w:cs="Times New Roman"/>
          <w:b/>
          <w:bCs/>
          <w:color w:val="000000" w:themeColor="text1"/>
          <w:sz w:val="24"/>
          <w:szCs w:val="24"/>
          <w:lang w:val="sr-Cyrl-RS"/>
        </w:rPr>
        <w:t>2</w:t>
      </w:r>
      <w:r w:rsidR="00610990" w:rsidRPr="00883C79">
        <w:rPr>
          <w:rFonts w:ascii="Times New Roman" w:eastAsiaTheme="majorEastAsia" w:hAnsi="Times New Roman" w:cs="Times New Roman"/>
          <w:b/>
          <w:bCs/>
          <w:color w:val="000000" w:themeColor="text1"/>
          <w:sz w:val="24"/>
          <w:szCs w:val="24"/>
          <w:lang w:val="sr-Cyrl-RS"/>
        </w:rPr>
        <w:t>.</w:t>
      </w:r>
      <w:r w:rsidR="008A005C" w:rsidRPr="00883C79">
        <w:rPr>
          <w:rFonts w:ascii="Times New Roman" w:eastAsiaTheme="majorEastAsia" w:hAnsi="Times New Roman" w:cs="Times New Roman"/>
          <w:b/>
          <w:bCs/>
          <w:color w:val="000000" w:themeColor="text1"/>
          <w:sz w:val="24"/>
          <w:szCs w:val="24"/>
          <w:lang w:val="sr-Cyrl-RS"/>
        </w:rPr>
        <w:t>4</w:t>
      </w:r>
      <w:r w:rsidR="00610990" w:rsidRPr="00883C79">
        <w:rPr>
          <w:rFonts w:ascii="Times New Roman" w:eastAsiaTheme="majorEastAsia" w:hAnsi="Times New Roman" w:cs="Times New Roman"/>
          <w:b/>
          <w:bCs/>
          <w:color w:val="000000" w:themeColor="text1"/>
          <w:sz w:val="24"/>
          <w:szCs w:val="24"/>
          <w:lang w:val="sr-Cyrl-RS"/>
        </w:rPr>
        <w:t>.5. Најновија ЕУ правна акта у функцији Зелене транзиције и циркуларне економије</w:t>
      </w:r>
    </w:p>
    <w:p w14:paraId="4EA24210" w14:textId="77777777" w:rsidR="00610990" w:rsidRPr="00883C79" w:rsidRDefault="00610990" w:rsidP="00F84137">
      <w:pPr>
        <w:spacing w:after="120" w:line="240" w:lineRule="auto"/>
        <w:ind w:firstLine="720"/>
        <w:jc w:val="both"/>
        <w:rPr>
          <w:rFonts w:ascii="Times New Roman" w:hAnsi="Times New Roman" w:cs="Times New Roman"/>
          <w:bCs/>
          <w:color w:val="333333"/>
          <w:sz w:val="24"/>
          <w:szCs w:val="24"/>
          <w:shd w:val="clear" w:color="auto" w:fill="FFFFFF"/>
          <w:lang w:val="sr-Cyrl-RS"/>
        </w:rPr>
      </w:pPr>
      <w:r w:rsidRPr="00883C79">
        <w:rPr>
          <w:rFonts w:ascii="Times New Roman" w:hAnsi="Times New Roman" w:cs="Times New Roman"/>
          <w:b/>
          <w:bCs/>
          <w:color w:val="333333"/>
          <w:sz w:val="24"/>
          <w:szCs w:val="24"/>
          <w:shd w:val="clear" w:color="auto" w:fill="FFFFFF"/>
          <w:lang w:val="sr-Cyrl-RS"/>
        </w:rPr>
        <w:t>Директива (ЕУ) о извештавању о корпоративној одрживости 2022/2464,</w:t>
      </w:r>
      <w:r w:rsidRPr="00883C79">
        <w:rPr>
          <w:rFonts w:ascii="Times New Roman" w:hAnsi="Times New Roman" w:cs="Times New Roman"/>
          <w:bCs/>
          <w:color w:val="333333"/>
          <w:sz w:val="24"/>
          <w:szCs w:val="24"/>
          <w:shd w:val="clear" w:color="auto" w:fill="FFFFFF"/>
          <w:lang w:val="sr-Cyrl-RS"/>
        </w:rPr>
        <w:t xml:space="preserve"> </w:t>
      </w:r>
      <w:r w:rsidRPr="00883C79">
        <w:rPr>
          <w:rFonts w:ascii="Times New Roman" w:hAnsi="Times New Roman" w:cs="Times New Roman"/>
          <w:b/>
          <w:color w:val="333333"/>
          <w:sz w:val="24"/>
          <w:szCs w:val="24"/>
          <w:shd w:val="clear" w:color="auto" w:fill="FFFFFF"/>
          <w:lang w:val="sr-Cyrl-RS"/>
        </w:rPr>
        <w:t>којом се мења Уредба (EУ) 537/2014, Директива 2004/109, Директива 2006/43 и Директива 2013/34</w:t>
      </w:r>
      <w:r w:rsidRPr="00883C79">
        <w:rPr>
          <w:rFonts w:ascii="Times New Roman" w:hAnsi="Times New Roman" w:cs="Times New Roman"/>
          <w:bCs/>
          <w:color w:val="333333"/>
          <w:sz w:val="24"/>
          <w:szCs w:val="24"/>
          <w:shd w:val="clear" w:color="auto" w:fill="FFFFFF"/>
          <w:lang w:val="sr-Cyrl-RS"/>
        </w:rPr>
        <w:t xml:space="preserve">, унапређује начин извештавања акционара, запослених, опште јавности и финансијских институција о утицају који компанија има на животну средину, </w:t>
      </w:r>
      <w:r w:rsidRPr="00883C79">
        <w:rPr>
          <w:rFonts w:ascii="Times New Roman" w:hAnsi="Times New Roman" w:cs="Times New Roman"/>
          <w:bCs/>
          <w:color w:val="333333"/>
          <w:sz w:val="24"/>
          <w:szCs w:val="24"/>
          <w:shd w:val="clear" w:color="auto" w:fill="FFFFFF"/>
          <w:lang w:val="sr-Cyrl-RS"/>
        </w:rPr>
        <w:lastRenderedPageBreak/>
        <w:t xml:space="preserve">посебно емисију гасова стаклене баште и утицају на биодиверзитет, утицају на друштвено окружење, као и о начину управљања компанијом. Ово извештавање се назива и ESG извештавање (Environmental, Social, Corporate Governance). ESG извештавање обухвата квалитативна обелодањивања везано за наведена три елемента, али и квантитативна мерења, као и поређење остварених перформанси компаније са претходно дефинисаним ESG ризицима, приликама и стратегијама. Разлог доношења ове директиве је непостојање структурисаних и детаљних смерница, стандарда и мерила којима би се постигла истинска ефикасност корпоративног извештавања и избегла манипулација информацијама. Обавеза извештавања се односи на широку листу великих компанија (преко 50.000 компанија) као и мала и средња предузећа која су основана у ЕУ и регистрована на берзи, а која су у обавези да извештавају на основу критеријума корпоративне одрживости. Обавеза извештавања се такође односи и на компаније које нису основане у ЕУ, али остварују приход од најмање 150 милиона евра на европском тржишту. </w:t>
      </w:r>
    </w:p>
    <w:p w14:paraId="41CD3D06" w14:textId="7979F452" w:rsidR="00610990" w:rsidRPr="00883C79" w:rsidRDefault="00610990" w:rsidP="00F84137">
      <w:pPr>
        <w:spacing w:after="120" w:line="240" w:lineRule="auto"/>
        <w:ind w:firstLine="720"/>
        <w:jc w:val="both"/>
        <w:rPr>
          <w:rFonts w:ascii="Times New Roman" w:eastAsia="Times New Roman" w:hAnsi="Times New Roman" w:cs="Times New Roman"/>
          <w:color w:val="212529"/>
          <w:sz w:val="24"/>
          <w:szCs w:val="24"/>
          <w:lang w:val="sr-Cyrl-RS"/>
        </w:rPr>
      </w:pPr>
      <w:r w:rsidRPr="00883C79">
        <w:rPr>
          <w:rFonts w:ascii="Times New Roman" w:eastAsia="Times New Roman" w:hAnsi="Times New Roman" w:cs="Times New Roman"/>
          <w:b/>
          <w:color w:val="212529"/>
          <w:sz w:val="24"/>
          <w:szCs w:val="24"/>
          <w:lang w:val="sr-Cyrl-RS"/>
        </w:rPr>
        <w:t xml:space="preserve">Директива (ЕУ) о зеленим тврдњама </w:t>
      </w:r>
      <w:r w:rsidRPr="00883C79">
        <w:rPr>
          <w:rFonts w:ascii="Times New Roman" w:eastAsia="Times New Roman" w:hAnsi="Times New Roman" w:cs="Times New Roman"/>
          <w:b/>
          <w:bCs/>
          <w:color w:val="212529"/>
          <w:sz w:val="24"/>
          <w:szCs w:val="24"/>
          <w:lang w:val="sr-Cyrl-RS"/>
        </w:rPr>
        <w:t>(Green Claims Directive, GCD) (COM/2023/166)</w:t>
      </w:r>
      <w:r w:rsidR="0065053D" w:rsidRPr="00883C79">
        <w:rPr>
          <w:rFonts w:ascii="Times New Roman" w:eastAsia="Times New Roman" w:hAnsi="Times New Roman" w:cs="Times New Roman"/>
          <w:b/>
          <w:bCs/>
          <w:color w:val="212529"/>
          <w:sz w:val="24"/>
          <w:szCs w:val="24"/>
          <w:lang w:val="sr-Cyrl-RS"/>
        </w:rPr>
        <w:t>,</w:t>
      </w:r>
      <w:r w:rsidRPr="00883C79">
        <w:rPr>
          <w:rFonts w:ascii="Times New Roman" w:eastAsia="Times New Roman" w:hAnsi="Times New Roman" w:cs="Times New Roman"/>
          <w:b/>
          <w:bCs/>
          <w:color w:val="212529"/>
          <w:sz w:val="24"/>
          <w:szCs w:val="24"/>
          <w:lang w:val="sr-Cyrl-RS"/>
        </w:rPr>
        <w:t xml:space="preserve"> </w:t>
      </w:r>
      <w:r w:rsidRPr="00883C79">
        <w:rPr>
          <w:rFonts w:ascii="Times New Roman" w:eastAsia="Times New Roman" w:hAnsi="Times New Roman" w:cs="Times New Roman"/>
          <w:color w:val="212529"/>
          <w:sz w:val="24"/>
          <w:szCs w:val="24"/>
          <w:lang w:val="sr-Cyrl-RS"/>
        </w:rPr>
        <w:t>пружа додатну заштиту потрошачима, која је комплементарна већ усвојеној Директиви о оснаживању потрошача.</w:t>
      </w:r>
      <w:r w:rsidRPr="00883C79">
        <w:rPr>
          <w:rFonts w:ascii="Times New Roman" w:eastAsia="Times New Roman" w:hAnsi="Times New Roman" w:cs="Times New Roman"/>
          <w:b/>
          <w:color w:val="212529"/>
          <w:sz w:val="24"/>
          <w:szCs w:val="24"/>
          <w:lang w:val="sr-Cyrl-RS"/>
        </w:rPr>
        <w:t xml:space="preserve"> </w:t>
      </w:r>
      <w:r w:rsidRPr="00883C79">
        <w:rPr>
          <w:rFonts w:ascii="Times New Roman" w:eastAsia="Times New Roman" w:hAnsi="Times New Roman" w:cs="Times New Roman"/>
          <w:color w:val="212529"/>
          <w:sz w:val="24"/>
          <w:szCs w:val="24"/>
          <w:lang w:val="sr-Cyrl-RS"/>
        </w:rPr>
        <w:t>Ова директива је у последњој фази усвајања и има за циљ да обезбеди ваљане, упоредиве и проверљиве информације о еколошким утицајима купљених производа. У последњих неколико година, пракса тзв. „еко-манипулације</w:t>
      </w:r>
      <w:r w:rsidR="0065053D" w:rsidRPr="00883C79">
        <w:rPr>
          <w:rFonts w:ascii="Times New Roman" w:eastAsia="Times New Roman" w:hAnsi="Times New Roman" w:cs="Times New Roman"/>
          <w:color w:val="212529"/>
          <w:sz w:val="24"/>
          <w:szCs w:val="24"/>
          <w:lang w:val="sr-Cyrl-RS"/>
        </w:rPr>
        <w:t>”</w:t>
      </w:r>
      <w:r w:rsidRPr="00883C79">
        <w:rPr>
          <w:rFonts w:ascii="Times New Roman" w:eastAsia="Times New Roman" w:hAnsi="Times New Roman" w:cs="Times New Roman"/>
          <w:color w:val="212529"/>
          <w:sz w:val="24"/>
          <w:szCs w:val="24"/>
          <w:lang w:val="sr-Cyrl-RS"/>
        </w:rPr>
        <w:t xml:space="preserve"> (енгл. greenwashing) довела је до неповерења потрошача у еколошке (зелене) тврдње компанија. Стога, ова директива има за циљ да адресира овај проблем и да омогући потрошачима да доносе информисане одлуке на основу валидних и проверених еколошких тврдњи које се односе на производ. Директива ће регулисати бројне еколошке ознаке које тренутно пружају информације о еколошким особинама производа или услуга, а њихова поузданост је сада веома ниска. Директива утврђује јасне критеријуме помоћу којих компаније доказују своје еколошке наводе и налаже да се ови наводи и ознаке морају проверити од стране независног и акредитованог верификатора. Усвајање ове директиве неће само заштити потрошаче и животну средину, већ ће и пружити конкурентску предност компанијама које су истински предане побољшању одрживог пословања.</w:t>
      </w:r>
    </w:p>
    <w:p w14:paraId="79AAE784" w14:textId="569EEC31" w:rsidR="00610990" w:rsidRPr="00883C79" w:rsidRDefault="00610990" w:rsidP="00F84137">
      <w:pPr>
        <w:spacing w:after="120" w:line="240" w:lineRule="auto"/>
        <w:ind w:firstLine="720"/>
        <w:jc w:val="both"/>
        <w:rPr>
          <w:rFonts w:ascii="Times New Roman" w:eastAsia="Times New Roman" w:hAnsi="Times New Roman" w:cs="Times New Roman"/>
          <w:color w:val="212529"/>
          <w:sz w:val="24"/>
          <w:szCs w:val="24"/>
          <w:lang w:val="sr-Cyrl-RS"/>
        </w:rPr>
      </w:pPr>
      <w:r w:rsidRPr="00883C79">
        <w:rPr>
          <w:rFonts w:ascii="Times New Roman" w:eastAsia="Times New Roman" w:hAnsi="Times New Roman" w:cs="Times New Roman"/>
          <w:b/>
          <w:color w:val="212529"/>
          <w:sz w:val="24"/>
          <w:szCs w:val="24"/>
          <w:lang w:val="sr-Cyrl-RS"/>
        </w:rPr>
        <w:t>Директива (ЕУ) 2024/83 о оснаживању потрошача за зелену транзицију бољом заштитом од непоштених пословних пракси и бољим информисањем</w:t>
      </w:r>
      <w:r w:rsidR="0065053D" w:rsidRPr="00883C79">
        <w:rPr>
          <w:rFonts w:ascii="Times New Roman" w:eastAsia="Times New Roman" w:hAnsi="Times New Roman" w:cs="Times New Roman"/>
          <w:b/>
          <w:color w:val="212529"/>
          <w:sz w:val="24"/>
          <w:szCs w:val="24"/>
          <w:lang w:val="sr-Cyrl-RS"/>
        </w:rPr>
        <w:t>,</w:t>
      </w:r>
      <w:r w:rsidRPr="00883C79">
        <w:rPr>
          <w:rFonts w:ascii="Times New Roman" w:eastAsia="Times New Roman" w:hAnsi="Times New Roman" w:cs="Times New Roman"/>
          <w:color w:val="212529"/>
          <w:sz w:val="24"/>
          <w:szCs w:val="24"/>
          <w:lang w:val="sr-Cyrl-RS"/>
        </w:rPr>
        <w:t xml:space="preserve"> допуњава Директиву 2005/29/ЕЦ о непоштеној пословној пракси (UCPD) и Директиву 2011/83/ЕУ о правима потрошача (CRD). Директива квалификује као непоштене и обмањујуће пословне праксе све еколошке тврдње учесника на тржишту (нпр. ознаке одрживости, информације о сертификатима, признања за најбоље еколошке праксе) без јасне, објективне и проверљиве информације која документује те тврдње. Производи широм ЕУ ће имати усклађену ознаку с информацијама о комерцијалној гаранцији исправности. За производе са дигиталним елементима и за дигитални садржај и дигиталне услуге, потрошачи ће бити обавештени о томе колико дуго ће бити доступна ажурирања софтвера. Приликом куповине производа потрошачи такође морају бити обавештени да ли произвођач нуди гаранцију исправности дужу од тренутне двогодишње законске гаранције. Директива садржи обавезујућа усмерења која ће побољшати квалитет информација доступних потрошачима, како би они могли да доносу еколошки оправдане изборе засноване на принципима циркуларности. </w:t>
      </w:r>
    </w:p>
    <w:p w14:paraId="2C80B914" w14:textId="2995E564" w:rsidR="00610990" w:rsidRPr="00883C79" w:rsidRDefault="00610990" w:rsidP="00F84137">
      <w:pPr>
        <w:spacing w:after="120" w:line="240" w:lineRule="auto"/>
        <w:ind w:firstLine="720"/>
        <w:jc w:val="both"/>
        <w:rPr>
          <w:rFonts w:ascii="Times New Roman" w:eastAsia="Times New Roman" w:hAnsi="Times New Roman" w:cs="Times New Roman"/>
          <w:color w:val="212529"/>
          <w:sz w:val="24"/>
          <w:szCs w:val="24"/>
          <w:lang w:val="sr-Cyrl-RS"/>
        </w:rPr>
      </w:pPr>
      <w:r w:rsidRPr="00883C79">
        <w:rPr>
          <w:rFonts w:ascii="Times New Roman" w:eastAsia="Times New Roman" w:hAnsi="Times New Roman" w:cs="Times New Roman"/>
          <w:b/>
          <w:color w:val="212529"/>
          <w:sz w:val="24"/>
          <w:szCs w:val="24"/>
          <w:lang w:val="sr-Cyrl-RS"/>
        </w:rPr>
        <w:t xml:space="preserve">Уредба (ЕУ) </w:t>
      </w:r>
      <w:r w:rsidRPr="00883C79">
        <w:rPr>
          <w:rFonts w:ascii="Times New Roman" w:hAnsi="Times New Roman" w:cs="Times New Roman"/>
          <w:b/>
          <w:bCs/>
          <w:color w:val="333333"/>
          <w:sz w:val="24"/>
          <w:szCs w:val="24"/>
          <w:shd w:val="clear" w:color="auto" w:fill="FFFFFF"/>
          <w:lang w:val="sr-Cyrl-RS"/>
        </w:rPr>
        <w:t>2024/1781</w:t>
      </w:r>
      <w:r w:rsidRPr="00883C79">
        <w:rPr>
          <w:rFonts w:ascii="Times New Roman" w:hAnsi="Times New Roman" w:cs="Times New Roman"/>
          <w:bCs/>
          <w:color w:val="333333"/>
          <w:sz w:val="24"/>
          <w:szCs w:val="24"/>
          <w:shd w:val="clear" w:color="auto" w:fill="FFFFFF"/>
          <w:lang w:val="sr-Cyrl-RS"/>
        </w:rPr>
        <w:t xml:space="preserve"> </w:t>
      </w:r>
      <w:r w:rsidRPr="00883C79">
        <w:rPr>
          <w:rFonts w:ascii="Times New Roman" w:hAnsi="Times New Roman" w:cs="Times New Roman"/>
          <w:b/>
          <w:bCs/>
          <w:color w:val="333333"/>
          <w:sz w:val="24"/>
          <w:szCs w:val="24"/>
          <w:shd w:val="clear" w:color="auto" w:fill="FFFFFF"/>
          <w:lang w:val="sr-Cyrl-RS"/>
        </w:rPr>
        <w:t>која установљава оквир еколошког дизајна за одрживе производе</w:t>
      </w:r>
      <w:r w:rsidRPr="00883C79">
        <w:rPr>
          <w:rFonts w:ascii="Times New Roman" w:hAnsi="Times New Roman" w:cs="Times New Roman"/>
          <w:bCs/>
          <w:color w:val="333333"/>
          <w:sz w:val="24"/>
          <w:szCs w:val="24"/>
          <w:shd w:val="clear" w:color="auto" w:fill="FFFFFF"/>
          <w:lang w:val="sr-Cyrl-RS"/>
        </w:rPr>
        <w:t xml:space="preserve"> </w:t>
      </w:r>
      <w:r w:rsidRPr="00883C79">
        <w:rPr>
          <w:rFonts w:ascii="Times New Roman" w:eastAsia="Times New Roman" w:hAnsi="Times New Roman" w:cs="Times New Roman"/>
          <w:b/>
          <w:bCs/>
          <w:color w:val="212529"/>
          <w:sz w:val="24"/>
          <w:szCs w:val="24"/>
          <w:lang w:val="sr-Cyrl-RS"/>
        </w:rPr>
        <w:t>(ЕСПР)</w:t>
      </w:r>
      <w:r w:rsidRPr="00883C79">
        <w:rPr>
          <w:rFonts w:ascii="Times New Roman" w:eastAsia="Times New Roman" w:hAnsi="Times New Roman" w:cs="Times New Roman"/>
          <w:color w:val="212529"/>
          <w:sz w:val="24"/>
          <w:szCs w:val="24"/>
          <w:lang w:val="sr-Cyrl-RS"/>
        </w:rPr>
        <w:t xml:space="preserve"> ступила је на снагу 18. јула 2024. године.</w:t>
      </w:r>
      <w:r w:rsidRPr="00883C79">
        <w:rPr>
          <w:rFonts w:ascii="Times New Roman" w:hAnsi="Times New Roman" w:cs="Times New Roman"/>
          <w:bCs/>
          <w:color w:val="333333"/>
          <w:sz w:val="24"/>
          <w:szCs w:val="24"/>
          <w:shd w:val="clear" w:color="auto" w:fill="FFFFFF"/>
          <w:lang w:val="sr-Cyrl-RS"/>
        </w:rPr>
        <w:t xml:space="preserve"> Овом </w:t>
      </w:r>
      <w:r w:rsidR="00161767" w:rsidRPr="00883C79">
        <w:rPr>
          <w:rFonts w:ascii="Times New Roman" w:hAnsi="Times New Roman" w:cs="Times New Roman"/>
          <w:bCs/>
          <w:color w:val="333333"/>
          <w:sz w:val="24"/>
          <w:szCs w:val="24"/>
          <w:shd w:val="clear" w:color="auto" w:fill="FFFFFF"/>
          <w:lang w:val="sr-Cyrl-RS"/>
        </w:rPr>
        <w:t xml:space="preserve">уредбом </w:t>
      </w:r>
      <w:r w:rsidRPr="00883C79">
        <w:rPr>
          <w:rFonts w:ascii="Times New Roman" w:hAnsi="Times New Roman" w:cs="Times New Roman"/>
          <w:bCs/>
          <w:color w:val="333333"/>
          <w:sz w:val="24"/>
          <w:szCs w:val="24"/>
          <w:shd w:val="clear" w:color="auto" w:fill="FFFFFF"/>
          <w:lang w:val="sr-Cyrl-RS"/>
        </w:rPr>
        <w:t xml:space="preserve">се </w:t>
      </w:r>
      <w:r w:rsidRPr="00883C79">
        <w:rPr>
          <w:rFonts w:ascii="Times New Roman" w:hAnsi="Times New Roman" w:cs="Times New Roman"/>
          <w:bCs/>
          <w:color w:val="333333"/>
          <w:sz w:val="24"/>
          <w:szCs w:val="24"/>
          <w:shd w:val="clear" w:color="auto" w:fill="FFFFFF"/>
          <w:lang w:val="sr-Cyrl-RS"/>
        </w:rPr>
        <w:lastRenderedPageBreak/>
        <w:t>мења Директива (ЕУ) 2020/1828, Уредба (ЕУ) 2023/1542 и ставља ван снаге Директива 2009/125/EC.</w:t>
      </w:r>
      <w:r w:rsidRPr="00883C79">
        <w:rPr>
          <w:rFonts w:ascii="Times New Roman" w:eastAsia="Times New Roman" w:hAnsi="Times New Roman" w:cs="Times New Roman"/>
          <w:color w:val="212529"/>
          <w:sz w:val="24"/>
          <w:szCs w:val="24"/>
          <w:lang w:val="sr-Cyrl-RS"/>
        </w:rPr>
        <w:t xml:space="preserve"> ЕСПР је део пакета мера које су кључне за постизање циљева Акционог плана за циркуларну економију из 2020. године. Те мере ће допринети да ЕУ постигне своје еколошке и климатске циљеве, удвостручи стопу циркуларне употребе материјала и оствари своје циљеве енергетске ефикасности до 2030. године. ЕСПР предлаже 16 елемената еколошког дизајна, укључујући трајност производа, могућност рециклирања, енергетску ефикасност и утицај на животну средину, дефинисањем перформанси производа (угљенични отисак, еколошке карактеристике током животног циклуса).  Специфични критеријуми дизајна ће се додатно уредити како би детаљније регулисали еко-дизајн за ​​различите категорије производа као што су: текстил, намештај и електронски производи. ЕСПР предвиђа увођење дигиталног пасоша производа (ДПП) 2026. године, као јединственог механизма за дигитално прикупљање и дељење података о производу током читавог његовог животног циклуса. То укључује све податке, од производње преко дистрибуције па све до одлагања на крају животног века. Као одговор на расипање ресурса узроковано </w:t>
      </w:r>
      <w:r w:rsidR="0065053D" w:rsidRPr="00883C79">
        <w:rPr>
          <w:rFonts w:ascii="Times New Roman" w:eastAsia="Times New Roman" w:hAnsi="Times New Roman" w:cs="Times New Roman"/>
          <w:color w:val="212529"/>
          <w:sz w:val="24"/>
          <w:szCs w:val="24"/>
          <w:lang w:val="sr-Cyrl-RS"/>
        </w:rPr>
        <w:t>,,</w:t>
      </w:r>
      <w:r w:rsidRPr="00883C79">
        <w:rPr>
          <w:rFonts w:ascii="Times New Roman" w:eastAsia="Times New Roman" w:hAnsi="Times New Roman" w:cs="Times New Roman"/>
          <w:color w:val="212529"/>
          <w:sz w:val="24"/>
          <w:szCs w:val="24"/>
          <w:lang w:val="sr-Cyrl-RS"/>
        </w:rPr>
        <w:t>брзом модом</w:t>
      </w:r>
      <w:r w:rsidR="0065053D" w:rsidRPr="00883C79">
        <w:rPr>
          <w:rFonts w:ascii="Times New Roman" w:eastAsia="Times New Roman" w:hAnsi="Times New Roman" w:cs="Times New Roman"/>
          <w:color w:val="212529"/>
          <w:sz w:val="24"/>
          <w:szCs w:val="24"/>
          <w:lang w:val="sr-Cyrl-RS"/>
        </w:rPr>
        <w:t>”</w:t>
      </w:r>
      <w:r w:rsidRPr="00883C79">
        <w:rPr>
          <w:rFonts w:ascii="Times New Roman" w:eastAsia="Times New Roman" w:hAnsi="Times New Roman" w:cs="Times New Roman"/>
          <w:color w:val="212529"/>
          <w:sz w:val="24"/>
          <w:szCs w:val="24"/>
          <w:lang w:val="sr-Cyrl-RS"/>
        </w:rPr>
        <w:t xml:space="preserve"> и е-трговином, ЕСПР забрањује уништавање непродате одеће, обуће и друге робе такође од 2026. године. Од великих компанија ће се тражити да јавно објаве информације о располагању непродатом робом, средњим предузећима ће бити дат прелазни рок, а микро и мала предузећа ће бити изузета од овог захтева.</w:t>
      </w:r>
    </w:p>
    <w:p w14:paraId="45BE2C62" w14:textId="6452E9D3" w:rsidR="00610990" w:rsidRPr="00883C79" w:rsidRDefault="00610990" w:rsidP="00C67289">
      <w:pPr>
        <w:pStyle w:val="NormalWeb"/>
        <w:spacing w:before="0" w:beforeAutospacing="0" w:after="120" w:afterAutospacing="0"/>
        <w:ind w:firstLine="720"/>
        <w:jc w:val="both"/>
        <w:rPr>
          <w:color w:val="222222"/>
          <w:shd w:val="clear" w:color="auto" w:fill="FFFFFF"/>
          <w:lang w:val="sr-Cyrl-RS"/>
        </w:rPr>
      </w:pPr>
      <w:r w:rsidRPr="00883C79">
        <w:rPr>
          <w:rFonts w:eastAsia="Calibri"/>
          <w:b/>
          <w:lang w:val="sr-Cyrl-RS"/>
        </w:rPr>
        <w:t>Осми акциони програм ЕУ за животну средину до 2030. године</w:t>
      </w:r>
      <w:r w:rsidRPr="00883C79">
        <w:rPr>
          <w:rFonts w:eastAsia="Calibri"/>
          <w:lang w:val="sr-Cyrl-RS"/>
        </w:rPr>
        <w:t xml:space="preserve"> (</w:t>
      </w:r>
      <w:r w:rsidR="0065053D" w:rsidRPr="00883C79">
        <w:rPr>
          <w:rFonts w:eastAsia="Calibri"/>
          <w:lang w:val="sr-Cyrl-RS"/>
        </w:rPr>
        <w:t>DECISSION</w:t>
      </w:r>
      <w:r w:rsidRPr="00883C79">
        <w:rPr>
          <w:rFonts w:eastAsia="Calibri"/>
          <w:lang w:val="sr-Cyrl-RS"/>
        </w:rPr>
        <w:t xml:space="preserve"> 2022/591/EU)</w:t>
      </w:r>
      <w:r w:rsidRPr="00883C79">
        <w:rPr>
          <w:lang w:val="sr-Cyrl-RS"/>
        </w:rPr>
        <w:t xml:space="preserve">, ступио је на снагу 2. маја 2022. године. Овај програм донет је како би се убрзала зелена транзиција на правичан и инклузиван начин. Он </w:t>
      </w:r>
      <w:r w:rsidRPr="00883C79">
        <w:rPr>
          <w:rFonts w:eastAsia="Calibri"/>
          <w:lang w:val="sr-Cyrl-RS"/>
        </w:rPr>
        <w:t xml:space="preserve">садржи шест приоритетних циљева, од којих се кључна два односе на напредовање ка моделу регенеративног развоја, економском развоју који се не заснива на екстензивној употреби природних ресурса и деградацији животне средине и убрзање транзиције ка циркуларној економији, као и остварење циљева нултог загађења ваздуха, воде и тла и заштита здравља и добробити људи. Ови циљеви постављају основе за даљи развој политика Републике Србије у области циркуларне економије. У марту 2024. године спроведена је евалуација Акционог плана на средини програмског раздобља. Један од закључака односи се на постепено, али сигурно смањење емисије гасова са ефектом стаклене баште </w:t>
      </w:r>
      <w:r w:rsidRPr="00883C79">
        <w:rPr>
          <w:color w:val="222222"/>
          <w:shd w:val="clear" w:color="auto" w:fill="FFFFFF"/>
          <w:lang w:val="sr-Cyrl-RS"/>
        </w:rPr>
        <w:t>(GHG) за 32.5% у 2022</w:t>
      </w:r>
      <w:r w:rsidR="00995F31" w:rsidRPr="00883C79">
        <w:rPr>
          <w:color w:val="222222"/>
          <w:shd w:val="clear" w:color="auto" w:fill="FFFFFF"/>
          <w:lang w:val="sr-Cyrl-RS"/>
        </w:rPr>
        <w:t>. години</w:t>
      </w:r>
      <w:r w:rsidRPr="00883C79">
        <w:rPr>
          <w:color w:val="222222"/>
          <w:shd w:val="clear" w:color="auto" w:fill="FFFFFF"/>
          <w:lang w:val="sr-Cyrl-RS"/>
        </w:rPr>
        <w:t>, у поређењу са ефектима из деведесетих година. До краја програмског раздобља очекује се брже напредовање како би се остварили ЕУ циљеви смањења GHG емисије за 55% до 2030.</w:t>
      </w:r>
      <w:r w:rsidR="00995F31" w:rsidRPr="00883C79">
        <w:rPr>
          <w:color w:val="222222"/>
          <w:shd w:val="clear" w:color="auto" w:fill="FFFFFF"/>
          <w:lang w:val="sr-Cyrl-RS"/>
        </w:rPr>
        <w:t xml:space="preserve"> године</w:t>
      </w:r>
      <w:r w:rsidRPr="00883C79">
        <w:rPr>
          <w:color w:val="222222"/>
          <w:shd w:val="clear" w:color="auto" w:fill="FFFFFF"/>
          <w:lang w:val="sr-Cyrl-RS"/>
        </w:rPr>
        <w:t xml:space="preserve"> и достизања климатске неутралности до 2050.</w:t>
      </w:r>
      <w:r w:rsidR="00BC0F68" w:rsidRPr="00883C79">
        <w:rPr>
          <w:color w:val="222222"/>
          <w:shd w:val="clear" w:color="auto" w:fill="FFFFFF"/>
          <w:lang w:val="sr-Cyrl-RS"/>
        </w:rPr>
        <w:t xml:space="preserve"> године.</w:t>
      </w:r>
      <w:r w:rsidR="00BB5F8E" w:rsidRPr="00883C79">
        <w:rPr>
          <w:color w:val="222222"/>
          <w:shd w:val="clear" w:color="auto" w:fill="FFFFFF"/>
          <w:lang w:val="sr-Cyrl-RS"/>
        </w:rPr>
        <w:t xml:space="preserve"> Република Србија је свој циљ смањења емисије гасова са ефектом стаклене баште за 2030. утврдила Интегрисаним националним енергетским и климатским планом за период до 2030. са визијом до 2050. године.</w:t>
      </w:r>
    </w:p>
    <w:bookmarkEnd w:id="1"/>
    <w:p w14:paraId="18D6AD22" w14:textId="525E66AF" w:rsidR="00F84137" w:rsidRPr="00883C79" w:rsidRDefault="00FA2FB4" w:rsidP="00C67289">
      <w:pPr>
        <w:keepNext/>
        <w:keepLines/>
        <w:spacing w:after="120" w:line="240" w:lineRule="auto"/>
        <w:jc w:val="center"/>
        <w:outlineLvl w:val="1"/>
        <w:rPr>
          <w:rFonts w:ascii="Times New Roman" w:eastAsiaTheme="majorEastAsia" w:hAnsi="Times New Roman" w:cs="Times New Roman"/>
          <w:b/>
          <w:bCs/>
          <w:sz w:val="24"/>
          <w:szCs w:val="24"/>
          <w:lang w:val="sr-Cyrl-RS"/>
        </w:rPr>
      </w:pPr>
      <w:r w:rsidRPr="00883C79">
        <w:rPr>
          <w:rFonts w:ascii="Times New Roman" w:eastAsiaTheme="majorEastAsia" w:hAnsi="Times New Roman" w:cs="Times New Roman"/>
          <w:b/>
          <w:bCs/>
          <w:sz w:val="24"/>
          <w:szCs w:val="24"/>
          <w:lang w:val="sr-Cyrl-RS"/>
        </w:rPr>
        <w:t>2</w:t>
      </w:r>
      <w:r w:rsidR="003816EB" w:rsidRPr="00883C79">
        <w:rPr>
          <w:rFonts w:ascii="Times New Roman" w:eastAsiaTheme="majorEastAsia" w:hAnsi="Times New Roman" w:cs="Times New Roman"/>
          <w:b/>
          <w:bCs/>
          <w:sz w:val="24"/>
          <w:szCs w:val="24"/>
          <w:lang w:val="sr-Cyrl-RS"/>
        </w:rPr>
        <w:t>.</w:t>
      </w:r>
      <w:r w:rsidR="008A005C" w:rsidRPr="00883C79">
        <w:rPr>
          <w:rFonts w:ascii="Times New Roman" w:eastAsiaTheme="majorEastAsia" w:hAnsi="Times New Roman" w:cs="Times New Roman"/>
          <w:b/>
          <w:bCs/>
          <w:sz w:val="24"/>
          <w:szCs w:val="24"/>
          <w:lang w:val="sr-Cyrl-RS"/>
        </w:rPr>
        <w:t>5</w:t>
      </w:r>
      <w:r w:rsidR="003816EB" w:rsidRPr="00883C79">
        <w:rPr>
          <w:rFonts w:ascii="Times New Roman" w:eastAsiaTheme="majorEastAsia" w:hAnsi="Times New Roman" w:cs="Times New Roman"/>
          <w:b/>
          <w:bCs/>
          <w:sz w:val="24"/>
          <w:szCs w:val="24"/>
          <w:lang w:val="sr-Cyrl-RS"/>
        </w:rPr>
        <w:t xml:space="preserve">. </w:t>
      </w:r>
      <w:r w:rsidR="00150B89" w:rsidRPr="00883C79">
        <w:rPr>
          <w:rFonts w:ascii="Times New Roman" w:eastAsiaTheme="majorEastAsia" w:hAnsi="Times New Roman" w:cs="Times New Roman"/>
          <w:b/>
          <w:bCs/>
          <w:sz w:val="24"/>
          <w:szCs w:val="24"/>
          <w:lang w:val="sr-Cyrl-RS"/>
        </w:rPr>
        <w:t>Идентификација и објашњење обима и природе проблема</w:t>
      </w:r>
    </w:p>
    <w:p w14:paraId="77B07AF8" w14:textId="57CF3072" w:rsidR="00E00FED" w:rsidRPr="00883C79" w:rsidRDefault="00150B89" w:rsidP="0065053D">
      <w:pPr>
        <w:keepNext/>
        <w:keepLines/>
        <w:spacing w:after="120" w:line="240" w:lineRule="auto"/>
        <w:jc w:val="center"/>
        <w:outlineLvl w:val="2"/>
        <w:rPr>
          <w:rFonts w:ascii="Times New Roman" w:eastAsiaTheme="majorEastAsia" w:hAnsi="Times New Roman" w:cs="Times New Roman"/>
          <w:b/>
          <w:bCs/>
          <w:color w:val="000000" w:themeColor="text1"/>
          <w:sz w:val="24"/>
          <w:szCs w:val="24"/>
          <w:lang w:val="sr-Cyrl-RS"/>
        </w:rPr>
      </w:pPr>
      <w:r w:rsidRPr="00883C79">
        <w:rPr>
          <w:rFonts w:ascii="Times New Roman" w:eastAsiaTheme="majorEastAsia" w:hAnsi="Times New Roman" w:cs="Times New Roman"/>
          <w:b/>
          <w:bCs/>
          <w:color w:val="000000" w:themeColor="text1"/>
          <w:sz w:val="24"/>
          <w:szCs w:val="24"/>
          <w:lang w:val="sr-Cyrl-RS"/>
        </w:rPr>
        <w:t>2.</w:t>
      </w:r>
      <w:r w:rsidR="008A005C" w:rsidRPr="00883C79">
        <w:rPr>
          <w:rFonts w:ascii="Times New Roman" w:eastAsiaTheme="majorEastAsia" w:hAnsi="Times New Roman" w:cs="Times New Roman"/>
          <w:b/>
          <w:bCs/>
          <w:color w:val="000000" w:themeColor="text1"/>
          <w:sz w:val="24"/>
          <w:szCs w:val="24"/>
          <w:lang w:val="sr-Cyrl-RS"/>
        </w:rPr>
        <w:t>5</w:t>
      </w:r>
      <w:r w:rsidRPr="00883C79">
        <w:rPr>
          <w:rFonts w:ascii="Times New Roman" w:eastAsiaTheme="majorEastAsia" w:hAnsi="Times New Roman" w:cs="Times New Roman"/>
          <w:b/>
          <w:bCs/>
          <w:color w:val="000000" w:themeColor="text1"/>
          <w:sz w:val="24"/>
          <w:szCs w:val="24"/>
          <w:lang w:val="sr-Cyrl-RS"/>
        </w:rPr>
        <w:t xml:space="preserve">.1. </w:t>
      </w:r>
      <w:r w:rsidR="00E00FED" w:rsidRPr="00883C79">
        <w:rPr>
          <w:rFonts w:ascii="Times New Roman" w:eastAsiaTheme="majorEastAsia" w:hAnsi="Times New Roman" w:cs="Times New Roman"/>
          <w:b/>
          <w:bCs/>
          <w:color w:val="000000" w:themeColor="text1"/>
          <w:sz w:val="24"/>
          <w:szCs w:val="24"/>
          <w:lang w:val="sr-Cyrl-RS"/>
        </w:rPr>
        <w:t>Јавна свест и образовање као</w:t>
      </w:r>
      <w:r w:rsidR="00470700" w:rsidRPr="00883C79">
        <w:rPr>
          <w:rFonts w:ascii="Times New Roman" w:eastAsiaTheme="majorEastAsia" w:hAnsi="Times New Roman" w:cs="Times New Roman"/>
          <w:b/>
          <w:bCs/>
          <w:color w:val="000000" w:themeColor="text1"/>
          <w:sz w:val="24"/>
          <w:szCs w:val="24"/>
          <w:lang w:val="sr-Cyrl-RS"/>
        </w:rPr>
        <w:t xml:space="preserve"> покретачи циркуларне економије</w:t>
      </w:r>
    </w:p>
    <w:p w14:paraId="29FC9657" w14:textId="1BFCCAD3" w:rsidR="007375F4" w:rsidRPr="00883C79" w:rsidRDefault="007375F4" w:rsidP="004415AA">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У </w:t>
      </w:r>
      <w:r w:rsidR="00E00FED" w:rsidRPr="00883C79">
        <w:rPr>
          <w:rFonts w:ascii="Times New Roman" w:hAnsi="Times New Roman" w:cs="Times New Roman"/>
          <w:sz w:val="24"/>
          <w:szCs w:val="24"/>
          <w:lang w:val="sr-Cyrl-RS"/>
        </w:rPr>
        <w:t>широј</w:t>
      </w:r>
      <w:r w:rsidRPr="00883C79">
        <w:rPr>
          <w:rFonts w:ascii="Times New Roman" w:hAnsi="Times New Roman" w:cs="Times New Roman"/>
          <w:sz w:val="24"/>
          <w:szCs w:val="24"/>
          <w:lang w:val="sr-Cyrl-RS"/>
        </w:rPr>
        <w:t xml:space="preserve"> јавности је у значајној мери препозната потреба за очувањем животне средине,</w:t>
      </w:r>
      <w:r w:rsidR="00E92377" w:rsidRPr="00883C79">
        <w:rPr>
          <w:rFonts w:ascii="Times New Roman" w:hAnsi="Times New Roman" w:cs="Times New Roman"/>
          <w:sz w:val="24"/>
          <w:szCs w:val="24"/>
          <w:lang w:val="sr-Cyrl-RS"/>
        </w:rPr>
        <w:t xml:space="preserve"> али постоји јасан проблем недовољног разумевања концепта </w:t>
      </w:r>
      <w:r w:rsidR="004E588F" w:rsidRPr="00883C79">
        <w:rPr>
          <w:rFonts w:ascii="Times New Roman" w:hAnsi="Times New Roman" w:cs="Times New Roman"/>
          <w:sz w:val="24"/>
          <w:szCs w:val="24"/>
          <w:lang w:val="sr-Cyrl-RS"/>
        </w:rPr>
        <w:t>ЦЕ</w:t>
      </w:r>
      <w:r w:rsidR="00E92377" w:rsidRPr="00883C79">
        <w:rPr>
          <w:rFonts w:ascii="Times New Roman" w:hAnsi="Times New Roman" w:cs="Times New Roman"/>
          <w:sz w:val="24"/>
          <w:szCs w:val="24"/>
          <w:lang w:val="sr-Cyrl-RS"/>
        </w:rPr>
        <w:t xml:space="preserve"> и њених конкретних друштвених, економских и развојних користи,</w:t>
      </w:r>
      <w:r w:rsidRPr="00883C79">
        <w:rPr>
          <w:rFonts w:ascii="Times New Roman" w:hAnsi="Times New Roman" w:cs="Times New Roman"/>
          <w:sz w:val="24"/>
          <w:szCs w:val="24"/>
          <w:lang w:val="sr-Cyrl-RS"/>
        </w:rPr>
        <w:t xml:space="preserve">  </w:t>
      </w:r>
      <w:r w:rsidR="00E92377" w:rsidRPr="00883C79">
        <w:rPr>
          <w:rFonts w:ascii="Times New Roman" w:hAnsi="Times New Roman" w:cs="Times New Roman"/>
          <w:sz w:val="24"/>
          <w:szCs w:val="24"/>
          <w:lang w:val="sr-Cyrl-RS"/>
        </w:rPr>
        <w:t xml:space="preserve">као </w:t>
      </w:r>
      <w:r w:rsidRPr="00883C79">
        <w:rPr>
          <w:rFonts w:ascii="Times New Roman" w:hAnsi="Times New Roman" w:cs="Times New Roman"/>
          <w:sz w:val="24"/>
          <w:szCs w:val="24"/>
          <w:lang w:val="sr-Cyrl-RS"/>
        </w:rPr>
        <w:t xml:space="preserve">и чињеница да прелазак на </w:t>
      </w:r>
      <w:r w:rsidR="004E588F"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може значајно допринети унапређењу квалитета живота, као и даљем напретку друштва у целини. Навике потрошача, систем вредности, начин размишљања и схватања још увек су засноване на </w:t>
      </w:r>
      <w:r w:rsidR="00E92377" w:rsidRPr="00883C79">
        <w:rPr>
          <w:rFonts w:ascii="Times New Roman" w:hAnsi="Times New Roman" w:cs="Times New Roman"/>
          <w:sz w:val="24"/>
          <w:szCs w:val="24"/>
          <w:lang w:val="sr-Cyrl-RS"/>
        </w:rPr>
        <w:t xml:space="preserve">линеарном </w:t>
      </w:r>
      <w:r w:rsidRPr="00883C79">
        <w:rPr>
          <w:rFonts w:ascii="Times New Roman" w:hAnsi="Times New Roman" w:cs="Times New Roman"/>
          <w:sz w:val="24"/>
          <w:szCs w:val="24"/>
          <w:lang w:val="sr-Cyrl-RS"/>
        </w:rPr>
        <w:t>потрошњ</w:t>
      </w:r>
      <w:r w:rsidR="00E92377" w:rsidRPr="00883C79">
        <w:rPr>
          <w:rFonts w:ascii="Times New Roman" w:hAnsi="Times New Roman" w:cs="Times New Roman"/>
          <w:sz w:val="24"/>
          <w:szCs w:val="24"/>
          <w:lang w:val="sr-Cyrl-RS"/>
        </w:rPr>
        <w:t xml:space="preserve">е, што указује на структурни проблем ниског нивоа јавне свести о улози појединаца у транзицији ка </w:t>
      </w:r>
      <w:r w:rsidR="004E588F" w:rsidRPr="00883C79">
        <w:rPr>
          <w:rFonts w:ascii="Times New Roman" w:hAnsi="Times New Roman" w:cs="Times New Roman"/>
          <w:sz w:val="24"/>
          <w:szCs w:val="24"/>
          <w:lang w:val="sr-Cyrl-RS"/>
        </w:rPr>
        <w:t>ЦЕ</w:t>
      </w:r>
      <w:r w:rsidR="00E92377" w:rsidRPr="00883C79">
        <w:rPr>
          <w:rFonts w:ascii="Times New Roman" w:hAnsi="Times New Roman" w:cs="Times New Roman"/>
          <w:sz w:val="24"/>
          <w:szCs w:val="24"/>
          <w:lang w:val="sr-Cyrl-RS"/>
        </w:rPr>
        <w:t>.</w:t>
      </w:r>
      <w:r w:rsidRPr="00883C79">
        <w:rPr>
          <w:rFonts w:ascii="Times New Roman" w:hAnsi="Times New Roman" w:cs="Times New Roman"/>
          <w:sz w:val="24"/>
          <w:szCs w:val="24"/>
          <w:lang w:val="sr-Cyrl-RS"/>
        </w:rPr>
        <w:t xml:space="preserve"> </w:t>
      </w:r>
      <w:r w:rsidR="00E92377" w:rsidRPr="00883C79">
        <w:rPr>
          <w:rFonts w:ascii="Times New Roman" w:hAnsi="Times New Roman" w:cs="Times New Roman"/>
          <w:sz w:val="24"/>
          <w:szCs w:val="24"/>
          <w:lang w:val="sr-Cyrl-RS"/>
        </w:rPr>
        <w:t>Н</w:t>
      </w:r>
      <w:r w:rsidRPr="00883C79">
        <w:rPr>
          <w:rFonts w:ascii="Times New Roman" w:hAnsi="Times New Roman" w:cs="Times New Roman"/>
          <w:sz w:val="24"/>
          <w:szCs w:val="24"/>
          <w:lang w:val="sr-Cyrl-RS"/>
        </w:rPr>
        <w:t xml:space="preserve">едостаје свест да сваки појединац променама у својој дневној рутини може да доприносе увођењу </w:t>
      </w:r>
      <w:r w:rsidR="004E588F" w:rsidRPr="00883C79">
        <w:rPr>
          <w:rFonts w:ascii="Times New Roman" w:hAnsi="Times New Roman" w:cs="Times New Roman"/>
          <w:sz w:val="24"/>
          <w:szCs w:val="24"/>
          <w:lang w:val="sr-Cyrl-RS"/>
        </w:rPr>
        <w:t>ЦЕ</w:t>
      </w:r>
      <w:r w:rsidR="00E92377" w:rsidRPr="00883C79">
        <w:rPr>
          <w:rFonts w:ascii="Times New Roman" w:hAnsi="Times New Roman" w:cs="Times New Roman"/>
          <w:sz w:val="24"/>
          <w:szCs w:val="24"/>
          <w:lang w:val="sr-Cyrl-RS"/>
        </w:rPr>
        <w:t xml:space="preserve">, што у пракси доводи до ограничене примене циркуларних решења ван институционалног и </w:t>
      </w:r>
      <w:r w:rsidR="00E92377" w:rsidRPr="00883C79">
        <w:rPr>
          <w:rFonts w:ascii="Times New Roman" w:hAnsi="Times New Roman" w:cs="Times New Roman"/>
          <w:sz w:val="24"/>
          <w:szCs w:val="24"/>
          <w:lang w:val="sr-Cyrl-RS"/>
        </w:rPr>
        <w:lastRenderedPageBreak/>
        <w:t>пројектног оквира</w:t>
      </w:r>
      <w:r w:rsidRPr="00883C79">
        <w:rPr>
          <w:rFonts w:ascii="Times New Roman" w:hAnsi="Times New Roman" w:cs="Times New Roman"/>
          <w:sz w:val="24"/>
          <w:szCs w:val="24"/>
          <w:lang w:val="sr-Cyrl-RS"/>
        </w:rPr>
        <w:t xml:space="preserve">. Уочава се недостатак системског приступа подизању свести код заинтересоване јавности (укључујући становништво, медије, представнике организација цивилног друштва и удружења потрошача и др.) који би пружио јасне информације о принципима </w:t>
      </w:r>
      <w:r w:rsidR="004E588F"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и предностима које њено увођење доноси релевантним циљним групама. </w:t>
      </w:r>
      <w:r w:rsidR="00607971" w:rsidRPr="00883C79">
        <w:rPr>
          <w:rFonts w:ascii="Times New Roman" w:hAnsi="Times New Roman" w:cs="Times New Roman"/>
          <w:sz w:val="24"/>
          <w:szCs w:val="24"/>
          <w:lang w:val="sr-Cyrl-RS"/>
        </w:rPr>
        <w:t xml:space="preserve">Последица оваквог стања је ограничен утицај јавних политика у области </w:t>
      </w:r>
      <w:r w:rsidR="004E588F" w:rsidRPr="00883C79">
        <w:rPr>
          <w:rFonts w:ascii="Times New Roman" w:hAnsi="Times New Roman" w:cs="Times New Roman"/>
          <w:sz w:val="24"/>
          <w:szCs w:val="24"/>
          <w:lang w:val="sr-Cyrl-RS"/>
        </w:rPr>
        <w:t>ЦЕ</w:t>
      </w:r>
      <w:r w:rsidR="00607971" w:rsidRPr="00883C79">
        <w:rPr>
          <w:rFonts w:ascii="Times New Roman" w:hAnsi="Times New Roman" w:cs="Times New Roman"/>
          <w:sz w:val="24"/>
          <w:szCs w:val="24"/>
          <w:lang w:val="sr-Cyrl-RS"/>
        </w:rPr>
        <w:t xml:space="preserve"> и спорија промена понашања потрошача, и ако </w:t>
      </w:r>
      <w:r w:rsidRPr="00883C79">
        <w:rPr>
          <w:rFonts w:ascii="Times New Roman" w:hAnsi="Times New Roman" w:cs="Times New Roman"/>
          <w:sz w:val="24"/>
          <w:szCs w:val="24"/>
          <w:lang w:val="sr-Cyrl-RS"/>
        </w:rPr>
        <w:t xml:space="preserve">транзиција ка </w:t>
      </w:r>
      <w:r w:rsidR="004E588F"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захтева корените промене, не само у привреди већ и у потрошачким навикама</w:t>
      </w:r>
      <w:r w:rsidR="00607971" w:rsidRPr="00883C79">
        <w:rPr>
          <w:rFonts w:ascii="Times New Roman" w:hAnsi="Times New Roman" w:cs="Times New Roman"/>
          <w:sz w:val="24"/>
          <w:szCs w:val="24"/>
          <w:lang w:val="sr-Cyrl-RS"/>
        </w:rPr>
        <w:t>.</w:t>
      </w:r>
      <w:r w:rsidRPr="00883C79">
        <w:rPr>
          <w:rFonts w:ascii="Times New Roman" w:hAnsi="Times New Roman" w:cs="Times New Roman"/>
          <w:sz w:val="24"/>
          <w:szCs w:val="24"/>
          <w:lang w:val="sr-Cyrl-RS"/>
        </w:rPr>
        <w:t xml:space="preserve"> </w:t>
      </w:r>
      <w:r w:rsidR="00607971" w:rsidRPr="00883C79">
        <w:rPr>
          <w:rFonts w:ascii="Times New Roman" w:hAnsi="Times New Roman" w:cs="Times New Roman"/>
          <w:sz w:val="24"/>
          <w:szCs w:val="24"/>
          <w:lang w:val="sr-Cyrl-RS"/>
        </w:rPr>
        <w:t>Р</w:t>
      </w:r>
      <w:r w:rsidRPr="00883C79">
        <w:rPr>
          <w:rFonts w:ascii="Times New Roman" w:hAnsi="Times New Roman" w:cs="Times New Roman"/>
          <w:sz w:val="24"/>
          <w:szCs w:val="24"/>
          <w:lang w:val="sr-Cyrl-RS"/>
        </w:rPr>
        <w:t xml:space="preserve">азвој свести о </w:t>
      </w:r>
      <w:r w:rsidR="004E588F"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код </w:t>
      </w:r>
      <w:r w:rsidR="00CB135F" w:rsidRPr="00883C79">
        <w:rPr>
          <w:rFonts w:ascii="Times New Roman" w:hAnsi="Times New Roman" w:cs="Times New Roman"/>
          <w:sz w:val="24"/>
          <w:szCs w:val="24"/>
          <w:lang w:val="sr-Cyrl-RS"/>
        </w:rPr>
        <w:t>шире</w:t>
      </w:r>
      <w:r w:rsidRPr="00883C79">
        <w:rPr>
          <w:rFonts w:ascii="Times New Roman" w:hAnsi="Times New Roman" w:cs="Times New Roman"/>
          <w:sz w:val="24"/>
          <w:szCs w:val="24"/>
          <w:lang w:val="sr-Cyrl-RS"/>
        </w:rPr>
        <w:t xml:space="preserve"> јавности </w:t>
      </w:r>
      <w:r w:rsidR="00607971" w:rsidRPr="00883C79">
        <w:rPr>
          <w:rFonts w:ascii="Times New Roman" w:hAnsi="Times New Roman" w:cs="Times New Roman"/>
          <w:sz w:val="24"/>
          <w:szCs w:val="24"/>
          <w:lang w:val="sr-Cyrl-RS"/>
        </w:rPr>
        <w:t>препознат је као неопходан предуслов за успешну примену мера и остваривање планираних ефеката Програма</w:t>
      </w:r>
      <w:r w:rsidR="00640F8A" w:rsidRPr="00883C79">
        <w:rPr>
          <w:rFonts w:ascii="Times New Roman" w:hAnsi="Times New Roman" w:cs="Times New Roman"/>
          <w:sz w:val="24"/>
          <w:szCs w:val="24"/>
          <w:lang w:val="sr-Cyrl-RS"/>
        </w:rPr>
        <w:t>.</w:t>
      </w:r>
      <w:r w:rsidR="00607971" w:rsidRPr="00883C79">
        <w:rPr>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t>При том, треба узети у обзир различитости из</w:t>
      </w:r>
      <w:r w:rsidR="00CB135F" w:rsidRPr="00883C79">
        <w:rPr>
          <w:rFonts w:ascii="Times New Roman" w:hAnsi="Times New Roman" w:cs="Times New Roman"/>
          <w:sz w:val="24"/>
          <w:szCs w:val="24"/>
          <w:lang w:val="sr-Cyrl-RS"/>
        </w:rPr>
        <w:t>међу циљних група у широј</w:t>
      </w:r>
      <w:r w:rsidRPr="00883C79">
        <w:rPr>
          <w:rFonts w:ascii="Times New Roman" w:hAnsi="Times New Roman" w:cs="Times New Roman"/>
          <w:sz w:val="24"/>
          <w:szCs w:val="24"/>
          <w:lang w:val="sr-Cyrl-RS"/>
        </w:rPr>
        <w:t xml:space="preserve"> јавности и прилагодити начин на који им се саопштавају релевантне информације тако да одговарају њиховим интересовањима, образовању и узрасту. </w:t>
      </w:r>
    </w:p>
    <w:p w14:paraId="1F401AB7" w14:textId="5CF9ACA7" w:rsidR="00CB135F" w:rsidRPr="00883C79" w:rsidRDefault="00E942FD" w:rsidP="004415AA">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Посебан изазов представља недовољна интеграција образовног сектора у све аспекте зелене транзиције, иако успешна транзиција подразумева партнерски однос државних институција, научно-истраживачког сектора и привреде. </w:t>
      </w:r>
      <w:r w:rsidR="007375F4" w:rsidRPr="00883C79">
        <w:rPr>
          <w:rFonts w:ascii="Times New Roman" w:hAnsi="Times New Roman" w:cs="Times New Roman"/>
          <w:sz w:val="24"/>
          <w:szCs w:val="24"/>
          <w:lang w:val="sr-Cyrl-RS"/>
        </w:rPr>
        <w:t xml:space="preserve">Поред формалног образовања, и неформално образовање нуди адекватне програме у области </w:t>
      </w:r>
      <w:r w:rsidR="004E588F" w:rsidRPr="00883C79">
        <w:rPr>
          <w:rFonts w:ascii="Times New Roman" w:hAnsi="Times New Roman" w:cs="Times New Roman"/>
          <w:sz w:val="24"/>
          <w:szCs w:val="24"/>
          <w:lang w:val="sr-Cyrl-RS"/>
        </w:rPr>
        <w:t>ЦЕ</w:t>
      </w:r>
      <w:r w:rsidR="007375F4" w:rsidRPr="00883C79">
        <w:rPr>
          <w:rFonts w:ascii="Times New Roman" w:hAnsi="Times New Roman" w:cs="Times New Roman"/>
          <w:sz w:val="24"/>
          <w:szCs w:val="24"/>
          <w:lang w:val="sr-Cyrl-RS"/>
        </w:rPr>
        <w:t xml:space="preserve"> (обуке, стручне радионице, трибине и слично)</w:t>
      </w:r>
      <w:r w:rsidR="002F72BF" w:rsidRPr="00883C79">
        <w:rPr>
          <w:rFonts w:ascii="Times New Roman" w:hAnsi="Times New Roman" w:cs="Times New Roman"/>
          <w:sz w:val="24"/>
          <w:szCs w:val="24"/>
          <w:lang w:val="sr-Cyrl-RS"/>
        </w:rPr>
        <w:t xml:space="preserve">, али уочен је </w:t>
      </w:r>
      <w:r w:rsidR="00175044" w:rsidRPr="00883C79">
        <w:rPr>
          <w:rFonts w:ascii="Times New Roman" w:hAnsi="Times New Roman" w:cs="Times New Roman"/>
          <w:sz w:val="24"/>
          <w:szCs w:val="24"/>
          <w:lang w:val="sr-Cyrl-RS"/>
        </w:rPr>
        <w:t>не</w:t>
      </w:r>
      <w:r w:rsidR="002F72BF" w:rsidRPr="00883C79">
        <w:rPr>
          <w:rFonts w:ascii="Times New Roman" w:hAnsi="Times New Roman" w:cs="Times New Roman"/>
          <w:sz w:val="24"/>
          <w:szCs w:val="24"/>
          <w:lang w:val="sr-Cyrl-RS"/>
        </w:rPr>
        <w:t>уједначен</w:t>
      </w:r>
      <w:r w:rsidR="00175044" w:rsidRPr="00883C79">
        <w:rPr>
          <w:rFonts w:ascii="Times New Roman" w:hAnsi="Times New Roman" w:cs="Times New Roman"/>
          <w:sz w:val="24"/>
          <w:szCs w:val="24"/>
          <w:lang w:val="sr-Cyrl-RS"/>
        </w:rPr>
        <w:t>и</w:t>
      </w:r>
      <w:r w:rsidR="002F72BF" w:rsidRPr="00883C79">
        <w:rPr>
          <w:rFonts w:ascii="Times New Roman" w:hAnsi="Times New Roman" w:cs="Times New Roman"/>
          <w:sz w:val="24"/>
          <w:szCs w:val="24"/>
          <w:lang w:val="sr-Cyrl-RS"/>
        </w:rPr>
        <w:t xml:space="preserve"> квалитет и недовољн</w:t>
      </w:r>
      <w:r w:rsidR="00175044" w:rsidRPr="00883C79">
        <w:rPr>
          <w:rFonts w:ascii="Times New Roman" w:hAnsi="Times New Roman" w:cs="Times New Roman"/>
          <w:sz w:val="24"/>
          <w:szCs w:val="24"/>
          <w:lang w:val="sr-Cyrl-RS"/>
        </w:rPr>
        <w:t>а</w:t>
      </w:r>
      <w:r w:rsidR="002F72BF" w:rsidRPr="00883C79">
        <w:rPr>
          <w:rFonts w:ascii="Times New Roman" w:hAnsi="Times New Roman" w:cs="Times New Roman"/>
          <w:sz w:val="24"/>
          <w:szCs w:val="24"/>
          <w:lang w:val="sr-Cyrl-RS"/>
        </w:rPr>
        <w:t xml:space="preserve"> усмереност ових програма ка конкретним потребама тржишта и јавних политика.</w:t>
      </w:r>
      <w:r w:rsidR="007375F4" w:rsidRPr="00883C79">
        <w:rPr>
          <w:rFonts w:ascii="Times New Roman" w:hAnsi="Times New Roman" w:cs="Times New Roman"/>
          <w:sz w:val="24"/>
          <w:szCs w:val="24"/>
          <w:lang w:val="sr-Cyrl-RS"/>
        </w:rPr>
        <w:t xml:space="preserve"> које су од посебног значаја за укључивање шире јавности у процес транзиције. Код неформалног образовања, </w:t>
      </w:r>
      <w:r w:rsidR="00175044" w:rsidRPr="00883C79">
        <w:rPr>
          <w:rFonts w:ascii="Times New Roman" w:hAnsi="Times New Roman" w:cs="Times New Roman"/>
          <w:sz w:val="24"/>
          <w:szCs w:val="24"/>
          <w:lang w:val="sr-Cyrl-RS"/>
        </w:rPr>
        <w:t xml:space="preserve">посебно је </w:t>
      </w:r>
      <w:r w:rsidR="007375F4" w:rsidRPr="00883C79">
        <w:rPr>
          <w:rFonts w:ascii="Times New Roman" w:hAnsi="Times New Roman" w:cs="Times New Roman"/>
          <w:sz w:val="24"/>
          <w:szCs w:val="24"/>
          <w:lang w:val="sr-Cyrl-RS"/>
        </w:rPr>
        <w:t>неопходно унапредити квалитет адекватних обука и тренинга у области економије, права и менаџмента (на пример, циркуларно финансирање, карбонско рачуноводство, управљање ризицима које са собом носе циркуларни пројекти, законска регулатива и друго)</w:t>
      </w:r>
      <w:r w:rsidR="00175044" w:rsidRPr="00883C79">
        <w:rPr>
          <w:rFonts w:ascii="Times New Roman" w:hAnsi="Times New Roman" w:cs="Times New Roman"/>
          <w:sz w:val="24"/>
          <w:szCs w:val="24"/>
          <w:lang w:val="sr-Cyrl-RS"/>
        </w:rPr>
        <w:t>, јер недостатак ових знања у пракси ограничава примену циркуларних пословних модела.</w:t>
      </w:r>
      <w:r w:rsidR="007375F4" w:rsidRPr="00883C79">
        <w:rPr>
          <w:rFonts w:ascii="Times New Roman" w:hAnsi="Times New Roman" w:cs="Times New Roman"/>
          <w:sz w:val="24"/>
          <w:szCs w:val="24"/>
          <w:lang w:val="sr-Cyrl-RS"/>
        </w:rPr>
        <w:t xml:space="preserve"> </w:t>
      </w:r>
    </w:p>
    <w:p w14:paraId="5A204C04" w14:textId="11C29794" w:rsidR="007375F4" w:rsidRPr="00883C79" w:rsidRDefault="007375F4" w:rsidP="004415AA">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Неопходно је успоставити холистички</w:t>
      </w:r>
      <w:r w:rsidR="004D5197" w:rsidRPr="00883C79">
        <w:rPr>
          <w:rFonts w:ascii="Times New Roman" w:hAnsi="Times New Roman" w:cs="Times New Roman"/>
          <w:sz w:val="24"/>
          <w:szCs w:val="24"/>
          <w:lang w:val="sr-Cyrl-RS"/>
        </w:rPr>
        <w:t>,</w:t>
      </w:r>
      <w:r w:rsidR="00FB6A25" w:rsidRPr="00883C79">
        <w:rPr>
          <w:rFonts w:ascii="Times New Roman" w:hAnsi="Times New Roman" w:cs="Times New Roman"/>
          <w:sz w:val="24"/>
          <w:szCs w:val="24"/>
          <w:lang w:val="sr-Cyrl-RS"/>
        </w:rPr>
        <w:t xml:space="preserve"> </w:t>
      </w:r>
      <w:r w:rsidR="004D5197" w:rsidRPr="00883C79">
        <w:rPr>
          <w:rFonts w:ascii="Times New Roman" w:hAnsi="Times New Roman" w:cs="Times New Roman"/>
          <w:sz w:val="24"/>
          <w:szCs w:val="24"/>
          <w:lang w:val="sr-Cyrl-RS"/>
        </w:rPr>
        <w:t xml:space="preserve">институционално подржан </w:t>
      </w:r>
      <w:r w:rsidRPr="00883C79">
        <w:rPr>
          <w:rFonts w:ascii="Times New Roman" w:hAnsi="Times New Roman" w:cs="Times New Roman"/>
          <w:sz w:val="24"/>
          <w:szCs w:val="24"/>
          <w:lang w:val="sr-Cyrl-RS"/>
        </w:rPr>
        <w:t xml:space="preserve">приступ у образовању, који поред укључивања различитих научних поља и дисциплина (мултидисциплинарност), подразумева и институционалну подршку надлежних организација </w:t>
      </w:r>
      <w:r w:rsidR="002A00B3">
        <w:rPr>
          <w:rFonts w:ascii="Times New Roman" w:hAnsi="Times New Roman" w:cs="Times New Roman"/>
          <w:sz w:val="24"/>
          <w:szCs w:val="24"/>
          <w:lang w:val="sr-Cyrl-RS"/>
        </w:rPr>
        <w:t>–</w:t>
      </w:r>
      <w:r w:rsidRPr="00883C79">
        <w:rPr>
          <w:rFonts w:ascii="Times New Roman" w:hAnsi="Times New Roman" w:cs="Times New Roman"/>
          <w:sz w:val="24"/>
          <w:szCs w:val="24"/>
          <w:lang w:val="sr-Cyrl-RS"/>
        </w:rPr>
        <w:t xml:space="preserve"> ресорних </w:t>
      </w:r>
      <w:r w:rsidR="00FB6A25" w:rsidRPr="00883C79">
        <w:rPr>
          <w:rFonts w:ascii="Times New Roman" w:hAnsi="Times New Roman" w:cs="Times New Roman"/>
          <w:sz w:val="24"/>
          <w:szCs w:val="24"/>
          <w:lang w:val="sr-Cyrl-RS"/>
        </w:rPr>
        <w:t>м</w:t>
      </w:r>
      <w:r w:rsidRPr="00883C79">
        <w:rPr>
          <w:rFonts w:ascii="Times New Roman" w:hAnsi="Times New Roman" w:cs="Times New Roman"/>
          <w:sz w:val="24"/>
          <w:szCs w:val="24"/>
          <w:lang w:val="sr-Cyrl-RS"/>
        </w:rPr>
        <w:t xml:space="preserve">инистарстава. Универзитети су, поред високошколског образовања, и центри за истраживање и иновације, и кроз научна истраживања могу допринети развоју нових технологија и стратегија у области </w:t>
      </w:r>
      <w:r w:rsidR="004E588F" w:rsidRPr="00883C79">
        <w:rPr>
          <w:rFonts w:ascii="Times New Roman" w:hAnsi="Times New Roman" w:cs="Times New Roman"/>
          <w:sz w:val="24"/>
          <w:szCs w:val="24"/>
          <w:lang w:val="sr-Cyrl-RS"/>
        </w:rPr>
        <w:t>ЦЕ</w:t>
      </w:r>
      <w:r w:rsidR="004649BB" w:rsidRPr="00883C79">
        <w:rPr>
          <w:rFonts w:ascii="Times New Roman" w:hAnsi="Times New Roman" w:cs="Times New Roman"/>
          <w:sz w:val="24"/>
          <w:szCs w:val="24"/>
          <w:lang w:val="sr-Cyrl-RS"/>
        </w:rPr>
        <w:t>, али је недостатак што овај потенцијал још увек није системски и у потпуности искоришћен у процесу креирања и спровођења јавних политика.</w:t>
      </w:r>
    </w:p>
    <w:p w14:paraId="3C95ECA7" w14:textId="3B388778" w:rsidR="007375F4" w:rsidRPr="00883C79" w:rsidRDefault="007375F4" w:rsidP="004415AA">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Према активностима које су планиране Програмом развоја циркуларне економије у Р</w:t>
      </w:r>
      <w:r w:rsidR="004E588F" w:rsidRPr="00883C79">
        <w:rPr>
          <w:rFonts w:ascii="Times New Roman" w:hAnsi="Times New Roman" w:cs="Times New Roman"/>
          <w:sz w:val="24"/>
          <w:szCs w:val="24"/>
          <w:lang w:val="sr-Cyrl-RS"/>
        </w:rPr>
        <w:t>епублици Србији</w:t>
      </w:r>
      <w:r w:rsidRPr="00883C79">
        <w:rPr>
          <w:rFonts w:ascii="Times New Roman" w:hAnsi="Times New Roman" w:cs="Times New Roman"/>
          <w:sz w:val="24"/>
          <w:szCs w:val="24"/>
          <w:lang w:val="sr-Cyrl-RS"/>
        </w:rPr>
        <w:t xml:space="preserve"> за период 2022</w:t>
      </w:r>
      <w:r w:rsidR="00995F31" w:rsidRPr="00883C79">
        <w:rPr>
          <w:rFonts w:ascii="Times New Roman" w:hAnsi="Times New Roman" w:cs="Times New Roman"/>
          <w:sz w:val="24"/>
          <w:szCs w:val="24"/>
          <w:lang w:val="sr-Cyrl-RS"/>
        </w:rPr>
        <w:t xml:space="preserve"> – </w:t>
      </w:r>
      <w:r w:rsidRPr="00883C79">
        <w:rPr>
          <w:rFonts w:ascii="Times New Roman" w:hAnsi="Times New Roman" w:cs="Times New Roman"/>
          <w:sz w:val="24"/>
          <w:szCs w:val="24"/>
          <w:lang w:val="sr-Cyrl-RS"/>
        </w:rPr>
        <w:t>2024. године, реализоване су</w:t>
      </w:r>
      <w:r w:rsidR="004E588F" w:rsidRPr="00883C79">
        <w:rPr>
          <w:rFonts w:ascii="Times New Roman" w:hAnsi="Times New Roman" w:cs="Times New Roman"/>
          <w:sz w:val="24"/>
          <w:szCs w:val="24"/>
          <w:lang w:val="sr-Cyrl-RS"/>
        </w:rPr>
        <w:t xml:space="preserve"> чет</w:t>
      </w:r>
      <w:r w:rsidR="00995F31" w:rsidRPr="00883C79">
        <w:rPr>
          <w:rFonts w:ascii="Times New Roman" w:hAnsi="Times New Roman" w:cs="Times New Roman"/>
          <w:sz w:val="24"/>
          <w:szCs w:val="24"/>
          <w:lang w:val="sr-Cyrl-RS"/>
        </w:rPr>
        <w:t>и</w:t>
      </w:r>
      <w:r w:rsidR="004E588F" w:rsidRPr="00883C79">
        <w:rPr>
          <w:rFonts w:ascii="Times New Roman" w:hAnsi="Times New Roman" w:cs="Times New Roman"/>
          <w:sz w:val="24"/>
          <w:szCs w:val="24"/>
          <w:lang w:val="sr-Cyrl-RS"/>
        </w:rPr>
        <w:t>ри</w:t>
      </w:r>
      <w:r w:rsidRPr="00883C79">
        <w:rPr>
          <w:rFonts w:ascii="Times New Roman" w:hAnsi="Times New Roman" w:cs="Times New Roman"/>
          <w:sz w:val="24"/>
          <w:szCs w:val="24"/>
          <w:lang w:val="sr-Cyrl-RS"/>
        </w:rPr>
        <w:t xml:space="preserve"> кампање усмерене ка промоцији ЦЕ на Универзитетима у Београду, Новом Саду, Нишу и Крагујевцу, у периоду од марта до јуна 2024. године. У склопу промотивних активности, представ</w:t>
      </w:r>
      <w:r w:rsidR="00470700" w:rsidRPr="00883C79">
        <w:rPr>
          <w:rFonts w:ascii="Times New Roman" w:hAnsi="Times New Roman" w:cs="Times New Roman"/>
          <w:sz w:val="24"/>
          <w:szCs w:val="24"/>
          <w:lang w:val="sr-Cyrl-RS"/>
        </w:rPr>
        <w:t>љ</w:t>
      </w:r>
      <w:r w:rsidRPr="00883C79">
        <w:rPr>
          <w:rFonts w:ascii="Times New Roman" w:hAnsi="Times New Roman" w:cs="Times New Roman"/>
          <w:sz w:val="24"/>
          <w:szCs w:val="24"/>
          <w:lang w:val="sr-Cyrl-RS"/>
        </w:rPr>
        <w:t xml:space="preserve">ени су и резултати </w:t>
      </w:r>
      <w:r w:rsidR="00B748E3" w:rsidRPr="00883C79">
        <w:rPr>
          <w:rFonts w:ascii="Times New Roman" w:hAnsi="Times New Roman" w:cs="Times New Roman"/>
          <w:sz w:val="24"/>
          <w:szCs w:val="24"/>
          <w:lang w:val="sr-Cyrl-RS"/>
        </w:rPr>
        <w:t>,,</w:t>
      </w:r>
      <w:r w:rsidRPr="00883C79">
        <w:rPr>
          <w:rFonts w:ascii="Times New Roman" w:hAnsi="Times New Roman" w:cs="Times New Roman"/>
          <w:i/>
          <w:iCs/>
          <w:sz w:val="24"/>
          <w:szCs w:val="24"/>
          <w:lang w:val="sr-Cyrl-RS"/>
        </w:rPr>
        <w:t>Анализе стварног стања заступљености Циркуларне економије на универзитетима у Републици Србији</w:t>
      </w:r>
      <w:r w:rsidR="004E588F" w:rsidRPr="00883C79">
        <w:rPr>
          <w:rFonts w:ascii="Times New Roman" w:hAnsi="Times New Roman" w:cs="Times New Roman"/>
          <w:i/>
          <w:iCs/>
          <w:sz w:val="24"/>
          <w:szCs w:val="24"/>
          <w:lang w:val="sr-Cyrl-RS"/>
        </w:rPr>
        <w:t>”</w:t>
      </w:r>
      <w:r w:rsidRPr="00883C79">
        <w:rPr>
          <w:rFonts w:ascii="Times New Roman" w:hAnsi="Times New Roman" w:cs="Times New Roman"/>
          <w:sz w:val="24"/>
          <w:szCs w:val="24"/>
          <w:lang w:val="sr-Cyrl-RS"/>
        </w:rPr>
        <w:t xml:space="preserve">, чему су присуствовали представници великог броја академских, истраживачких и стручних организација, као и представници удружења грађана. У наредном периоду неопходно је интегрисати аспекте </w:t>
      </w:r>
      <w:r w:rsidR="004E588F"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у нове студијске програме у складу са Европским квалификационим оквиром (EQF) и Стратегијом ЕУ за зелену трансформацију. Такође, фокус треба ставити и на изградњу капацитета наставника, који ће моћи да пренесу мултидисциплинарна знања и да креирају образовне материјале у складу са најновијим научним и технолошким достигнућима.</w:t>
      </w:r>
      <w:r w:rsidR="00E62690" w:rsidRPr="00883C79">
        <w:rPr>
          <w:rFonts w:ascii="Times New Roman" w:hAnsi="Times New Roman" w:cs="Times New Roman"/>
          <w:sz w:val="24"/>
          <w:szCs w:val="24"/>
          <w:lang w:val="sr-Cyrl-RS"/>
        </w:rPr>
        <w:t xml:space="preserve"> На овај начин се </w:t>
      </w:r>
      <w:r w:rsidR="006F6CE0" w:rsidRPr="00883C79">
        <w:rPr>
          <w:rFonts w:ascii="Times New Roman" w:hAnsi="Times New Roman" w:cs="Times New Roman"/>
          <w:sz w:val="24"/>
          <w:szCs w:val="24"/>
          <w:lang w:val="sr-Cyrl-RS"/>
        </w:rPr>
        <w:t xml:space="preserve">могу </w:t>
      </w:r>
      <w:r w:rsidR="00E62690" w:rsidRPr="00883C79">
        <w:rPr>
          <w:rFonts w:ascii="Times New Roman" w:hAnsi="Times New Roman" w:cs="Times New Roman"/>
          <w:sz w:val="24"/>
          <w:szCs w:val="24"/>
          <w:lang w:val="sr-Cyrl-RS"/>
        </w:rPr>
        <w:t>превази</w:t>
      </w:r>
      <w:r w:rsidR="006F6CE0" w:rsidRPr="00883C79">
        <w:rPr>
          <w:rFonts w:ascii="Times New Roman" w:hAnsi="Times New Roman" w:cs="Times New Roman"/>
          <w:sz w:val="24"/>
          <w:szCs w:val="24"/>
          <w:lang w:val="sr-Cyrl-RS"/>
        </w:rPr>
        <w:t>ћи</w:t>
      </w:r>
      <w:r w:rsidR="00E62690" w:rsidRPr="00883C79">
        <w:rPr>
          <w:rFonts w:ascii="Times New Roman" w:hAnsi="Times New Roman" w:cs="Times New Roman"/>
          <w:sz w:val="24"/>
          <w:szCs w:val="24"/>
          <w:lang w:val="sr-Cyrl-RS"/>
        </w:rPr>
        <w:t xml:space="preserve"> уочени структурни недостаци у образовном систему и обезбеди</w:t>
      </w:r>
      <w:r w:rsidR="006F6CE0" w:rsidRPr="00883C79">
        <w:rPr>
          <w:rFonts w:ascii="Times New Roman" w:hAnsi="Times New Roman" w:cs="Times New Roman"/>
          <w:sz w:val="24"/>
          <w:szCs w:val="24"/>
          <w:lang w:val="sr-Cyrl-RS"/>
        </w:rPr>
        <w:t>ти</w:t>
      </w:r>
      <w:r w:rsidR="00E62690" w:rsidRPr="00883C79">
        <w:rPr>
          <w:rFonts w:ascii="Times New Roman" w:hAnsi="Times New Roman" w:cs="Times New Roman"/>
          <w:sz w:val="24"/>
          <w:szCs w:val="24"/>
          <w:lang w:val="sr-Cyrl-RS"/>
        </w:rPr>
        <w:t xml:space="preserve"> одржива подршка транзицији ка </w:t>
      </w:r>
      <w:r w:rsidR="004E588F" w:rsidRPr="00883C79">
        <w:rPr>
          <w:rFonts w:ascii="Times New Roman" w:hAnsi="Times New Roman" w:cs="Times New Roman"/>
          <w:sz w:val="24"/>
          <w:szCs w:val="24"/>
          <w:lang w:val="sr-Cyrl-RS"/>
        </w:rPr>
        <w:t>ЦЕ</w:t>
      </w:r>
      <w:r w:rsidR="00E62690" w:rsidRPr="00883C79">
        <w:rPr>
          <w:rFonts w:ascii="Times New Roman" w:hAnsi="Times New Roman" w:cs="Times New Roman"/>
          <w:sz w:val="24"/>
          <w:szCs w:val="24"/>
          <w:lang w:val="sr-Cyrl-RS"/>
        </w:rPr>
        <w:t>.</w:t>
      </w:r>
    </w:p>
    <w:p w14:paraId="1DAA5145" w14:textId="0A8DC1D5" w:rsidR="007375F4" w:rsidRPr="00883C79" w:rsidRDefault="007375F4" w:rsidP="008034C0">
      <w:pPr>
        <w:spacing w:after="120" w:line="240" w:lineRule="auto"/>
        <w:jc w:val="both"/>
        <w:rPr>
          <w:rFonts w:ascii="Times New Roman" w:hAnsi="Times New Roman" w:cs="Times New Roman"/>
          <w:b/>
          <w:bCs/>
          <w:color w:val="000000" w:themeColor="text1"/>
          <w:sz w:val="24"/>
          <w:szCs w:val="24"/>
          <w:lang w:val="sr-Cyrl-RS"/>
        </w:rPr>
      </w:pPr>
    </w:p>
    <w:p w14:paraId="7B51BCE6" w14:textId="18CA4E39" w:rsidR="007375F4" w:rsidRPr="00883C79" w:rsidRDefault="00FA2FB4" w:rsidP="00E8296C">
      <w:pPr>
        <w:keepNext/>
        <w:keepLines/>
        <w:spacing w:after="120" w:line="240" w:lineRule="auto"/>
        <w:jc w:val="center"/>
        <w:outlineLvl w:val="2"/>
        <w:rPr>
          <w:rFonts w:ascii="Times New Roman" w:eastAsiaTheme="majorEastAsia" w:hAnsi="Times New Roman" w:cs="Times New Roman"/>
          <w:b/>
          <w:bCs/>
          <w:color w:val="000000" w:themeColor="text1"/>
          <w:sz w:val="24"/>
          <w:szCs w:val="24"/>
          <w:lang w:val="sr-Cyrl-RS"/>
        </w:rPr>
      </w:pPr>
      <w:r w:rsidRPr="00883C79">
        <w:rPr>
          <w:rFonts w:ascii="Times New Roman" w:eastAsiaTheme="majorEastAsia" w:hAnsi="Times New Roman" w:cs="Times New Roman"/>
          <w:b/>
          <w:bCs/>
          <w:color w:val="000000" w:themeColor="text1"/>
          <w:sz w:val="24"/>
          <w:szCs w:val="24"/>
          <w:lang w:val="sr-Cyrl-RS"/>
        </w:rPr>
        <w:lastRenderedPageBreak/>
        <w:t>2</w:t>
      </w:r>
      <w:r w:rsidR="007375F4" w:rsidRPr="00883C79">
        <w:rPr>
          <w:rFonts w:ascii="Times New Roman" w:eastAsiaTheme="majorEastAsia" w:hAnsi="Times New Roman" w:cs="Times New Roman"/>
          <w:b/>
          <w:bCs/>
          <w:color w:val="000000" w:themeColor="text1"/>
          <w:sz w:val="24"/>
          <w:szCs w:val="24"/>
          <w:lang w:val="sr-Cyrl-RS"/>
        </w:rPr>
        <w:t>.</w:t>
      </w:r>
      <w:r w:rsidR="008A005C" w:rsidRPr="00883C79">
        <w:rPr>
          <w:rFonts w:ascii="Times New Roman" w:eastAsiaTheme="majorEastAsia" w:hAnsi="Times New Roman" w:cs="Times New Roman"/>
          <w:b/>
          <w:bCs/>
          <w:color w:val="000000" w:themeColor="text1"/>
          <w:sz w:val="24"/>
          <w:szCs w:val="24"/>
          <w:lang w:val="sr-Cyrl-RS"/>
        </w:rPr>
        <w:t>5</w:t>
      </w:r>
      <w:r w:rsidR="007375F4" w:rsidRPr="00883C79">
        <w:rPr>
          <w:rFonts w:ascii="Times New Roman" w:eastAsiaTheme="majorEastAsia" w:hAnsi="Times New Roman" w:cs="Times New Roman"/>
          <w:b/>
          <w:bCs/>
          <w:color w:val="000000" w:themeColor="text1"/>
          <w:sz w:val="24"/>
          <w:szCs w:val="24"/>
          <w:lang w:val="sr-Cyrl-RS"/>
        </w:rPr>
        <w:t>.</w:t>
      </w:r>
      <w:r w:rsidR="000E7547" w:rsidRPr="00883C79">
        <w:rPr>
          <w:rFonts w:ascii="Times New Roman" w:eastAsiaTheme="majorEastAsia" w:hAnsi="Times New Roman" w:cs="Times New Roman"/>
          <w:b/>
          <w:bCs/>
          <w:color w:val="000000" w:themeColor="text1"/>
          <w:sz w:val="24"/>
          <w:szCs w:val="24"/>
          <w:lang w:val="sr-Cyrl-RS"/>
        </w:rPr>
        <w:t>2.</w:t>
      </w:r>
      <w:r w:rsidR="007375F4" w:rsidRPr="00883C79">
        <w:rPr>
          <w:rFonts w:ascii="Times New Roman" w:eastAsiaTheme="majorEastAsia" w:hAnsi="Times New Roman" w:cs="Times New Roman"/>
          <w:b/>
          <w:bCs/>
          <w:color w:val="000000" w:themeColor="text1"/>
          <w:sz w:val="24"/>
          <w:szCs w:val="24"/>
          <w:lang w:val="sr-Cyrl-RS"/>
        </w:rPr>
        <w:t xml:space="preserve"> Локалне самоуправе</w:t>
      </w:r>
      <w:r w:rsidR="001C4190" w:rsidRPr="00883C79">
        <w:rPr>
          <w:rFonts w:ascii="Times New Roman" w:eastAsiaTheme="majorEastAsia" w:hAnsi="Times New Roman" w:cs="Times New Roman"/>
          <w:b/>
          <w:bCs/>
          <w:color w:val="000000" w:themeColor="text1"/>
          <w:sz w:val="24"/>
          <w:szCs w:val="24"/>
          <w:lang w:val="sr-Cyrl-RS"/>
        </w:rPr>
        <w:t xml:space="preserve"> као носиоци циркуларне трансформације</w:t>
      </w:r>
    </w:p>
    <w:p w14:paraId="79540A54" w14:textId="06A9841E" w:rsidR="009142DE" w:rsidRPr="00883C79" w:rsidRDefault="006E0646" w:rsidP="004415AA">
      <w:pPr>
        <w:spacing w:after="120" w:line="240" w:lineRule="auto"/>
        <w:ind w:firstLine="720"/>
        <w:jc w:val="both"/>
        <w:rPr>
          <w:rFonts w:ascii="Times New Roman" w:hAnsi="Times New Roman" w:cs="Times New Roman"/>
          <w:b/>
          <w:bCs/>
          <w:sz w:val="24"/>
          <w:szCs w:val="24"/>
          <w:lang w:val="sr-Cyrl-RS"/>
        </w:rPr>
      </w:pPr>
      <w:r w:rsidRPr="00883C79">
        <w:rPr>
          <w:rFonts w:ascii="Times New Roman" w:hAnsi="Times New Roman" w:cs="Times New Roman"/>
          <w:bCs/>
          <w:sz w:val="24"/>
          <w:szCs w:val="24"/>
          <w:lang w:val="sr-Cyrl-RS"/>
        </w:rPr>
        <w:t xml:space="preserve">Локалне самоуправе представљају важне полуге за подстицање и регулисање преласка на </w:t>
      </w:r>
      <w:r w:rsidR="004E588F" w:rsidRPr="00883C79">
        <w:rPr>
          <w:rFonts w:ascii="Times New Roman" w:hAnsi="Times New Roman" w:cs="Times New Roman"/>
          <w:bCs/>
          <w:sz w:val="24"/>
          <w:szCs w:val="24"/>
          <w:lang w:val="sr-Cyrl-RS"/>
        </w:rPr>
        <w:t>ЦЕ</w:t>
      </w:r>
      <w:r w:rsidRPr="00883C79">
        <w:rPr>
          <w:rFonts w:ascii="Times New Roman" w:hAnsi="Times New Roman" w:cs="Times New Roman"/>
          <w:bCs/>
          <w:sz w:val="24"/>
          <w:szCs w:val="24"/>
          <w:lang w:val="sr-Cyrl-RS"/>
        </w:rPr>
        <w:t xml:space="preserve">. </w:t>
      </w:r>
      <w:r w:rsidR="007375F4" w:rsidRPr="00883C79">
        <w:rPr>
          <w:rFonts w:ascii="Times New Roman" w:hAnsi="Times New Roman" w:cs="Times New Roman"/>
          <w:bCs/>
          <w:sz w:val="24"/>
          <w:szCs w:val="24"/>
          <w:lang w:val="sr-Cyrl-RS"/>
        </w:rPr>
        <w:t>Улога локалних самоуправа је кључна за креирање одрживих заједница које ефикасно користе ресурсе и смањују негативан утицај на животну средину. Л</w:t>
      </w:r>
      <w:r w:rsidR="007375F4" w:rsidRPr="00883C79">
        <w:rPr>
          <w:rFonts w:ascii="Times New Roman" w:hAnsi="Times New Roman" w:cs="Times New Roman"/>
          <w:sz w:val="24"/>
          <w:szCs w:val="24"/>
          <w:lang w:val="sr-Cyrl-RS"/>
        </w:rPr>
        <w:t xml:space="preserve">окалне самоуправе грађанима обезбеђују велики број услуга, почев од административних, преко комуналних (водоснабдевање, сакупљање отпадних вода, одношење отпада, даљинско грејање, пијачне услуге, јавни превоз и др.), до значајног дела услуга из социјалне сфере (нпр. култура и образовање), урбанистичког планирања и локалног економског развоја. </w:t>
      </w:r>
      <w:r w:rsidR="007375F4" w:rsidRPr="00883C79">
        <w:rPr>
          <w:rFonts w:ascii="Times New Roman" w:hAnsi="Times New Roman" w:cs="Times New Roman"/>
          <w:bCs/>
          <w:sz w:val="24"/>
          <w:szCs w:val="24"/>
          <w:lang w:val="sr-Cyrl-RS"/>
        </w:rPr>
        <w:t>У складу са надлежностима, локалне самоуправе имају могућност увођења и имплемент</w:t>
      </w:r>
      <w:r w:rsidR="00B65393" w:rsidRPr="00883C79">
        <w:rPr>
          <w:rFonts w:ascii="Times New Roman" w:hAnsi="Times New Roman" w:cs="Times New Roman"/>
          <w:bCs/>
          <w:sz w:val="24"/>
          <w:szCs w:val="24"/>
          <w:lang w:val="sr-Cyrl-RS"/>
        </w:rPr>
        <w:t>ације јавних политика и прописа</w:t>
      </w:r>
      <w:r w:rsidR="007375F4" w:rsidRPr="00883C79">
        <w:rPr>
          <w:rFonts w:ascii="Times New Roman" w:hAnsi="Times New Roman" w:cs="Times New Roman"/>
          <w:bCs/>
          <w:sz w:val="24"/>
          <w:szCs w:val="24"/>
          <w:lang w:val="sr-Cyrl-RS"/>
        </w:rPr>
        <w:t xml:space="preserve"> као што су </w:t>
      </w:r>
      <w:r w:rsidR="007375F4" w:rsidRPr="00883C79">
        <w:rPr>
          <w:rFonts w:ascii="Times New Roman" w:hAnsi="Times New Roman" w:cs="Times New Roman"/>
          <w:iCs/>
          <w:sz w:val="24"/>
          <w:szCs w:val="24"/>
          <w:lang w:val="sr-Cyrl-RS"/>
        </w:rPr>
        <w:t xml:space="preserve">планови којима се уређују питања урбаног развоја </w:t>
      </w:r>
      <w:r w:rsidR="007375F4" w:rsidRPr="00883C79">
        <w:rPr>
          <w:rFonts w:ascii="Times New Roman" w:hAnsi="Times New Roman" w:cs="Times New Roman"/>
          <w:sz w:val="24"/>
          <w:szCs w:val="24"/>
          <w:lang w:val="sr-Cyrl-RS"/>
        </w:rPr>
        <w:t xml:space="preserve">и изградње локалних самоуправа, </w:t>
      </w:r>
      <w:r w:rsidR="007375F4" w:rsidRPr="00883C79">
        <w:rPr>
          <w:rFonts w:ascii="Times New Roman" w:hAnsi="Times New Roman" w:cs="Times New Roman"/>
          <w:iCs/>
          <w:sz w:val="24"/>
          <w:szCs w:val="24"/>
          <w:lang w:val="sr-Cyrl-RS"/>
        </w:rPr>
        <w:t>управљања ре</w:t>
      </w:r>
      <w:r w:rsidR="00B65393" w:rsidRPr="00883C79">
        <w:rPr>
          <w:rFonts w:ascii="Times New Roman" w:hAnsi="Times New Roman" w:cs="Times New Roman"/>
          <w:iCs/>
          <w:sz w:val="24"/>
          <w:szCs w:val="24"/>
          <w:lang w:val="sr-Cyrl-RS"/>
        </w:rPr>
        <w:t>сурсима или управљања отпадом. З</w:t>
      </w:r>
      <w:r w:rsidR="007375F4" w:rsidRPr="00883C79">
        <w:rPr>
          <w:rFonts w:ascii="Times New Roman" w:hAnsi="Times New Roman" w:cs="Times New Roman"/>
          <w:iCs/>
          <w:sz w:val="24"/>
          <w:szCs w:val="24"/>
          <w:lang w:val="sr-Cyrl-RS"/>
        </w:rPr>
        <w:t xml:space="preserve">бог </w:t>
      </w:r>
      <w:r w:rsidR="00B65393" w:rsidRPr="00883C79">
        <w:rPr>
          <w:rFonts w:ascii="Times New Roman" w:hAnsi="Times New Roman" w:cs="Times New Roman"/>
          <w:iCs/>
          <w:sz w:val="24"/>
          <w:szCs w:val="24"/>
          <w:lang w:val="sr-Cyrl-RS"/>
        </w:rPr>
        <w:t>тога</w:t>
      </w:r>
      <w:r w:rsidR="007375F4" w:rsidRPr="00883C79">
        <w:rPr>
          <w:rFonts w:ascii="Times New Roman" w:hAnsi="Times New Roman" w:cs="Times New Roman"/>
          <w:iCs/>
          <w:sz w:val="24"/>
          <w:szCs w:val="24"/>
          <w:lang w:val="sr-Cyrl-RS"/>
        </w:rPr>
        <w:t xml:space="preserve"> имају велики утицај на начин на који се планира и спроводи локални економски развој, врше јавне набавке, организује мобилност грађана и могућност да формирају окружење </w:t>
      </w:r>
      <w:r w:rsidR="007375F4" w:rsidRPr="00883C79">
        <w:rPr>
          <w:rFonts w:ascii="Times New Roman" w:hAnsi="Times New Roman" w:cs="Times New Roman"/>
          <w:sz w:val="24"/>
          <w:szCs w:val="24"/>
          <w:lang w:val="sr-Cyrl-RS"/>
        </w:rPr>
        <w:t>по мери грађана и животне средине.</w:t>
      </w:r>
      <w:r w:rsidR="00920E6D" w:rsidRPr="00883C79">
        <w:rPr>
          <w:rFonts w:ascii="Times New Roman" w:hAnsi="Times New Roman" w:cs="Times New Roman"/>
          <w:sz w:val="24"/>
          <w:szCs w:val="24"/>
          <w:lang w:val="sr-Cyrl-RS"/>
        </w:rPr>
        <w:t xml:space="preserve"> </w:t>
      </w:r>
      <w:r w:rsidR="00920E6D" w:rsidRPr="00883C79">
        <w:rPr>
          <w:rFonts w:ascii="Times New Roman" w:hAnsi="Times New Roman" w:cs="Times New Roman"/>
          <w:bCs/>
          <w:sz w:val="24"/>
          <w:szCs w:val="24"/>
          <w:lang w:val="sr-Cyrl-RS"/>
        </w:rPr>
        <w:t>Кључни изазов се огледа у томе што ови инструменти у значајном броју јединица локалне самоуправе нису систематски усмерени ка циркуларним принципима</w:t>
      </w:r>
      <w:r w:rsidR="00920E6D" w:rsidRPr="00883C79">
        <w:rPr>
          <w:rFonts w:ascii="Times New Roman" w:hAnsi="Times New Roman" w:cs="Times New Roman"/>
          <w:sz w:val="24"/>
          <w:szCs w:val="24"/>
          <w:lang w:val="sr-Cyrl-RS"/>
        </w:rPr>
        <w:t xml:space="preserve">, већ су и даље доминантно засновани на линеарном моделу развоја. </w:t>
      </w:r>
      <w:r w:rsidR="00920E6D" w:rsidRPr="00883C79">
        <w:rPr>
          <w:rFonts w:ascii="Times New Roman" w:hAnsi="Times New Roman" w:cs="Times New Roman"/>
          <w:bCs/>
          <w:sz w:val="24"/>
          <w:szCs w:val="24"/>
          <w:lang w:val="sr-Cyrl-RS"/>
        </w:rPr>
        <w:t>Последица оваквог приступа је недовољно искоришћен потенцијал локалних самоуправа за уштеде ресурса, енергије и смањење негативних утицаја на животну средину.</w:t>
      </w:r>
    </w:p>
    <w:p w14:paraId="3AE3AF19" w14:textId="6F86D1C6" w:rsidR="007375F4" w:rsidRPr="00883C79" w:rsidRDefault="007375F4" w:rsidP="004415AA">
      <w:pPr>
        <w:spacing w:after="120" w:line="240" w:lineRule="auto"/>
        <w:ind w:firstLine="720"/>
        <w:jc w:val="both"/>
        <w:rPr>
          <w:rFonts w:ascii="Times New Roman" w:hAnsi="Times New Roman" w:cs="Times New Roman"/>
          <w:color w:val="ED7D31"/>
          <w:sz w:val="24"/>
          <w:szCs w:val="24"/>
          <w:lang w:val="sr-Cyrl-RS"/>
        </w:rPr>
      </w:pPr>
      <w:r w:rsidRPr="00883C79">
        <w:rPr>
          <w:rFonts w:ascii="Times New Roman" w:hAnsi="Times New Roman" w:cs="Times New Roman"/>
          <w:sz w:val="24"/>
          <w:szCs w:val="24"/>
          <w:lang w:val="sr-Cyrl-RS"/>
        </w:rPr>
        <w:t xml:space="preserve">Осим дефинисања јавних политика на локалном нивоу и успостављања правног оквира, локалне самоуправе треба да створе и обезбеде окружење у коме привреда и грађани имају интерес и мотивацију да дају допринос процесу преласка на </w:t>
      </w:r>
      <w:r w:rsidR="004E588F"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w:t>
      </w:r>
      <w:r w:rsidR="00DE15FD" w:rsidRPr="00883C79">
        <w:rPr>
          <w:rFonts w:ascii="Times New Roman" w:hAnsi="Times New Roman" w:cs="Times New Roman"/>
          <w:sz w:val="24"/>
          <w:szCs w:val="24"/>
          <w:lang w:val="sr-Cyrl-RS"/>
        </w:rPr>
        <w:t xml:space="preserve">Међутим, у пракси је уочен недостатак ограничених институционалних и кадровских капацитета, као и недостатка финансијских и подстицајних механизама, што утиче на слабу мотивацију привреде и грађана да се укључе у циркуларне активности. </w:t>
      </w:r>
      <w:r w:rsidRPr="00883C79">
        <w:rPr>
          <w:rFonts w:ascii="Times New Roman" w:hAnsi="Times New Roman" w:cs="Times New Roman"/>
          <w:sz w:val="24"/>
          <w:szCs w:val="24"/>
          <w:lang w:val="sr-Cyrl-RS"/>
        </w:rPr>
        <w:t xml:space="preserve">У том циљу, локална самоуправа може да обезбеди одговарајуће </w:t>
      </w:r>
      <w:r w:rsidRPr="00883C79">
        <w:rPr>
          <w:rFonts w:ascii="Times New Roman" w:hAnsi="Times New Roman" w:cs="Times New Roman"/>
          <w:iCs/>
          <w:sz w:val="24"/>
          <w:szCs w:val="24"/>
          <w:lang w:val="sr-Cyrl-RS"/>
        </w:rPr>
        <w:t>подстицаје за привреду и за грађане</w:t>
      </w:r>
      <w:r w:rsidRPr="00883C79">
        <w:rPr>
          <w:rFonts w:ascii="Times New Roman" w:hAnsi="Times New Roman" w:cs="Times New Roman"/>
          <w:sz w:val="24"/>
          <w:szCs w:val="24"/>
          <w:lang w:val="sr-Cyrl-RS"/>
        </w:rPr>
        <w:t>, административна растерећења, пореске олакшице за рационално коришћење ресурса и спровођење активности које доприносе транзицији.</w:t>
      </w:r>
    </w:p>
    <w:p w14:paraId="5E861C94" w14:textId="0C8795C0" w:rsidR="000A12A0" w:rsidRPr="00883C79" w:rsidRDefault="007375F4" w:rsidP="004415AA">
      <w:pPr>
        <w:spacing w:after="120" w:line="240" w:lineRule="auto"/>
        <w:ind w:firstLine="720"/>
        <w:jc w:val="both"/>
        <w:rPr>
          <w:rFonts w:ascii="Times New Roman" w:hAnsi="Times New Roman" w:cs="Times New Roman"/>
          <w:bCs/>
          <w:sz w:val="24"/>
          <w:szCs w:val="24"/>
          <w:lang w:val="sr-Cyrl-RS"/>
        </w:rPr>
      </w:pPr>
      <w:r w:rsidRPr="00883C79">
        <w:rPr>
          <w:rFonts w:ascii="Times New Roman" w:hAnsi="Times New Roman" w:cs="Times New Roman"/>
          <w:sz w:val="24"/>
          <w:szCs w:val="24"/>
          <w:lang w:val="sr-Cyrl-RS"/>
        </w:rPr>
        <w:t xml:space="preserve">Такође, у складу са надлежностима у области </w:t>
      </w:r>
      <w:r w:rsidRPr="00883C79">
        <w:rPr>
          <w:rFonts w:ascii="Times New Roman" w:hAnsi="Times New Roman" w:cs="Times New Roman"/>
          <w:bCs/>
          <w:sz w:val="24"/>
          <w:szCs w:val="24"/>
          <w:lang w:val="sr-Cyrl-RS"/>
        </w:rPr>
        <w:t>образовања и подизања свести,</w:t>
      </w:r>
      <w:r w:rsidRPr="00883C79">
        <w:rPr>
          <w:rFonts w:ascii="Times New Roman" w:hAnsi="Times New Roman" w:cs="Times New Roman"/>
          <w:bCs/>
          <w:iCs/>
          <w:sz w:val="24"/>
          <w:szCs w:val="24"/>
          <w:lang w:val="sr-Cyrl-RS"/>
        </w:rPr>
        <w:t xml:space="preserve"> </w:t>
      </w:r>
      <w:r w:rsidRPr="00883C79">
        <w:rPr>
          <w:rFonts w:ascii="Times New Roman" w:hAnsi="Times New Roman" w:cs="Times New Roman"/>
          <w:bCs/>
          <w:sz w:val="24"/>
          <w:szCs w:val="24"/>
          <w:lang w:val="sr-Cyrl-RS"/>
        </w:rPr>
        <w:t>локална</w:t>
      </w:r>
      <w:r w:rsidRPr="00883C79">
        <w:rPr>
          <w:rFonts w:ascii="Times New Roman" w:hAnsi="Times New Roman" w:cs="Times New Roman"/>
          <w:sz w:val="24"/>
          <w:szCs w:val="24"/>
          <w:lang w:val="sr-Cyrl-RS"/>
        </w:rPr>
        <w:t xml:space="preserve"> самоуправа </w:t>
      </w:r>
      <w:r w:rsidRPr="00883C79">
        <w:rPr>
          <w:rFonts w:ascii="Times New Roman" w:hAnsi="Times New Roman" w:cs="Times New Roman"/>
          <w:iCs/>
          <w:sz w:val="24"/>
          <w:szCs w:val="24"/>
          <w:lang w:val="sr-Cyrl-RS"/>
        </w:rPr>
        <w:t xml:space="preserve">реализацијом </w:t>
      </w:r>
      <w:r w:rsidRPr="00883C79">
        <w:rPr>
          <w:rFonts w:ascii="Times New Roman" w:hAnsi="Times New Roman" w:cs="Times New Roman"/>
          <w:bCs/>
          <w:sz w:val="24"/>
          <w:szCs w:val="24"/>
          <w:lang w:val="sr-Cyrl-RS"/>
        </w:rPr>
        <w:t xml:space="preserve">едукативних програма и кампањама за јачање свести, може информисати грађане и предузећа о важности </w:t>
      </w:r>
      <w:r w:rsidR="004E588F" w:rsidRPr="00883C79">
        <w:rPr>
          <w:rFonts w:ascii="Times New Roman" w:hAnsi="Times New Roman" w:cs="Times New Roman"/>
          <w:bCs/>
          <w:sz w:val="24"/>
          <w:szCs w:val="24"/>
          <w:lang w:val="sr-Cyrl-RS"/>
        </w:rPr>
        <w:t>ЦЕ</w:t>
      </w:r>
      <w:r w:rsidRPr="00883C79">
        <w:rPr>
          <w:rFonts w:ascii="Times New Roman" w:hAnsi="Times New Roman" w:cs="Times New Roman"/>
          <w:bCs/>
          <w:sz w:val="24"/>
          <w:szCs w:val="24"/>
          <w:lang w:val="sr-Cyrl-RS"/>
        </w:rPr>
        <w:t xml:space="preserve"> и начинима на које могу допринети транзицији</w:t>
      </w:r>
      <w:r w:rsidR="001F26B7" w:rsidRPr="00883C79">
        <w:rPr>
          <w:rFonts w:ascii="Times New Roman" w:hAnsi="Times New Roman" w:cs="Times New Roman"/>
          <w:bCs/>
          <w:sz w:val="24"/>
          <w:szCs w:val="24"/>
          <w:lang w:val="sr-Cyrl-RS"/>
        </w:rPr>
        <w:t xml:space="preserve">. </w:t>
      </w:r>
      <w:r w:rsidRPr="00883C79">
        <w:rPr>
          <w:rFonts w:ascii="Times New Roman" w:hAnsi="Times New Roman" w:cs="Times New Roman"/>
          <w:bCs/>
          <w:sz w:val="24"/>
          <w:szCs w:val="24"/>
          <w:lang w:val="sr-Cyrl-RS"/>
        </w:rPr>
        <w:t xml:space="preserve"> </w:t>
      </w:r>
      <w:r w:rsidR="001F26B7" w:rsidRPr="00883C79">
        <w:rPr>
          <w:rFonts w:ascii="Times New Roman" w:hAnsi="Times New Roman" w:cs="Times New Roman"/>
          <w:bCs/>
          <w:sz w:val="24"/>
          <w:szCs w:val="24"/>
          <w:lang w:val="sr-Cyrl-RS"/>
        </w:rPr>
        <w:t>Проблем представља то што ове активности нису довољно системске, континуиране нити прилагођене различитим циљним групама, што доводи до ограниченог учешћа грађана и привреде у примени циркуларних пракси.</w:t>
      </w:r>
      <w:r w:rsidR="004E588F" w:rsidRPr="00883C79">
        <w:rPr>
          <w:rFonts w:ascii="Times New Roman" w:hAnsi="Times New Roman" w:cs="Times New Roman"/>
          <w:bCs/>
          <w:sz w:val="24"/>
          <w:szCs w:val="24"/>
          <w:lang w:val="sr-Cyrl-RS"/>
        </w:rPr>
        <w:t xml:space="preserve"> </w:t>
      </w:r>
      <w:r w:rsidR="000A12A0" w:rsidRPr="00883C79">
        <w:rPr>
          <w:rFonts w:ascii="Times New Roman" w:hAnsi="Times New Roman" w:cs="Times New Roman"/>
          <w:bCs/>
          <w:sz w:val="24"/>
          <w:szCs w:val="24"/>
          <w:lang w:val="sr-Cyrl-RS"/>
        </w:rPr>
        <w:t xml:space="preserve">Последица недовољног информисања и образовања је ниска свест о конкретним користима </w:t>
      </w:r>
      <w:r w:rsidR="004E588F" w:rsidRPr="00883C79">
        <w:rPr>
          <w:rFonts w:ascii="Times New Roman" w:hAnsi="Times New Roman" w:cs="Times New Roman"/>
          <w:bCs/>
          <w:sz w:val="24"/>
          <w:szCs w:val="24"/>
          <w:lang w:val="sr-Cyrl-RS"/>
        </w:rPr>
        <w:t>ЦЕ</w:t>
      </w:r>
      <w:r w:rsidR="000A12A0" w:rsidRPr="00883C79">
        <w:rPr>
          <w:rFonts w:ascii="Times New Roman" w:hAnsi="Times New Roman" w:cs="Times New Roman"/>
          <w:bCs/>
          <w:sz w:val="24"/>
          <w:szCs w:val="24"/>
          <w:lang w:val="sr-Cyrl-RS"/>
        </w:rPr>
        <w:t xml:space="preserve"> на локалном нивоу, што успорава њену практичну примену и смањује ефикасност локалних јавних политика.</w:t>
      </w:r>
    </w:p>
    <w:p w14:paraId="6CFDFF69" w14:textId="02BFC07D" w:rsidR="007375F4" w:rsidRPr="00883C79" w:rsidRDefault="007375F4" w:rsidP="004415AA">
      <w:pPr>
        <w:spacing w:after="120" w:line="240" w:lineRule="auto"/>
        <w:ind w:firstLine="720"/>
        <w:jc w:val="both"/>
        <w:rPr>
          <w:rFonts w:ascii="Times New Roman" w:hAnsi="Times New Roman" w:cs="Times New Roman"/>
          <w:bCs/>
          <w:sz w:val="24"/>
          <w:szCs w:val="24"/>
          <w:lang w:val="sr-Cyrl-RS"/>
        </w:rPr>
      </w:pPr>
      <w:r w:rsidRPr="00883C79">
        <w:rPr>
          <w:rFonts w:ascii="Times New Roman" w:hAnsi="Times New Roman" w:cs="Times New Roman"/>
          <w:bCs/>
          <w:sz w:val="24"/>
          <w:szCs w:val="24"/>
          <w:lang w:val="sr-Cyrl-RS"/>
        </w:rPr>
        <w:t xml:space="preserve">Потенцијали за уштеду ресурса и енергије, као и смањење негативних утицаја на животну средину применом принципа </w:t>
      </w:r>
      <w:r w:rsidR="004E588F" w:rsidRPr="00883C79">
        <w:rPr>
          <w:rFonts w:ascii="Times New Roman" w:hAnsi="Times New Roman" w:cs="Times New Roman"/>
          <w:bCs/>
          <w:sz w:val="24"/>
          <w:szCs w:val="24"/>
          <w:lang w:val="sr-Cyrl-RS"/>
        </w:rPr>
        <w:t>ЦЕ</w:t>
      </w:r>
      <w:r w:rsidRPr="00883C79">
        <w:rPr>
          <w:rFonts w:ascii="Times New Roman" w:hAnsi="Times New Roman" w:cs="Times New Roman"/>
          <w:bCs/>
          <w:sz w:val="24"/>
          <w:szCs w:val="24"/>
          <w:lang w:val="sr-Cyrl-RS"/>
        </w:rPr>
        <w:t xml:space="preserve"> у локалним самоуправама су велики. </w:t>
      </w:r>
      <w:r w:rsidR="000A12A0" w:rsidRPr="00883C79">
        <w:rPr>
          <w:rFonts w:ascii="Times New Roman" w:hAnsi="Times New Roman" w:cs="Times New Roman"/>
          <w:bCs/>
          <w:sz w:val="24"/>
          <w:szCs w:val="24"/>
          <w:lang w:val="sr-Cyrl-RS"/>
        </w:rPr>
        <w:t>Међутим, у пракси ови потенцијали остају у великој мери неискоришћени, услед недовољне интеграције циркуларних принципа у локалне политике и планска документа.</w:t>
      </w:r>
      <w:r w:rsidR="004E588F" w:rsidRPr="00883C79">
        <w:rPr>
          <w:rFonts w:ascii="Times New Roman" w:hAnsi="Times New Roman" w:cs="Times New Roman"/>
          <w:bCs/>
          <w:sz w:val="24"/>
          <w:szCs w:val="24"/>
          <w:lang w:val="sr-Cyrl-RS"/>
        </w:rPr>
        <w:t xml:space="preserve"> </w:t>
      </w:r>
      <w:r w:rsidRPr="00883C79">
        <w:rPr>
          <w:rFonts w:ascii="Times New Roman" w:hAnsi="Times New Roman" w:cs="Times New Roman"/>
          <w:bCs/>
          <w:sz w:val="24"/>
          <w:szCs w:val="24"/>
          <w:lang w:val="sr-Cyrl-RS"/>
        </w:rPr>
        <w:t xml:space="preserve">Да ли и у којој мери локална самоуправа може да искористи ове потенцијале зависи од тога у којој мери локална самоуправа користи расположиве механизме да подстакне и подржи процес транзиције </w:t>
      </w:r>
      <w:r w:rsidR="007354F6" w:rsidRPr="00883C79">
        <w:rPr>
          <w:rFonts w:ascii="Times New Roman" w:hAnsi="Times New Roman" w:cs="Times New Roman"/>
          <w:bCs/>
          <w:sz w:val="24"/>
          <w:szCs w:val="24"/>
          <w:lang w:val="sr-Cyrl-RS"/>
        </w:rPr>
        <w:t xml:space="preserve">ка </w:t>
      </w:r>
      <w:r w:rsidR="004E588F" w:rsidRPr="00883C79">
        <w:rPr>
          <w:rFonts w:ascii="Times New Roman" w:hAnsi="Times New Roman" w:cs="Times New Roman"/>
          <w:bCs/>
          <w:sz w:val="24"/>
          <w:szCs w:val="24"/>
          <w:lang w:val="sr-Cyrl-RS"/>
        </w:rPr>
        <w:t>ЦЕ</w:t>
      </w:r>
      <w:r w:rsidR="007354F6" w:rsidRPr="00883C79">
        <w:rPr>
          <w:rFonts w:ascii="Times New Roman" w:hAnsi="Times New Roman" w:cs="Times New Roman"/>
          <w:bCs/>
          <w:sz w:val="24"/>
          <w:szCs w:val="24"/>
          <w:lang w:val="sr-Cyrl-RS"/>
        </w:rPr>
        <w:t xml:space="preserve">. </w:t>
      </w:r>
      <w:r w:rsidR="00670C3E" w:rsidRPr="00883C79">
        <w:rPr>
          <w:rFonts w:ascii="Times New Roman" w:hAnsi="Times New Roman" w:cs="Times New Roman"/>
          <w:bCs/>
          <w:sz w:val="24"/>
          <w:szCs w:val="24"/>
          <w:lang w:val="sr-Cyrl-RS"/>
        </w:rPr>
        <w:t xml:space="preserve">Недостатак стратешког приступа и дугорочног планирања представља један од кључних узрока ограничене примене </w:t>
      </w:r>
      <w:r w:rsidR="004E588F" w:rsidRPr="00883C79">
        <w:rPr>
          <w:rFonts w:ascii="Times New Roman" w:hAnsi="Times New Roman" w:cs="Times New Roman"/>
          <w:bCs/>
          <w:sz w:val="24"/>
          <w:szCs w:val="24"/>
          <w:lang w:val="sr-Cyrl-RS"/>
        </w:rPr>
        <w:t>ЦЕ</w:t>
      </w:r>
      <w:r w:rsidR="00670C3E" w:rsidRPr="00883C79">
        <w:rPr>
          <w:rFonts w:ascii="Times New Roman" w:hAnsi="Times New Roman" w:cs="Times New Roman"/>
          <w:bCs/>
          <w:sz w:val="24"/>
          <w:szCs w:val="24"/>
          <w:lang w:val="sr-Cyrl-RS"/>
        </w:rPr>
        <w:t xml:space="preserve"> на локалном нивоу. </w:t>
      </w:r>
      <w:r w:rsidR="007354F6" w:rsidRPr="00883C79">
        <w:rPr>
          <w:rFonts w:ascii="Times New Roman" w:hAnsi="Times New Roman" w:cs="Times New Roman"/>
          <w:bCs/>
          <w:sz w:val="24"/>
          <w:szCs w:val="24"/>
          <w:lang w:val="sr-Cyrl-RS"/>
        </w:rPr>
        <w:t>Стога</w:t>
      </w:r>
      <w:r w:rsidRPr="00883C79">
        <w:rPr>
          <w:rFonts w:ascii="Times New Roman" w:hAnsi="Times New Roman" w:cs="Times New Roman"/>
          <w:bCs/>
          <w:sz w:val="24"/>
          <w:szCs w:val="24"/>
          <w:lang w:val="sr-Cyrl-RS"/>
        </w:rPr>
        <w:t xml:space="preserve"> је важно да доносиоци политичких одлука на локалном нивоу </w:t>
      </w:r>
      <w:r w:rsidRPr="00883C79">
        <w:rPr>
          <w:rFonts w:ascii="Times New Roman" w:hAnsi="Times New Roman" w:cs="Times New Roman"/>
          <w:bCs/>
          <w:sz w:val="24"/>
          <w:szCs w:val="24"/>
          <w:lang w:val="sr-Cyrl-RS"/>
        </w:rPr>
        <w:lastRenderedPageBreak/>
        <w:t xml:space="preserve">препознају конкретне користи од преласка на </w:t>
      </w:r>
      <w:r w:rsidR="004E588F" w:rsidRPr="00883C79">
        <w:rPr>
          <w:rFonts w:ascii="Times New Roman" w:hAnsi="Times New Roman" w:cs="Times New Roman"/>
          <w:bCs/>
          <w:sz w:val="24"/>
          <w:szCs w:val="24"/>
          <w:lang w:val="sr-Cyrl-RS"/>
        </w:rPr>
        <w:t>ЦЕ</w:t>
      </w:r>
      <w:r w:rsidRPr="00883C79">
        <w:rPr>
          <w:rFonts w:ascii="Times New Roman" w:hAnsi="Times New Roman" w:cs="Times New Roman"/>
          <w:bCs/>
          <w:sz w:val="24"/>
          <w:szCs w:val="24"/>
          <w:lang w:val="sr-Cyrl-RS"/>
        </w:rPr>
        <w:t xml:space="preserve"> за локалну заједницу, привреду и грађане, као и да принципи </w:t>
      </w:r>
      <w:r w:rsidR="004E588F" w:rsidRPr="00883C79">
        <w:rPr>
          <w:rFonts w:ascii="Times New Roman" w:hAnsi="Times New Roman" w:cs="Times New Roman"/>
          <w:bCs/>
          <w:sz w:val="24"/>
          <w:szCs w:val="24"/>
          <w:lang w:val="sr-Cyrl-RS"/>
        </w:rPr>
        <w:t>ЦЕ</w:t>
      </w:r>
      <w:r w:rsidRPr="00883C79">
        <w:rPr>
          <w:rFonts w:ascii="Times New Roman" w:hAnsi="Times New Roman" w:cs="Times New Roman"/>
          <w:bCs/>
          <w:sz w:val="24"/>
          <w:szCs w:val="24"/>
          <w:lang w:val="sr-Cyrl-RS"/>
        </w:rPr>
        <w:t xml:space="preserve"> постану део локалних политика и планских докумената.</w:t>
      </w:r>
    </w:p>
    <w:p w14:paraId="63D5BFC2" w14:textId="4327F073" w:rsidR="00060205" w:rsidRPr="00883C79" w:rsidRDefault="00060205" w:rsidP="004415AA">
      <w:pPr>
        <w:spacing w:after="120" w:line="240" w:lineRule="auto"/>
        <w:ind w:firstLine="720"/>
        <w:jc w:val="both"/>
        <w:rPr>
          <w:rFonts w:ascii="Times New Roman" w:hAnsi="Times New Roman" w:cs="Times New Roman"/>
          <w:bCs/>
          <w:sz w:val="24"/>
          <w:szCs w:val="24"/>
          <w:lang w:val="sr-Cyrl-RS"/>
        </w:rPr>
      </w:pPr>
      <w:r w:rsidRPr="00883C79">
        <w:rPr>
          <w:rFonts w:ascii="Times New Roman" w:hAnsi="Times New Roman" w:cs="Times New Roman"/>
          <w:bCs/>
          <w:sz w:val="24"/>
          <w:szCs w:val="24"/>
          <w:lang w:val="sr-Cyrl-RS"/>
        </w:rPr>
        <w:t xml:space="preserve">Имајући у виду да у Републици Србији постоји 174 </w:t>
      </w:r>
      <w:r w:rsidR="004E588F" w:rsidRPr="00883C79">
        <w:rPr>
          <w:rFonts w:ascii="Times New Roman" w:hAnsi="Times New Roman" w:cs="Times New Roman"/>
          <w:bCs/>
          <w:sz w:val="24"/>
          <w:szCs w:val="24"/>
          <w:lang w:val="sr-Cyrl-RS"/>
        </w:rPr>
        <w:t>ЈЛС</w:t>
      </w:r>
      <w:r w:rsidRPr="00883C79">
        <w:rPr>
          <w:rFonts w:ascii="Times New Roman" w:hAnsi="Times New Roman" w:cs="Times New Roman"/>
          <w:bCs/>
          <w:sz w:val="24"/>
          <w:szCs w:val="24"/>
          <w:lang w:val="sr-Cyrl-RS"/>
        </w:rPr>
        <w:t xml:space="preserve">, идентификовани проблеми имају значајан обим и директно утичу на укупан темпо транзиције ка </w:t>
      </w:r>
      <w:r w:rsidR="00E8296C" w:rsidRPr="00883C79">
        <w:rPr>
          <w:rFonts w:ascii="Times New Roman" w:hAnsi="Times New Roman" w:cs="Times New Roman"/>
          <w:bCs/>
          <w:sz w:val="24"/>
          <w:szCs w:val="24"/>
          <w:lang w:val="sr-Cyrl-RS"/>
        </w:rPr>
        <w:t>ЦЕ</w:t>
      </w:r>
      <w:r w:rsidRPr="00883C79">
        <w:rPr>
          <w:rFonts w:ascii="Times New Roman" w:hAnsi="Times New Roman" w:cs="Times New Roman"/>
          <w:bCs/>
          <w:sz w:val="24"/>
          <w:szCs w:val="24"/>
          <w:lang w:val="sr-Cyrl-RS"/>
        </w:rPr>
        <w:t xml:space="preserve"> на националном нивоу. Последице оваквог стања огледају се у пропуштеним економским приликама, ограниченом развоју зелених радних места и недовољном доприносу локалних заједница остваривању климатских и развојних циљева.</w:t>
      </w:r>
    </w:p>
    <w:p w14:paraId="69E2A6F8" w14:textId="77777777" w:rsidR="003B6A6D" w:rsidRPr="00883C79" w:rsidRDefault="003B6A6D" w:rsidP="008034C0">
      <w:pPr>
        <w:spacing w:after="120" w:line="240" w:lineRule="auto"/>
        <w:jc w:val="both"/>
        <w:rPr>
          <w:rFonts w:ascii="Times New Roman" w:hAnsi="Times New Roman" w:cs="Times New Roman"/>
          <w:b/>
          <w:bCs/>
          <w:color w:val="000000" w:themeColor="text1"/>
          <w:sz w:val="24"/>
          <w:szCs w:val="24"/>
          <w:lang w:val="sr-Cyrl-RS"/>
        </w:rPr>
      </w:pPr>
    </w:p>
    <w:p w14:paraId="773D285C" w14:textId="3B2391A7" w:rsidR="00A83F41" w:rsidRPr="00883C79" w:rsidRDefault="00FA2FB4" w:rsidP="00E8296C">
      <w:pPr>
        <w:keepNext/>
        <w:keepLines/>
        <w:spacing w:after="120" w:line="240" w:lineRule="auto"/>
        <w:jc w:val="center"/>
        <w:outlineLvl w:val="2"/>
        <w:rPr>
          <w:rFonts w:ascii="Times New Roman" w:eastAsiaTheme="majorEastAsia" w:hAnsi="Times New Roman" w:cs="Times New Roman"/>
          <w:b/>
          <w:bCs/>
          <w:color w:val="000000" w:themeColor="text1"/>
          <w:sz w:val="24"/>
          <w:szCs w:val="24"/>
          <w:lang w:val="sr-Cyrl-RS"/>
        </w:rPr>
      </w:pPr>
      <w:bookmarkStart w:id="4" w:name="_Hlk198031350"/>
      <w:r w:rsidRPr="00883C79">
        <w:rPr>
          <w:rFonts w:ascii="Times New Roman" w:eastAsiaTheme="majorEastAsia" w:hAnsi="Times New Roman" w:cs="Times New Roman"/>
          <w:b/>
          <w:bCs/>
          <w:color w:val="000000" w:themeColor="text1"/>
          <w:sz w:val="24"/>
          <w:szCs w:val="24"/>
          <w:lang w:val="sr-Cyrl-RS"/>
        </w:rPr>
        <w:t>2</w:t>
      </w:r>
      <w:r w:rsidR="000E7547" w:rsidRPr="00883C79">
        <w:rPr>
          <w:rFonts w:ascii="Times New Roman" w:eastAsiaTheme="majorEastAsia" w:hAnsi="Times New Roman" w:cs="Times New Roman"/>
          <w:b/>
          <w:bCs/>
          <w:color w:val="000000" w:themeColor="text1"/>
          <w:sz w:val="24"/>
          <w:szCs w:val="24"/>
          <w:lang w:val="sr-Cyrl-RS"/>
        </w:rPr>
        <w:t>.</w:t>
      </w:r>
      <w:r w:rsidR="008A005C" w:rsidRPr="00883C79">
        <w:rPr>
          <w:rFonts w:ascii="Times New Roman" w:eastAsiaTheme="majorEastAsia" w:hAnsi="Times New Roman" w:cs="Times New Roman"/>
          <w:b/>
          <w:bCs/>
          <w:color w:val="000000" w:themeColor="text1"/>
          <w:sz w:val="24"/>
          <w:szCs w:val="24"/>
          <w:lang w:val="sr-Cyrl-RS"/>
        </w:rPr>
        <w:t>5</w:t>
      </w:r>
      <w:r w:rsidR="00A83F41" w:rsidRPr="00883C79">
        <w:rPr>
          <w:rFonts w:ascii="Times New Roman" w:eastAsiaTheme="majorEastAsia" w:hAnsi="Times New Roman" w:cs="Times New Roman"/>
          <w:b/>
          <w:bCs/>
          <w:color w:val="000000" w:themeColor="text1"/>
          <w:sz w:val="24"/>
          <w:szCs w:val="24"/>
          <w:lang w:val="sr-Cyrl-RS"/>
        </w:rPr>
        <w:t>.</w:t>
      </w:r>
      <w:r w:rsidR="000E7547" w:rsidRPr="00883C79">
        <w:rPr>
          <w:rFonts w:ascii="Times New Roman" w:eastAsiaTheme="majorEastAsia" w:hAnsi="Times New Roman" w:cs="Times New Roman"/>
          <w:b/>
          <w:bCs/>
          <w:color w:val="000000" w:themeColor="text1"/>
          <w:sz w:val="24"/>
          <w:szCs w:val="24"/>
          <w:lang w:val="sr-Cyrl-RS"/>
        </w:rPr>
        <w:t>3.</w:t>
      </w:r>
      <w:r w:rsidR="00A83F41" w:rsidRPr="00883C79">
        <w:rPr>
          <w:rFonts w:ascii="Times New Roman" w:eastAsiaTheme="majorEastAsia" w:hAnsi="Times New Roman" w:cs="Times New Roman"/>
          <w:b/>
          <w:bCs/>
          <w:color w:val="000000" w:themeColor="text1"/>
          <w:sz w:val="24"/>
          <w:szCs w:val="24"/>
          <w:lang w:val="sr-Cyrl-RS"/>
        </w:rPr>
        <w:t xml:space="preserve"> Управљање отпадом</w:t>
      </w:r>
    </w:p>
    <w:bookmarkEnd w:id="4"/>
    <w:p w14:paraId="3A2D96BE" w14:textId="68CB6BCA" w:rsidR="00CF50F8" w:rsidRPr="00883C79" w:rsidRDefault="006000A3" w:rsidP="00E8296C">
      <w:pPr>
        <w:spacing w:after="120" w:line="240" w:lineRule="auto"/>
        <w:ind w:firstLine="720"/>
        <w:jc w:val="both"/>
        <w:rPr>
          <w:rFonts w:ascii="Times New Roman" w:hAnsi="Times New Roman" w:cs="Times New Roman"/>
          <w:bCs/>
          <w:sz w:val="24"/>
          <w:szCs w:val="24"/>
          <w:lang w:val="sr-Cyrl-RS"/>
        </w:rPr>
      </w:pPr>
      <w:r w:rsidRPr="00883C79">
        <w:rPr>
          <w:rFonts w:ascii="Times New Roman" w:hAnsi="Times New Roman" w:cs="Times New Roman"/>
          <w:bCs/>
          <w:sz w:val="24"/>
          <w:szCs w:val="24"/>
          <w:lang w:val="sr-Cyrl-RS"/>
        </w:rPr>
        <w:t xml:space="preserve">Имајући у виду изузетан значај управљања отпадом за даљи развој </w:t>
      </w:r>
      <w:r w:rsidR="00E8296C" w:rsidRPr="00883C79">
        <w:rPr>
          <w:rFonts w:ascii="Times New Roman" w:hAnsi="Times New Roman" w:cs="Times New Roman"/>
          <w:bCs/>
          <w:sz w:val="24"/>
          <w:szCs w:val="24"/>
          <w:lang w:val="sr-Cyrl-RS"/>
        </w:rPr>
        <w:t>ЦЕ</w:t>
      </w:r>
      <w:r w:rsidRPr="00883C79">
        <w:rPr>
          <w:rFonts w:ascii="Times New Roman" w:hAnsi="Times New Roman" w:cs="Times New Roman"/>
          <w:bCs/>
          <w:sz w:val="24"/>
          <w:szCs w:val="24"/>
          <w:lang w:val="sr-Cyrl-RS"/>
        </w:rPr>
        <w:t xml:space="preserve">, у пракси је уочено да постојећи систем управљања отпадом у Републици Србији још увек није у довољној мери прилагођен циркуларним принципима, што ограничава ефикасно искоришћење отпада као ресурса и успорава транзицију ка </w:t>
      </w:r>
      <w:r w:rsidR="00E8296C" w:rsidRPr="00883C79">
        <w:rPr>
          <w:rFonts w:ascii="Times New Roman" w:hAnsi="Times New Roman" w:cs="Times New Roman"/>
          <w:bCs/>
          <w:sz w:val="24"/>
          <w:szCs w:val="24"/>
          <w:lang w:val="sr-Cyrl-RS"/>
        </w:rPr>
        <w:t>ЦЕ</w:t>
      </w:r>
      <w:r w:rsidRPr="00883C79">
        <w:rPr>
          <w:rFonts w:ascii="Times New Roman" w:hAnsi="Times New Roman" w:cs="Times New Roman"/>
          <w:bCs/>
          <w:sz w:val="24"/>
          <w:szCs w:val="24"/>
          <w:lang w:val="sr-Cyrl-RS"/>
        </w:rPr>
        <w:t xml:space="preserve">. Кључна ограничења се односе на недовољну примену системских решења, неуједначене капацитете локалних самоуправа, као и на непотпуну функционалност инфраструктуре за одвојено сакупљање, сортирање и рециклажу отпада. Иако је Програм развоја циркуларне економије у Републици Србији за период 2022–2024. </w:t>
      </w:r>
      <w:r w:rsidR="00E8296C" w:rsidRPr="00883C79">
        <w:rPr>
          <w:rFonts w:ascii="Times New Roman" w:hAnsi="Times New Roman" w:cs="Times New Roman"/>
          <w:bCs/>
          <w:sz w:val="24"/>
          <w:szCs w:val="24"/>
          <w:lang w:val="sr-Cyrl-RS"/>
        </w:rPr>
        <w:t>г</w:t>
      </w:r>
      <w:r w:rsidRPr="00883C79">
        <w:rPr>
          <w:rFonts w:ascii="Times New Roman" w:hAnsi="Times New Roman" w:cs="Times New Roman"/>
          <w:bCs/>
          <w:sz w:val="24"/>
          <w:szCs w:val="24"/>
          <w:lang w:val="sr-Cyrl-RS"/>
        </w:rPr>
        <w:t>одине</w:t>
      </w:r>
      <w:r w:rsidR="00E8296C" w:rsidRPr="00883C79">
        <w:rPr>
          <w:rFonts w:ascii="Times New Roman" w:hAnsi="Times New Roman" w:cs="Times New Roman"/>
          <w:bCs/>
          <w:sz w:val="24"/>
          <w:szCs w:val="24"/>
          <w:lang w:val="sr-Cyrl-RS"/>
        </w:rPr>
        <w:t>,</w:t>
      </w:r>
      <w:r w:rsidRPr="00883C79">
        <w:rPr>
          <w:rFonts w:ascii="Times New Roman" w:hAnsi="Times New Roman" w:cs="Times New Roman"/>
          <w:bCs/>
          <w:sz w:val="24"/>
          <w:szCs w:val="24"/>
          <w:lang w:val="sr-Cyrl-RS"/>
        </w:rPr>
        <w:t xml:space="preserve"> препознао управљање отпадом као посебну област и дефинисао сет мера за њено унапређење, остали су присутни структурни и институционални изазови који утичу на обим, динамику и ефекте спровођења ових мера у пракси.</w:t>
      </w:r>
      <w:r w:rsidR="00FB6A25" w:rsidRPr="00883C79">
        <w:rPr>
          <w:rFonts w:ascii="Times New Roman" w:hAnsi="Times New Roman" w:cs="Times New Roman"/>
          <w:bCs/>
          <w:sz w:val="24"/>
          <w:szCs w:val="24"/>
          <w:lang w:val="sr-Cyrl-RS"/>
        </w:rPr>
        <w:t xml:space="preserve"> </w:t>
      </w:r>
      <w:r w:rsidR="00CF50F8" w:rsidRPr="00883C79">
        <w:rPr>
          <w:rFonts w:ascii="Times New Roman" w:hAnsi="Times New Roman" w:cs="Times New Roman"/>
          <w:bCs/>
          <w:sz w:val="24"/>
          <w:szCs w:val="24"/>
          <w:lang w:val="sr-Cyrl-RS"/>
        </w:rPr>
        <w:t>Додатно, идентификована су ограничења у погледу одвојеног сакупљања, сортирања и рециклаже различитих токова отпада, као и недовољно развијени капацитети за третман посебних категорија отпада, укључујући опасни и индустријски отпад, текстил и отпад од хране. Ова стања указују на потребу за унапређењем инфраструктуре, јачањем кадровских и финансијских капацитета локалних самоуправа, као и усвајањем системских инструмената који омогућавају ефикасније управљање ресурсима у складу са циркуларним принципима.</w:t>
      </w:r>
    </w:p>
    <w:p w14:paraId="4CB22B8D" w14:textId="71072544" w:rsidR="00A83F41" w:rsidRPr="00883C79" w:rsidRDefault="00A83F41" w:rsidP="00E8296C">
      <w:pPr>
        <w:spacing w:after="120" w:line="240" w:lineRule="auto"/>
        <w:ind w:firstLine="720"/>
        <w:jc w:val="both"/>
        <w:rPr>
          <w:rFonts w:ascii="Times New Roman" w:hAnsi="Times New Roman" w:cs="Times New Roman"/>
          <w:bCs/>
          <w:sz w:val="24"/>
          <w:szCs w:val="24"/>
          <w:lang w:val="sr-Cyrl-RS"/>
        </w:rPr>
      </w:pPr>
      <w:r w:rsidRPr="00883C79">
        <w:rPr>
          <w:rFonts w:ascii="Times New Roman" w:hAnsi="Times New Roman" w:cs="Times New Roman"/>
          <w:bCs/>
          <w:sz w:val="24"/>
          <w:szCs w:val="24"/>
          <w:lang w:val="sr-Cyrl-RS"/>
        </w:rPr>
        <w:t>Посебно треба издвојити да су у складу са наведеним извршена планирана унапређења законодавног оквира кроз измене и допуне одређених одредби Закона о управљању отпадом у 2023. години, чиме је створен правни основ за дефинисање критеријума и оцене усаглашености на основу којих поједине материје, предмети или врсте отпада могу постати нуспроизводи</w:t>
      </w:r>
      <w:r w:rsidR="00643038" w:rsidRPr="00883C79">
        <w:rPr>
          <w:rFonts w:ascii="Times New Roman" w:hAnsi="Times New Roman" w:cs="Times New Roman"/>
          <w:bCs/>
          <w:sz w:val="24"/>
          <w:szCs w:val="24"/>
          <w:lang w:val="sr-Cyrl-RS"/>
        </w:rPr>
        <w:t xml:space="preserve"> </w:t>
      </w:r>
      <w:r w:rsidRPr="00883C79">
        <w:rPr>
          <w:rFonts w:ascii="Times New Roman" w:hAnsi="Times New Roman" w:cs="Times New Roman"/>
          <w:bCs/>
          <w:sz w:val="24"/>
          <w:szCs w:val="24"/>
          <w:lang w:val="sr-Cyrl-RS"/>
        </w:rPr>
        <w:t>или им престаје статус отпада, као и ефикаснијег функционисања одговарајућих регистара које води надлежни орган,</w:t>
      </w:r>
      <w:r w:rsidRPr="00883C79">
        <w:rPr>
          <w:rFonts w:ascii="Times New Roman" w:hAnsi="Times New Roman" w:cs="Times New Roman"/>
          <w:sz w:val="24"/>
          <w:szCs w:val="24"/>
          <w:lang w:val="sr-Cyrl-RS"/>
        </w:rPr>
        <w:t xml:space="preserve"> </w:t>
      </w:r>
      <w:r w:rsidRPr="00883C79">
        <w:rPr>
          <w:rFonts w:ascii="Times New Roman" w:hAnsi="Times New Roman" w:cs="Times New Roman"/>
          <w:bCs/>
          <w:sz w:val="24"/>
          <w:szCs w:val="24"/>
          <w:lang w:val="sr-Cyrl-RS"/>
        </w:rPr>
        <w:t>чиме се значајно доприноси њиховом искоришћењу као ресурса. У вези са тим унапређени су следећи подзаконски акти:</w:t>
      </w:r>
    </w:p>
    <w:p w14:paraId="6A3D92AE" w14:textId="2AF73333" w:rsidR="00A83F41" w:rsidRPr="00883C79" w:rsidRDefault="00A83F41" w:rsidP="00A972DD">
      <w:pPr>
        <w:numPr>
          <w:ilvl w:val="0"/>
          <w:numId w:val="7"/>
        </w:numPr>
        <w:spacing w:after="120" w:line="240" w:lineRule="auto"/>
        <w:ind w:left="0" w:firstLine="360"/>
        <w:jc w:val="both"/>
        <w:rPr>
          <w:rFonts w:ascii="Times New Roman" w:hAnsi="Times New Roman" w:cs="Times New Roman"/>
          <w:bCs/>
          <w:sz w:val="24"/>
          <w:szCs w:val="24"/>
          <w:lang w:val="sr-Cyrl-RS"/>
        </w:rPr>
      </w:pPr>
      <w:r w:rsidRPr="00883C79">
        <w:rPr>
          <w:rFonts w:ascii="Times New Roman" w:hAnsi="Times New Roman" w:cs="Times New Roman"/>
          <w:bCs/>
          <w:sz w:val="24"/>
          <w:szCs w:val="24"/>
          <w:lang w:val="sr-Cyrl-RS"/>
        </w:rPr>
        <w:t xml:space="preserve">Правилник о врстама отпада за које се може поднети захтев, дозвољеним поступцима и технологијама третмана за врсте отпада и другим посебним елементима за одређивање престанка статуса отпада </w:t>
      </w:r>
      <w:r w:rsidR="00E8296C" w:rsidRPr="00883C79">
        <w:rPr>
          <w:rFonts w:ascii="Times New Roman" w:hAnsi="Times New Roman" w:cs="Times New Roman"/>
          <w:bCs/>
          <w:sz w:val="24"/>
          <w:szCs w:val="24"/>
          <w:lang w:val="sr-Cyrl-RS"/>
        </w:rPr>
        <w:t xml:space="preserve">(,,Службени гласник РС”, бр. </w:t>
      </w:r>
      <w:r w:rsidRPr="00883C79">
        <w:rPr>
          <w:rFonts w:ascii="Times New Roman" w:hAnsi="Times New Roman" w:cs="Times New Roman"/>
          <w:bCs/>
          <w:sz w:val="24"/>
          <w:szCs w:val="24"/>
          <w:lang w:val="sr-Cyrl-RS"/>
        </w:rPr>
        <w:t>19/24 и 47/24</w:t>
      </w:r>
      <w:r w:rsidR="00484CFB" w:rsidRPr="00883C79">
        <w:rPr>
          <w:rFonts w:ascii="Times New Roman" w:hAnsi="Times New Roman" w:cs="Times New Roman"/>
          <w:bCs/>
          <w:sz w:val="24"/>
          <w:szCs w:val="24"/>
          <w:lang w:val="sr-Cyrl-RS"/>
        </w:rPr>
        <w:t>)</w:t>
      </w:r>
      <w:r w:rsidRPr="00883C79">
        <w:rPr>
          <w:rFonts w:ascii="Times New Roman" w:hAnsi="Times New Roman" w:cs="Times New Roman"/>
          <w:bCs/>
          <w:sz w:val="24"/>
          <w:szCs w:val="24"/>
          <w:lang w:val="sr-Cyrl-RS"/>
        </w:rPr>
        <w:t>;</w:t>
      </w:r>
    </w:p>
    <w:p w14:paraId="57310642" w14:textId="61839A4E" w:rsidR="00A83F41" w:rsidRPr="00883C79" w:rsidRDefault="00A83F41" w:rsidP="00A972DD">
      <w:pPr>
        <w:numPr>
          <w:ilvl w:val="0"/>
          <w:numId w:val="7"/>
        </w:numPr>
        <w:spacing w:after="120" w:line="240" w:lineRule="auto"/>
        <w:ind w:left="0" w:firstLine="360"/>
        <w:jc w:val="both"/>
        <w:rPr>
          <w:rFonts w:ascii="Times New Roman" w:hAnsi="Times New Roman" w:cs="Times New Roman"/>
          <w:bCs/>
          <w:sz w:val="24"/>
          <w:szCs w:val="24"/>
          <w:lang w:val="sr-Cyrl-RS"/>
        </w:rPr>
      </w:pPr>
      <w:r w:rsidRPr="00883C79">
        <w:rPr>
          <w:rFonts w:ascii="Times New Roman" w:hAnsi="Times New Roman" w:cs="Times New Roman"/>
          <w:bCs/>
          <w:sz w:val="24"/>
          <w:szCs w:val="24"/>
          <w:lang w:val="sr-Cyrl-RS"/>
        </w:rPr>
        <w:t xml:space="preserve">Правилник о критеријумима за одређивање нуспроизвода и обрасцу извештаја о нуспроизводима, начину и роковима за његово достављање </w:t>
      </w:r>
      <w:r w:rsidR="00E8296C" w:rsidRPr="00883C79">
        <w:rPr>
          <w:rFonts w:ascii="Times New Roman" w:hAnsi="Times New Roman" w:cs="Times New Roman"/>
          <w:bCs/>
          <w:sz w:val="24"/>
          <w:szCs w:val="24"/>
          <w:lang w:val="sr-Cyrl-RS"/>
        </w:rPr>
        <w:t>(,,Службени гласник РС”</w:t>
      </w:r>
      <w:r w:rsidRPr="00883C79">
        <w:rPr>
          <w:rFonts w:ascii="Times New Roman" w:hAnsi="Times New Roman" w:cs="Times New Roman"/>
          <w:bCs/>
          <w:sz w:val="24"/>
          <w:szCs w:val="24"/>
          <w:lang w:val="sr-Cyrl-RS"/>
        </w:rPr>
        <w:t>, бр. 76/19, 95/22 и 29/24).</w:t>
      </w:r>
    </w:p>
    <w:p w14:paraId="0ECA0525" w14:textId="186702B8" w:rsidR="00A83F41" w:rsidRPr="00883C79" w:rsidRDefault="00A83F41" w:rsidP="00E8296C">
      <w:pPr>
        <w:spacing w:after="120" w:line="240" w:lineRule="auto"/>
        <w:ind w:firstLine="720"/>
        <w:jc w:val="both"/>
        <w:rPr>
          <w:rFonts w:ascii="Times New Roman" w:hAnsi="Times New Roman" w:cs="Times New Roman"/>
          <w:bCs/>
          <w:sz w:val="24"/>
          <w:szCs w:val="24"/>
          <w:lang w:val="sr-Cyrl-RS"/>
        </w:rPr>
      </w:pPr>
      <w:r w:rsidRPr="00883C79">
        <w:rPr>
          <w:rFonts w:ascii="Times New Roman" w:hAnsi="Times New Roman" w:cs="Times New Roman"/>
          <w:bCs/>
          <w:sz w:val="24"/>
          <w:szCs w:val="24"/>
          <w:lang w:val="sr-Cyrl-RS"/>
        </w:rPr>
        <w:t xml:space="preserve">Планирана мера подршке грађевинском сектору у развоју система управљања отпадом од грађења и рушења остварена је прописивањем одредбе у Закону о управљању отпадом којом се ова врсте отпада сврстава у посебне токове, а након тога усвајањем Уредбе о начину и поступку управљања отпадом од грађења и рушења </w:t>
      </w:r>
      <w:r w:rsidR="00E8296C" w:rsidRPr="00883C79">
        <w:rPr>
          <w:rFonts w:ascii="Times New Roman" w:hAnsi="Times New Roman" w:cs="Times New Roman"/>
          <w:bCs/>
          <w:sz w:val="24"/>
          <w:szCs w:val="24"/>
          <w:lang w:val="sr-Cyrl-RS"/>
        </w:rPr>
        <w:t>(,,Службени гласник РС”,</w:t>
      </w:r>
      <w:r w:rsidR="00E863DC" w:rsidRPr="00883C79">
        <w:rPr>
          <w:rFonts w:ascii="Times New Roman" w:hAnsi="Times New Roman" w:cs="Times New Roman"/>
          <w:bCs/>
          <w:sz w:val="24"/>
          <w:szCs w:val="24"/>
          <w:lang w:val="sr-Cyrl-RS"/>
        </w:rPr>
        <w:t xml:space="preserve"> </w:t>
      </w:r>
      <w:r w:rsidRPr="00883C79">
        <w:rPr>
          <w:rFonts w:ascii="Times New Roman" w:hAnsi="Times New Roman" w:cs="Times New Roman"/>
          <w:bCs/>
          <w:sz w:val="24"/>
          <w:szCs w:val="24"/>
          <w:lang w:val="sr-Cyrl-RS"/>
        </w:rPr>
        <w:t>бр. 93/23 и 94/23</w:t>
      </w:r>
      <w:r w:rsidR="00E8296C" w:rsidRPr="00883C79">
        <w:rPr>
          <w:rFonts w:ascii="Times New Roman" w:hAnsi="Times New Roman" w:cs="Times New Roman"/>
          <w:bCs/>
          <w:sz w:val="24"/>
          <w:szCs w:val="24"/>
          <w:lang w:val="sr-Cyrl-RS"/>
        </w:rPr>
        <w:t xml:space="preserve"> – </w:t>
      </w:r>
      <w:r w:rsidRPr="00883C79">
        <w:rPr>
          <w:rFonts w:ascii="Times New Roman" w:hAnsi="Times New Roman" w:cs="Times New Roman"/>
          <w:bCs/>
          <w:sz w:val="24"/>
          <w:szCs w:val="24"/>
          <w:lang w:val="sr-Cyrl-RS"/>
        </w:rPr>
        <w:t xml:space="preserve">исправка). Поред тога припремљен је и </w:t>
      </w:r>
      <w:r w:rsidRPr="00883C79">
        <w:rPr>
          <w:rFonts w:ascii="Times New Roman" w:hAnsi="Times New Roman" w:cs="Times New Roman"/>
          <w:bCs/>
          <w:sz w:val="24"/>
          <w:szCs w:val="24"/>
          <w:lang w:val="sr-Cyrl-RS"/>
        </w:rPr>
        <w:lastRenderedPageBreak/>
        <w:t>Приручник о правилном поступању са отпадом од грађења и рушења.</w:t>
      </w:r>
      <w:r w:rsidRPr="00883C79">
        <w:rPr>
          <w:rFonts w:ascii="Times New Roman" w:hAnsi="Times New Roman" w:cs="Times New Roman"/>
          <w:sz w:val="24"/>
          <w:szCs w:val="24"/>
          <w:lang w:val="sr-Cyrl-RS"/>
        </w:rPr>
        <w:t xml:space="preserve"> Реализацијом ових активности створен је </w:t>
      </w:r>
      <w:r w:rsidRPr="00883C79">
        <w:rPr>
          <w:rFonts w:ascii="Times New Roman" w:hAnsi="Times New Roman" w:cs="Times New Roman"/>
          <w:bCs/>
          <w:sz w:val="24"/>
          <w:szCs w:val="24"/>
          <w:lang w:val="sr-Cyrl-RS"/>
        </w:rPr>
        <w:t xml:space="preserve">основ за повећање степена рециклаже неопасног грађевинског отпада и његовог ефикаснијег коришћења као ресурса, односно планираном успостављању мреже постројења за рециклирање неопасног отпада од грађења и рушења </w:t>
      </w:r>
      <w:r w:rsidRPr="008659B5">
        <w:rPr>
          <w:rFonts w:ascii="Times New Roman" w:hAnsi="Times New Roman" w:cs="Times New Roman"/>
          <w:bCs/>
          <w:sz w:val="24"/>
          <w:szCs w:val="24"/>
          <w:lang w:val="sr-Cyrl-RS"/>
        </w:rPr>
        <w:t xml:space="preserve">у складу са Акционим планом за период 2022 – 2024. године за спровођење Програма управљања отпадом у Републици Србији за период 2022 </w:t>
      </w:r>
      <w:r w:rsidR="00CB428E" w:rsidRPr="008659B5">
        <w:rPr>
          <w:rFonts w:ascii="Times New Roman" w:hAnsi="Times New Roman" w:cs="Times New Roman"/>
          <w:bCs/>
          <w:sz w:val="24"/>
          <w:szCs w:val="24"/>
          <w:lang w:val="sr-Cyrl-RS"/>
        </w:rPr>
        <w:t>–</w:t>
      </w:r>
      <w:r w:rsidRPr="008659B5">
        <w:rPr>
          <w:rFonts w:ascii="Times New Roman" w:hAnsi="Times New Roman" w:cs="Times New Roman"/>
          <w:bCs/>
          <w:sz w:val="24"/>
          <w:szCs w:val="24"/>
          <w:lang w:val="sr-Cyrl-RS"/>
        </w:rPr>
        <w:t xml:space="preserve"> 2031. године</w:t>
      </w:r>
      <w:r w:rsidRPr="008659B5">
        <w:rPr>
          <w:rFonts w:ascii="Times New Roman" w:hAnsi="Times New Roman" w:cs="Times New Roman"/>
          <w:sz w:val="24"/>
          <w:szCs w:val="24"/>
          <w:lang w:val="sr-Cyrl-RS"/>
        </w:rPr>
        <w:t xml:space="preserve"> </w:t>
      </w:r>
      <w:r w:rsidR="00E8296C" w:rsidRPr="008659B5">
        <w:rPr>
          <w:rFonts w:ascii="Times New Roman" w:hAnsi="Times New Roman" w:cs="Times New Roman"/>
          <w:sz w:val="24"/>
          <w:szCs w:val="24"/>
          <w:lang w:val="sr-Cyrl-RS"/>
        </w:rPr>
        <w:t>(</w:t>
      </w:r>
      <w:r w:rsidR="00E8296C" w:rsidRPr="008659B5">
        <w:rPr>
          <w:rFonts w:ascii="Times New Roman" w:hAnsi="Times New Roman" w:cs="Times New Roman"/>
          <w:bCs/>
          <w:sz w:val="24"/>
          <w:szCs w:val="24"/>
          <w:lang w:val="sr-Cyrl-RS"/>
        </w:rPr>
        <w:t>,,Службени гласник РС”,</w:t>
      </w:r>
      <w:r w:rsidR="00E863DC" w:rsidRPr="008659B5">
        <w:rPr>
          <w:rFonts w:ascii="Times New Roman" w:hAnsi="Times New Roman" w:cs="Times New Roman"/>
          <w:bCs/>
          <w:sz w:val="24"/>
          <w:szCs w:val="24"/>
          <w:lang w:val="sr-Cyrl-RS"/>
        </w:rPr>
        <w:t xml:space="preserve"> </w:t>
      </w:r>
      <w:r w:rsidRPr="008659B5">
        <w:rPr>
          <w:rFonts w:ascii="Times New Roman" w:hAnsi="Times New Roman" w:cs="Times New Roman"/>
          <w:bCs/>
          <w:sz w:val="24"/>
          <w:szCs w:val="24"/>
          <w:lang w:val="sr-Cyrl-RS"/>
        </w:rPr>
        <w:t>бр</w:t>
      </w:r>
      <w:r w:rsidR="00AD5D75">
        <w:rPr>
          <w:rFonts w:ascii="Times New Roman" w:hAnsi="Times New Roman" w:cs="Times New Roman"/>
          <w:bCs/>
          <w:sz w:val="24"/>
          <w:szCs w:val="24"/>
          <w:lang w:val="sr-Cyrl-RS"/>
        </w:rPr>
        <w:t xml:space="preserve">ој </w:t>
      </w:r>
      <w:r w:rsidRPr="008659B5">
        <w:rPr>
          <w:rFonts w:ascii="Times New Roman" w:hAnsi="Times New Roman" w:cs="Times New Roman"/>
          <w:bCs/>
          <w:sz w:val="24"/>
          <w:szCs w:val="24"/>
          <w:lang w:val="sr-Cyrl-RS"/>
        </w:rPr>
        <w:t>12/22).</w:t>
      </w:r>
    </w:p>
    <w:p w14:paraId="773416E2" w14:textId="1E4A767B" w:rsidR="00A83F41" w:rsidRPr="00883C79" w:rsidRDefault="00A83F41" w:rsidP="00E8296C">
      <w:pPr>
        <w:spacing w:after="120" w:line="240" w:lineRule="auto"/>
        <w:ind w:firstLine="720"/>
        <w:jc w:val="both"/>
        <w:rPr>
          <w:rFonts w:ascii="Times New Roman" w:hAnsi="Times New Roman" w:cs="Times New Roman"/>
          <w:bCs/>
          <w:sz w:val="24"/>
          <w:szCs w:val="24"/>
          <w:lang w:val="sr-Cyrl-RS"/>
        </w:rPr>
      </w:pPr>
      <w:r w:rsidRPr="00883C79">
        <w:rPr>
          <w:rFonts w:ascii="Times New Roman" w:hAnsi="Times New Roman" w:cs="Times New Roman"/>
          <w:bCs/>
          <w:sz w:val="24"/>
          <w:szCs w:val="24"/>
          <w:lang w:val="sr-Cyrl-RS"/>
        </w:rPr>
        <w:t xml:space="preserve">Планиране активности које су усмерене на реализацију мере подршке за унапређење система управљања храном, вишковима хране и отпадом од хране у контексту циркуларне економије су реализоване. У том погледу, током 2024. </w:t>
      </w:r>
      <w:r w:rsidR="00E8296C" w:rsidRPr="00883C79">
        <w:rPr>
          <w:rFonts w:ascii="Times New Roman" w:hAnsi="Times New Roman" w:cs="Times New Roman"/>
          <w:bCs/>
          <w:sz w:val="24"/>
          <w:szCs w:val="24"/>
          <w:lang w:val="sr-Cyrl-RS"/>
        </w:rPr>
        <w:t>г</w:t>
      </w:r>
      <w:r w:rsidRPr="00883C79">
        <w:rPr>
          <w:rFonts w:ascii="Times New Roman" w:hAnsi="Times New Roman" w:cs="Times New Roman"/>
          <w:bCs/>
          <w:sz w:val="24"/>
          <w:szCs w:val="24"/>
          <w:lang w:val="sr-Cyrl-RS"/>
        </w:rPr>
        <w:t>одине</w:t>
      </w:r>
      <w:r w:rsidR="00E8296C" w:rsidRPr="00883C79">
        <w:rPr>
          <w:rFonts w:ascii="Times New Roman" w:hAnsi="Times New Roman" w:cs="Times New Roman"/>
          <w:bCs/>
          <w:sz w:val="24"/>
          <w:szCs w:val="24"/>
          <w:lang w:val="sr-Cyrl-RS"/>
        </w:rPr>
        <w:t>,</w:t>
      </w:r>
      <w:r w:rsidRPr="00883C79">
        <w:rPr>
          <w:rFonts w:ascii="Times New Roman" w:hAnsi="Times New Roman" w:cs="Times New Roman"/>
          <w:bCs/>
          <w:sz w:val="24"/>
          <w:szCs w:val="24"/>
          <w:lang w:val="sr-Cyrl-RS"/>
        </w:rPr>
        <w:t xml:space="preserve"> реализован је</w:t>
      </w:r>
      <w:r w:rsidRPr="00883C79">
        <w:rPr>
          <w:rFonts w:ascii="Times New Roman" w:hAnsi="Times New Roman" w:cs="Times New Roman"/>
          <w:sz w:val="24"/>
          <w:szCs w:val="24"/>
          <w:lang w:val="sr-Cyrl-RS"/>
        </w:rPr>
        <w:t xml:space="preserve"> </w:t>
      </w:r>
      <w:r w:rsidRPr="00883C79">
        <w:rPr>
          <w:rFonts w:ascii="Times New Roman" w:hAnsi="Times New Roman" w:cs="Times New Roman"/>
          <w:bCs/>
          <w:sz w:val="24"/>
          <w:szCs w:val="24"/>
          <w:lang w:val="sr-Cyrl-RS"/>
        </w:rPr>
        <w:t>пилот пројекат</w:t>
      </w:r>
      <w:r w:rsidR="00D85C3E" w:rsidRPr="00883C79">
        <w:rPr>
          <w:rFonts w:ascii="Times New Roman" w:hAnsi="Times New Roman" w:cs="Times New Roman"/>
          <w:bCs/>
          <w:sz w:val="24"/>
          <w:szCs w:val="24"/>
          <w:lang w:val="sr-Cyrl-RS"/>
        </w:rPr>
        <w:t xml:space="preserve"> </w:t>
      </w:r>
      <w:r w:rsidR="00E8296C" w:rsidRPr="00883C79">
        <w:rPr>
          <w:rFonts w:ascii="Times New Roman" w:hAnsi="Times New Roman" w:cs="Times New Roman"/>
          <w:bCs/>
          <w:sz w:val="24"/>
          <w:szCs w:val="24"/>
          <w:lang w:val="sr-Cyrl-RS"/>
        </w:rPr>
        <w:t>,,</w:t>
      </w:r>
      <w:r w:rsidRPr="00883C79">
        <w:rPr>
          <w:rFonts w:ascii="Times New Roman" w:hAnsi="Times New Roman" w:cs="Times New Roman"/>
          <w:bCs/>
          <w:sz w:val="24"/>
          <w:szCs w:val="24"/>
          <w:lang w:val="sr-Cyrl-RS"/>
        </w:rPr>
        <w:t>Отпад од хране за зелену енергију</w:t>
      </w:r>
      <w:r w:rsidR="00E8296C" w:rsidRPr="00883C79">
        <w:rPr>
          <w:rFonts w:ascii="Times New Roman" w:hAnsi="Times New Roman" w:cs="Times New Roman"/>
          <w:bCs/>
          <w:sz w:val="24"/>
          <w:szCs w:val="24"/>
          <w:lang w:val="sr-Cyrl-RS"/>
        </w:rPr>
        <w:t>”</w:t>
      </w:r>
      <w:r w:rsidRPr="00883C79">
        <w:rPr>
          <w:rFonts w:ascii="Times New Roman" w:hAnsi="Times New Roman" w:cs="Times New Roman"/>
          <w:bCs/>
          <w:sz w:val="24"/>
          <w:szCs w:val="24"/>
          <w:lang w:val="sr-Cyrl-RS"/>
        </w:rPr>
        <w:t xml:space="preserve">, </w:t>
      </w:r>
      <w:r w:rsidR="009B0B37" w:rsidRPr="00883C79">
        <w:rPr>
          <w:rFonts w:ascii="Times New Roman" w:hAnsi="Times New Roman" w:cs="Times New Roman"/>
          <w:bCs/>
          <w:sz w:val="24"/>
          <w:szCs w:val="24"/>
          <w:lang w:val="sr-Cyrl-RS"/>
        </w:rPr>
        <w:t>намењен</w:t>
      </w:r>
      <w:r w:rsidRPr="00883C79">
        <w:rPr>
          <w:rFonts w:ascii="Times New Roman" w:hAnsi="Times New Roman" w:cs="Times New Roman"/>
          <w:bCs/>
          <w:sz w:val="24"/>
          <w:szCs w:val="24"/>
          <w:lang w:val="sr-Cyrl-RS"/>
        </w:rPr>
        <w:t xml:space="preserve"> </w:t>
      </w:r>
      <w:r w:rsidR="00D85C3E" w:rsidRPr="00883C79">
        <w:rPr>
          <w:rFonts w:ascii="Times New Roman" w:hAnsi="Times New Roman" w:cs="Times New Roman"/>
          <w:bCs/>
          <w:sz w:val="24"/>
          <w:szCs w:val="24"/>
          <w:lang w:val="sr-Cyrl-RS"/>
        </w:rPr>
        <w:t xml:space="preserve">HORECA </w:t>
      </w:r>
      <w:r w:rsidRPr="00883C79">
        <w:rPr>
          <w:rFonts w:ascii="Times New Roman" w:hAnsi="Times New Roman" w:cs="Times New Roman"/>
          <w:bCs/>
          <w:sz w:val="24"/>
          <w:szCs w:val="24"/>
          <w:lang w:val="sr-Cyrl-RS"/>
        </w:rPr>
        <w:t>сектор</w:t>
      </w:r>
      <w:r w:rsidR="009B0B37" w:rsidRPr="00883C79">
        <w:rPr>
          <w:rFonts w:ascii="Times New Roman" w:hAnsi="Times New Roman" w:cs="Times New Roman"/>
          <w:bCs/>
          <w:sz w:val="24"/>
          <w:szCs w:val="24"/>
          <w:lang w:val="sr-Cyrl-RS"/>
        </w:rPr>
        <w:t>у</w:t>
      </w:r>
      <w:r w:rsidRPr="00883C79">
        <w:rPr>
          <w:rFonts w:ascii="Times New Roman" w:hAnsi="Times New Roman" w:cs="Times New Roman"/>
          <w:bCs/>
          <w:sz w:val="24"/>
          <w:szCs w:val="24"/>
          <w:lang w:val="sr-Cyrl-RS"/>
        </w:rPr>
        <w:t xml:space="preserve"> у који су били укључени ресторани и хотели</w:t>
      </w:r>
      <w:r w:rsidR="00E8296C" w:rsidRPr="00883C79">
        <w:rPr>
          <w:rFonts w:ascii="Times New Roman" w:hAnsi="Times New Roman" w:cs="Times New Roman"/>
          <w:bCs/>
          <w:sz w:val="24"/>
          <w:szCs w:val="24"/>
          <w:lang w:val="sr-Cyrl-RS"/>
        </w:rPr>
        <w:t>:</w:t>
      </w:r>
      <w:r w:rsidRPr="00883C79">
        <w:rPr>
          <w:rFonts w:ascii="Times New Roman" w:hAnsi="Times New Roman" w:cs="Times New Roman"/>
          <w:bCs/>
          <w:sz w:val="24"/>
          <w:szCs w:val="24"/>
          <w:lang w:val="sr-Cyrl-RS"/>
        </w:rPr>
        <w:t xml:space="preserve"> Сrown plaza, Radison Collection</w:t>
      </w:r>
      <w:r w:rsidR="00E8296C" w:rsidRPr="00883C79">
        <w:rPr>
          <w:rFonts w:ascii="Times New Roman" w:hAnsi="Times New Roman" w:cs="Times New Roman"/>
          <w:bCs/>
          <w:sz w:val="24"/>
          <w:szCs w:val="24"/>
          <w:lang w:val="sr-Cyrl-RS"/>
        </w:rPr>
        <w:t>, као и</w:t>
      </w:r>
      <w:r w:rsidRPr="00883C79">
        <w:rPr>
          <w:rFonts w:ascii="Times New Roman" w:hAnsi="Times New Roman" w:cs="Times New Roman"/>
          <w:bCs/>
          <w:sz w:val="24"/>
          <w:szCs w:val="24"/>
          <w:lang w:val="sr-Cyrl-RS"/>
        </w:rPr>
        <w:t xml:space="preserve"> Сава Центар, кроз одвојено прикупљање отпада од хране, како у току припреме оброка, тако и отпада од хране након конзумирања. Сав прикупљени отпад од хране је преузео Есотрон, оператер који управља биогасним постројењем. У току три месеца издвојено је и упућено на третман 24 тоне отпада од хране. Резултати указују да у наредном планском периоду треба интензивирати активности у вези ове врсте отпада у погледу унапређења законодавног оквира са фокусом на превенцију настајања отпада пре свега у овом сектору.</w:t>
      </w:r>
    </w:p>
    <w:p w14:paraId="245ED005" w14:textId="14C994B6" w:rsidR="00A83F41" w:rsidRPr="00883C79" w:rsidRDefault="00A83F41" w:rsidP="00E8296C">
      <w:pPr>
        <w:spacing w:after="120" w:line="240" w:lineRule="auto"/>
        <w:ind w:firstLine="720"/>
        <w:jc w:val="both"/>
        <w:rPr>
          <w:rFonts w:ascii="Times New Roman" w:hAnsi="Times New Roman" w:cs="Times New Roman"/>
          <w:bCs/>
          <w:sz w:val="24"/>
          <w:szCs w:val="24"/>
          <w:lang w:val="sr-Cyrl-RS"/>
        </w:rPr>
      </w:pPr>
      <w:r w:rsidRPr="00883C79">
        <w:rPr>
          <w:rFonts w:ascii="Times New Roman" w:hAnsi="Times New Roman" w:cs="Times New Roman"/>
          <w:bCs/>
          <w:sz w:val="24"/>
          <w:szCs w:val="24"/>
          <w:lang w:val="sr-Cyrl-RS"/>
        </w:rPr>
        <w:t xml:space="preserve">Важно је нагласити да су одређене активности у области управљања отпадом реализоване и кроз друге посебне циљеве Програма развоја </w:t>
      </w:r>
      <w:r w:rsidR="00A37AB4">
        <w:rPr>
          <w:rFonts w:ascii="Times New Roman" w:hAnsi="Times New Roman" w:cs="Times New Roman"/>
          <w:bCs/>
          <w:sz w:val="24"/>
          <w:szCs w:val="24"/>
          <w:lang w:val="sr-Cyrl-RS"/>
        </w:rPr>
        <w:t>циркулар</w:t>
      </w:r>
      <w:r w:rsidR="00E8296C" w:rsidRPr="00883C79">
        <w:rPr>
          <w:rFonts w:ascii="Times New Roman" w:hAnsi="Times New Roman" w:cs="Times New Roman"/>
          <w:bCs/>
          <w:sz w:val="24"/>
          <w:szCs w:val="24"/>
          <w:lang w:val="sr-Cyrl-RS"/>
        </w:rPr>
        <w:t>не економије у Републици Србији</w:t>
      </w:r>
      <w:r w:rsidRPr="00883C79">
        <w:rPr>
          <w:rFonts w:ascii="Times New Roman" w:hAnsi="Times New Roman" w:cs="Times New Roman"/>
          <w:bCs/>
          <w:sz w:val="24"/>
          <w:szCs w:val="24"/>
          <w:lang w:val="sr-Cyrl-RS"/>
        </w:rPr>
        <w:t xml:space="preserve">, што се пре свега може истаћи кроз подршку локалним самоуправама током израде локалних мапа пута </w:t>
      </w:r>
      <w:r w:rsidR="00E8296C" w:rsidRPr="00883C79">
        <w:rPr>
          <w:rFonts w:ascii="Times New Roman" w:hAnsi="Times New Roman" w:cs="Times New Roman"/>
          <w:bCs/>
          <w:sz w:val="24"/>
          <w:szCs w:val="24"/>
          <w:lang w:val="sr-Cyrl-RS"/>
        </w:rPr>
        <w:t>ЦЕ</w:t>
      </w:r>
      <w:r w:rsidRPr="00883C79">
        <w:rPr>
          <w:rFonts w:ascii="Times New Roman" w:hAnsi="Times New Roman" w:cs="Times New Roman"/>
          <w:bCs/>
          <w:sz w:val="24"/>
          <w:szCs w:val="24"/>
          <w:lang w:val="sr-Cyrl-RS"/>
        </w:rPr>
        <w:t xml:space="preserve"> за изабране ЈЛС које су без изузетка препознале управљање отпадом као приоритетну активност за развој </w:t>
      </w:r>
      <w:r w:rsidR="00A2061A" w:rsidRPr="00883C79">
        <w:rPr>
          <w:rFonts w:ascii="Times New Roman" w:hAnsi="Times New Roman" w:cs="Times New Roman"/>
          <w:bCs/>
          <w:sz w:val="24"/>
          <w:szCs w:val="24"/>
          <w:lang w:val="sr-Cyrl-RS"/>
        </w:rPr>
        <w:t>ЦЕ</w:t>
      </w:r>
      <w:r w:rsidRPr="00883C79">
        <w:rPr>
          <w:rFonts w:ascii="Times New Roman" w:hAnsi="Times New Roman" w:cs="Times New Roman"/>
          <w:bCs/>
          <w:sz w:val="24"/>
          <w:szCs w:val="24"/>
          <w:lang w:val="sr-Cyrl-RS"/>
        </w:rPr>
        <w:t>.</w:t>
      </w:r>
    </w:p>
    <w:p w14:paraId="645F034A" w14:textId="77777777" w:rsidR="00A83F41" w:rsidRPr="00883C79" w:rsidRDefault="00A83F41" w:rsidP="00E8296C">
      <w:pPr>
        <w:spacing w:after="120" w:line="240" w:lineRule="auto"/>
        <w:ind w:firstLine="720"/>
        <w:jc w:val="both"/>
        <w:rPr>
          <w:rFonts w:ascii="Times New Roman" w:hAnsi="Times New Roman" w:cs="Times New Roman"/>
          <w:bCs/>
          <w:sz w:val="24"/>
          <w:szCs w:val="24"/>
          <w:lang w:val="sr-Cyrl-RS"/>
        </w:rPr>
      </w:pPr>
      <w:r w:rsidRPr="00883C79">
        <w:rPr>
          <w:rFonts w:ascii="Times New Roman" w:hAnsi="Times New Roman" w:cs="Times New Roman"/>
          <w:bCs/>
          <w:sz w:val="24"/>
          <w:szCs w:val="24"/>
          <w:lang w:val="sr-Cyrl-RS"/>
        </w:rPr>
        <w:t>Више промотивно-едукативних активности је реализовано у циљу унапређења управљања отпадом попут: Панел дискусија, Решавање проблема паљења секундарних сировина, Унапређење регулативе у области нуспроизвода и престанка статуса отпада, Самит ЦЕ Западног Балкана, Циркуларни СТЕП дијалог о регионалној политици, Интегрисање циљева ЦЕ у локалне планове управљања отпадом-изазови и могућа решења, Радионица о донацији хране и превенција настанка отпада од хране, Унапређење регулативе у области нуспроизвода и престанка статуса отпада.</w:t>
      </w:r>
    </w:p>
    <w:p w14:paraId="2C0E25EB" w14:textId="5EEB905A" w:rsidR="00A83F41" w:rsidRPr="00883C79" w:rsidRDefault="00A83F41" w:rsidP="00E8296C">
      <w:pPr>
        <w:spacing w:after="120" w:line="240" w:lineRule="auto"/>
        <w:ind w:firstLine="720"/>
        <w:jc w:val="both"/>
        <w:rPr>
          <w:rFonts w:ascii="Times New Roman" w:hAnsi="Times New Roman" w:cs="Times New Roman"/>
          <w:bCs/>
          <w:sz w:val="24"/>
          <w:szCs w:val="24"/>
          <w:lang w:val="sr-Cyrl-RS"/>
        </w:rPr>
      </w:pPr>
      <w:r w:rsidRPr="00883C79">
        <w:rPr>
          <w:rFonts w:ascii="Times New Roman" w:hAnsi="Times New Roman" w:cs="Times New Roman"/>
          <w:bCs/>
          <w:sz w:val="24"/>
          <w:szCs w:val="24"/>
          <w:lang w:val="sr-Cyrl-RS"/>
        </w:rPr>
        <w:t>Додатно, у претходном планском периоду</w:t>
      </w:r>
      <w:r w:rsidR="00E8296C" w:rsidRPr="00883C79">
        <w:rPr>
          <w:rFonts w:ascii="Times New Roman" w:hAnsi="Times New Roman" w:cs="Times New Roman"/>
          <w:bCs/>
          <w:sz w:val="24"/>
          <w:szCs w:val="24"/>
          <w:lang w:val="sr-Cyrl-RS"/>
        </w:rPr>
        <w:t>,</w:t>
      </w:r>
      <w:r w:rsidRPr="00883C79">
        <w:rPr>
          <w:rFonts w:ascii="Times New Roman" w:hAnsi="Times New Roman" w:cs="Times New Roman"/>
          <w:bCs/>
          <w:sz w:val="24"/>
          <w:szCs w:val="24"/>
          <w:lang w:val="sr-Cyrl-RS"/>
        </w:rPr>
        <w:t xml:space="preserve"> Министарство заштите животне средине </w:t>
      </w:r>
      <w:r w:rsidR="002214F3" w:rsidRPr="00883C79">
        <w:rPr>
          <w:rFonts w:ascii="Times New Roman" w:hAnsi="Times New Roman" w:cs="Times New Roman"/>
          <w:bCs/>
          <w:sz w:val="24"/>
          <w:szCs w:val="24"/>
          <w:lang w:val="sr-Cyrl-RS"/>
        </w:rPr>
        <w:t>у партнерству са</w:t>
      </w:r>
      <w:r w:rsidRPr="00883C79">
        <w:rPr>
          <w:rFonts w:ascii="Times New Roman" w:hAnsi="Times New Roman" w:cs="Times New Roman"/>
          <w:bCs/>
          <w:sz w:val="24"/>
          <w:szCs w:val="24"/>
          <w:lang w:val="sr-Cyrl-RS"/>
        </w:rPr>
        <w:t xml:space="preserve"> УНДП </w:t>
      </w:r>
      <w:r w:rsidR="002A6262" w:rsidRPr="00883C79">
        <w:rPr>
          <w:rFonts w:ascii="Times New Roman" w:hAnsi="Times New Roman" w:cs="Times New Roman"/>
          <w:bCs/>
          <w:sz w:val="24"/>
          <w:szCs w:val="24"/>
          <w:lang w:val="sr-Cyrl-RS"/>
        </w:rPr>
        <w:t>реализује</w:t>
      </w:r>
      <w:r w:rsidR="0074392C" w:rsidRPr="00883C79">
        <w:rPr>
          <w:rFonts w:ascii="Times New Roman" w:hAnsi="Times New Roman" w:cs="Times New Roman"/>
          <w:bCs/>
          <w:sz w:val="24"/>
          <w:szCs w:val="24"/>
          <w:lang w:val="sr-Cyrl-RS"/>
        </w:rPr>
        <w:t xml:space="preserve"> </w:t>
      </w:r>
      <w:r w:rsidRPr="00883C79">
        <w:rPr>
          <w:rFonts w:ascii="Times New Roman" w:hAnsi="Times New Roman" w:cs="Times New Roman"/>
          <w:bCs/>
          <w:sz w:val="24"/>
          <w:szCs w:val="24"/>
          <w:lang w:val="sr-Cyrl-RS"/>
        </w:rPr>
        <w:t xml:space="preserve">неколико пројеката попут: </w:t>
      </w:r>
      <w:r w:rsidR="00E41919" w:rsidRPr="00883C79">
        <w:rPr>
          <w:rFonts w:ascii="Times New Roman" w:hAnsi="Times New Roman" w:cs="Times New Roman"/>
          <w:bCs/>
          <w:sz w:val="24"/>
          <w:szCs w:val="24"/>
          <w:lang w:val="sr-Cyrl-RS"/>
        </w:rPr>
        <w:t>,,</w:t>
      </w:r>
      <w:r w:rsidRPr="00883C79">
        <w:rPr>
          <w:rFonts w:ascii="Times New Roman" w:hAnsi="Times New Roman" w:cs="Times New Roman"/>
          <w:bCs/>
          <w:sz w:val="24"/>
          <w:szCs w:val="24"/>
          <w:lang w:val="sr-Cyrl-RS"/>
        </w:rPr>
        <w:t xml:space="preserve">Смањење угљеничног отиска локалних заједница применом принципа циркуларне економије у Републици </w:t>
      </w:r>
      <w:r w:rsidR="002214F3" w:rsidRPr="00883C79">
        <w:rPr>
          <w:rFonts w:ascii="Times New Roman" w:hAnsi="Times New Roman" w:cs="Times New Roman"/>
          <w:bCs/>
          <w:sz w:val="24"/>
          <w:szCs w:val="24"/>
          <w:lang w:val="sr-Cyrl-RS"/>
        </w:rPr>
        <w:t>Србији – Циркуларне заједнице</w:t>
      </w:r>
      <w:r w:rsidR="00D96E69" w:rsidRPr="00883C79">
        <w:rPr>
          <w:rFonts w:ascii="Times New Roman" w:hAnsi="Times New Roman" w:cs="Times New Roman"/>
          <w:bCs/>
          <w:sz w:val="24"/>
          <w:szCs w:val="24"/>
          <w:lang w:val="sr-Cyrl-RS"/>
        </w:rPr>
        <w:t>”</w:t>
      </w:r>
      <w:r w:rsidRPr="00883C79">
        <w:rPr>
          <w:rFonts w:ascii="Times New Roman" w:hAnsi="Times New Roman" w:cs="Times New Roman"/>
          <w:bCs/>
          <w:sz w:val="24"/>
          <w:szCs w:val="24"/>
          <w:lang w:val="sr-Cyrl-RS"/>
        </w:rPr>
        <w:t>, уз финансијску подршку Глобалног фонда за животну средину (ГЕФ),</w:t>
      </w:r>
      <w:r w:rsidR="00D85C3E" w:rsidRPr="00883C79">
        <w:rPr>
          <w:rFonts w:ascii="Times New Roman" w:hAnsi="Times New Roman" w:cs="Times New Roman"/>
          <w:bCs/>
          <w:sz w:val="24"/>
          <w:szCs w:val="24"/>
          <w:lang w:val="sr-Cyrl-RS"/>
        </w:rPr>
        <w:t xml:space="preserve"> као и</w:t>
      </w:r>
      <w:r w:rsidRPr="00883C79">
        <w:rPr>
          <w:rFonts w:ascii="Times New Roman" w:hAnsi="Times New Roman" w:cs="Times New Roman"/>
          <w:bCs/>
          <w:sz w:val="24"/>
          <w:szCs w:val="24"/>
          <w:lang w:val="sr-Cyrl-RS"/>
        </w:rPr>
        <w:t xml:space="preserve"> </w:t>
      </w:r>
      <w:r w:rsidR="00E41919" w:rsidRPr="00883C79">
        <w:rPr>
          <w:rFonts w:ascii="Times New Roman" w:hAnsi="Times New Roman" w:cs="Times New Roman"/>
          <w:bCs/>
          <w:sz w:val="24"/>
          <w:szCs w:val="24"/>
          <w:lang w:val="sr-Cyrl-RS"/>
        </w:rPr>
        <w:t>,,</w:t>
      </w:r>
      <w:r w:rsidRPr="00883C79">
        <w:rPr>
          <w:rFonts w:ascii="Times New Roman" w:hAnsi="Times New Roman" w:cs="Times New Roman"/>
          <w:bCs/>
          <w:sz w:val="24"/>
          <w:szCs w:val="24"/>
          <w:lang w:val="sr-Cyrl-RS"/>
        </w:rPr>
        <w:t>ЕУ за Зелену агенду у Србији</w:t>
      </w:r>
      <w:r w:rsidR="00D96E69" w:rsidRPr="00883C79">
        <w:rPr>
          <w:rFonts w:ascii="Times New Roman" w:hAnsi="Times New Roman" w:cs="Times New Roman"/>
          <w:bCs/>
          <w:sz w:val="24"/>
          <w:szCs w:val="24"/>
          <w:lang w:val="sr-Cyrl-RS"/>
        </w:rPr>
        <w:t>”</w:t>
      </w:r>
      <w:r w:rsidRPr="00883C79">
        <w:rPr>
          <w:rFonts w:ascii="Times New Roman" w:hAnsi="Times New Roman" w:cs="Times New Roman"/>
          <w:bCs/>
          <w:sz w:val="24"/>
          <w:szCs w:val="24"/>
          <w:lang w:val="sr-Cyrl-RS"/>
        </w:rPr>
        <w:t xml:space="preserve">. Више активности је имало за циљ унапређење концепта циркуларности и подстицање иновативности за одрживо управљање отпадом, као и пружање подршке удружењима и неформалним сакупљачима секундарних сировина. </w:t>
      </w:r>
    </w:p>
    <w:p w14:paraId="35D181C3" w14:textId="5AE9C9FD" w:rsidR="00A83F41" w:rsidRPr="00883C79" w:rsidRDefault="00A83F41" w:rsidP="00D96E69">
      <w:pPr>
        <w:spacing w:after="120" w:line="240" w:lineRule="auto"/>
        <w:ind w:firstLine="720"/>
        <w:jc w:val="both"/>
        <w:rPr>
          <w:rFonts w:ascii="Times New Roman" w:hAnsi="Times New Roman" w:cs="Times New Roman"/>
          <w:bCs/>
          <w:sz w:val="24"/>
          <w:szCs w:val="24"/>
          <w:lang w:val="sr-Cyrl-RS"/>
        </w:rPr>
      </w:pPr>
      <w:r w:rsidRPr="00883C79">
        <w:rPr>
          <w:rFonts w:ascii="Times New Roman" w:hAnsi="Times New Roman" w:cs="Times New Roman"/>
          <w:iCs/>
          <w:sz w:val="24"/>
          <w:szCs w:val="24"/>
          <w:lang w:val="sr-Cyrl-RS"/>
        </w:rPr>
        <w:t xml:space="preserve">Нажалост, у претходном периоду неке од кључних системских промена нису спроведене. </w:t>
      </w:r>
      <w:r w:rsidRPr="00883C79">
        <w:rPr>
          <w:rFonts w:ascii="Times New Roman" w:hAnsi="Times New Roman" w:cs="Times New Roman"/>
          <w:bCs/>
          <w:sz w:val="24"/>
          <w:szCs w:val="24"/>
          <w:lang w:val="sr-Cyrl-RS"/>
        </w:rPr>
        <w:t>Системски организовано одвојено сакупљање, сортирање и рециклажа комуналног отпада није успостављено. Иако је примарна сепарација у Републици Србији утврђена законом, одвојено сакупљање у пракси функционише спорадично у ма</w:t>
      </w:r>
      <w:r w:rsidR="00640F8A" w:rsidRPr="00883C79">
        <w:rPr>
          <w:rFonts w:ascii="Times New Roman" w:hAnsi="Times New Roman" w:cs="Times New Roman"/>
          <w:bCs/>
          <w:sz w:val="24"/>
          <w:szCs w:val="24"/>
          <w:lang w:val="sr-Cyrl-RS"/>
        </w:rPr>
        <w:t>ње</w:t>
      </w:r>
      <w:r w:rsidRPr="00883C79">
        <w:rPr>
          <w:rFonts w:ascii="Times New Roman" w:hAnsi="Times New Roman" w:cs="Times New Roman"/>
          <w:bCs/>
          <w:sz w:val="24"/>
          <w:szCs w:val="24"/>
          <w:lang w:val="sr-Cyrl-RS"/>
        </w:rPr>
        <w:t xml:space="preserve">м броју </w:t>
      </w:r>
      <w:r w:rsidR="00D96E69" w:rsidRPr="00883C79">
        <w:rPr>
          <w:rFonts w:ascii="Times New Roman" w:hAnsi="Times New Roman" w:cs="Times New Roman"/>
          <w:bCs/>
          <w:sz w:val="24"/>
          <w:szCs w:val="24"/>
          <w:lang w:val="sr-Cyrl-RS"/>
        </w:rPr>
        <w:t>ЈЛС</w:t>
      </w:r>
      <w:r w:rsidRPr="00883C79">
        <w:rPr>
          <w:rFonts w:ascii="Times New Roman" w:hAnsi="Times New Roman" w:cs="Times New Roman"/>
          <w:bCs/>
          <w:sz w:val="24"/>
          <w:szCs w:val="24"/>
          <w:lang w:val="sr-Cyrl-RS"/>
        </w:rPr>
        <w:t xml:space="preserve">. </w:t>
      </w:r>
    </w:p>
    <w:p w14:paraId="416BE411" w14:textId="7CEF61D2" w:rsidR="00A83F41" w:rsidRPr="00883C79" w:rsidRDefault="00A83F41" w:rsidP="00D96E69">
      <w:pPr>
        <w:spacing w:after="120" w:line="240" w:lineRule="auto"/>
        <w:ind w:firstLine="720"/>
        <w:jc w:val="both"/>
        <w:rPr>
          <w:rFonts w:ascii="Times New Roman" w:hAnsi="Times New Roman" w:cs="Times New Roman"/>
          <w:bCs/>
          <w:sz w:val="24"/>
          <w:szCs w:val="24"/>
          <w:lang w:val="sr-Cyrl-RS"/>
        </w:rPr>
      </w:pPr>
      <w:r w:rsidRPr="00883C79">
        <w:rPr>
          <w:rFonts w:ascii="Times New Roman" w:hAnsi="Times New Roman" w:cs="Times New Roman"/>
          <w:bCs/>
          <w:sz w:val="24"/>
          <w:szCs w:val="24"/>
          <w:lang w:val="sr-Cyrl-RS"/>
        </w:rPr>
        <w:t xml:space="preserve">Инфраструктурни систем за рециклажу није уравнотежен. Мрежа за одвојено сакупљање отпада није довољно развијена у односу на постојеће капацитете за </w:t>
      </w:r>
      <w:r w:rsidRPr="00883C79">
        <w:rPr>
          <w:rFonts w:ascii="Times New Roman" w:hAnsi="Times New Roman" w:cs="Times New Roman"/>
          <w:bCs/>
          <w:sz w:val="24"/>
          <w:szCs w:val="24"/>
          <w:lang w:val="sr-Cyrl-RS"/>
        </w:rPr>
        <w:lastRenderedPageBreak/>
        <w:t>рециклажу. Према последњим подацима Агенције за заштиту животне средине</w:t>
      </w:r>
      <w:r w:rsidRPr="00883C79">
        <w:rPr>
          <w:rFonts w:ascii="Times New Roman" w:hAnsi="Times New Roman" w:cs="Times New Roman"/>
          <w:bCs/>
          <w:sz w:val="24"/>
          <w:szCs w:val="24"/>
          <w:vertAlign w:val="superscript"/>
          <w:lang w:val="sr-Cyrl-RS"/>
        </w:rPr>
        <w:footnoteReference w:id="20"/>
      </w:r>
      <w:r w:rsidRPr="00883C79">
        <w:rPr>
          <w:rFonts w:ascii="Times New Roman" w:hAnsi="Times New Roman" w:cs="Times New Roman"/>
          <w:bCs/>
          <w:sz w:val="24"/>
          <w:szCs w:val="24"/>
          <w:lang w:val="sr-Cyrl-RS"/>
        </w:rPr>
        <w:t xml:space="preserve"> у 2023. години је рециклирано 15,5% од укупно генерисаног комуналног отпада. Процена је да </w:t>
      </w:r>
      <w:r w:rsidR="00D96E69" w:rsidRPr="00883C79">
        <w:rPr>
          <w:rFonts w:ascii="Times New Roman" w:hAnsi="Times New Roman" w:cs="Times New Roman"/>
          <w:bCs/>
          <w:sz w:val="24"/>
          <w:szCs w:val="24"/>
          <w:lang w:val="sr-Cyrl-RS"/>
        </w:rPr>
        <w:t>ЈЛС</w:t>
      </w:r>
      <w:r w:rsidRPr="00883C79">
        <w:rPr>
          <w:rFonts w:ascii="Times New Roman" w:hAnsi="Times New Roman" w:cs="Times New Roman"/>
          <w:bCs/>
          <w:sz w:val="24"/>
          <w:szCs w:val="24"/>
          <w:lang w:val="sr-Cyrl-RS"/>
        </w:rPr>
        <w:t xml:space="preserve"> у томе учествују са само 3%</w:t>
      </w:r>
      <w:r w:rsidR="002214F3" w:rsidRPr="00883C79">
        <w:rPr>
          <w:rFonts w:ascii="Times New Roman" w:hAnsi="Times New Roman" w:cs="Times New Roman"/>
          <w:bCs/>
          <w:sz w:val="24"/>
          <w:szCs w:val="24"/>
          <w:lang w:val="sr-Cyrl-RS"/>
        </w:rPr>
        <w:t>,</w:t>
      </w:r>
      <w:r w:rsidRPr="00883C79">
        <w:rPr>
          <w:rFonts w:ascii="Times New Roman" w:hAnsi="Times New Roman" w:cs="Times New Roman"/>
          <w:bCs/>
          <w:sz w:val="24"/>
          <w:szCs w:val="24"/>
          <w:lang w:val="sr-Cyrl-RS"/>
        </w:rPr>
        <w:t xml:space="preserve"> док све остале рециклиране количине потичу од неформалног сектора. Већина ЈЛС није увела систем примарне селекције отпада због недостатка техничких, људских и финансијских капацитета, као и због непостојања стратешких докумената и механизама за спровођење законских обавеза у овој области.</w:t>
      </w:r>
    </w:p>
    <w:p w14:paraId="63192BED" w14:textId="2A23EA62" w:rsidR="00A83F41" w:rsidRPr="00883C79" w:rsidRDefault="00A83F41" w:rsidP="00D96E69">
      <w:pPr>
        <w:spacing w:after="120" w:line="240" w:lineRule="auto"/>
        <w:ind w:firstLine="720"/>
        <w:jc w:val="both"/>
        <w:rPr>
          <w:rFonts w:ascii="Times New Roman" w:hAnsi="Times New Roman" w:cs="Times New Roman"/>
          <w:bCs/>
          <w:sz w:val="24"/>
          <w:szCs w:val="24"/>
          <w:lang w:val="sr-Cyrl-RS"/>
        </w:rPr>
      </w:pPr>
      <w:r w:rsidRPr="00883C79">
        <w:rPr>
          <w:rFonts w:ascii="Times New Roman" w:hAnsi="Times New Roman" w:cs="Times New Roman"/>
          <w:bCs/>
          <w:sz w:val="24"/>
          <w:szCs w:val="24"/>
          <w:lang w:val="sr-Cyrl-RS"/>
        </w:rPr>
        <w:t>У 2023. години, од укупно произведених приближно 3,10 милиона тона комуналног отпада, 45,2</w:t>
      </w:r>
      <w:r w:rsidR="002214F3" w:rsidRPr="00883C79">
        <w:rPr>
          <w:rFonts w:ascii="Times New Roman" w:hAnsi="Times New Roman" w:cs="Times New Roman"/>
          <w:bCs/>
          <w:sz w:val="24"/>
          <w:szCs w:val="24"/>
          <w:lang w:val="sr-Cyrl-RS"/>
        </w:rPr>
        <w:t>0</w:t>
      </w:r>
      <w:r w:rsidRPr="00883C79">
        <w:rPr>
          <w:rFonts w:ascii="Times New Roman" w:hAnsi="Times New Roman" w:cs="Times New Roman"/>
          <w:bCs/>
          <w:sz w:val="24"/>
          <w:szCs w:val="24"/>
          <w:lang w:val="sr-Cyrl-RS"/>
        </w:rPr>
        <w:t xml:space="preserve">% је чинио биоразградиви отпад, док је степен рециклаже биоотпада износио 1,73 kg/становнику. </w:t>
      </w:r>
    </w:p>
    <w:p w14:paraId="57B71570" w14:textId="6890FDEE" w:rsidR="00A83F41" w:rsidRPr="00883C79" w:rsidRDefault="00A83F41" w:rsidP="00D96E69">
      <w:pPr>
        <w:spacing w:after="120" w:line="240" w:lineRule="auto"/>
        <w:ind w:firstLine="720"/>
        <w:jc w:val="both"/>
        <w:rPr>
          <w:rFonts w:ascii="Times New Roman" w:hAnsi="Times New Roman" w:cs="Times New Roman"/>
          <w:bCs/>
          <w:sz w:val="24"/>
          <w:szCs w:val="24"/>
          <w:lang w:val="sr-Cyrl-RS"/>
        </w:rPr>
      </w:pPr>
      <w:r w:rsidRPr="00883C79">
        <w:rPr>
          <w:rFonts w:ascii="Times New Roman" w:hAnsi="Times New Roman" w:cs="Times New Roman"/>
          <w:bCs/>
          <w:sz w:val="24"/>
          <w:szCs w:val="24"/>
          <w:lang w:val="sr-Cyrl-RS"/>
        </w:rPr>
        <w:t>Према проценама, у Републици Србији се годишње баци око 250.000 тона хране, што је између 30 и 40 килограма по становнику годишње. Процењује се да само сектор угоститељства годишње генерише око 40.000 тона отпада од хране, који по прописима није дозвољен за употребу и није дозвољен ни за људску ни животињску исхрану. Овај отпад се меша са комуналним отпадом и значајно утиче на повећање процент</w:t>
      </w:r>
      <w:r w:rsidR="002214F3" w:rsidRPr="00883C79">
        <w:rPr>
          <w:rFonts w:ascii="Times New Roman" w:hAnsi="Times New Roman" w:cs="Times New Roman"/>
          <w:bCs/>
          <w:sz w:val="24"/>
          <w:szCs w:val="24"/>
          <w:lang w:val="sr-Cyrl-RS"/>
        </w:rPr>
        <w:t>уал</w:t>
      </w:r>
      <w:r w:rsidRPr="00883C79">
        <w:rPr>
          <w:rFonts w:ascii="Times New Roman" w:hAnsi="Times New Roman" w:cs="Times New Roman"/>
          <w:bCs/>
          <w:sz w:val="24"/>
          <w:szCs w:val="24"/>
          <w:lang w:val="sr-Cyrl-RS"/>
        </w:rPr>
        <w:t>ног удела биоразградивог отпада, чије искоришћење је веома ниско. У пракси систем управљања вишковима хране, који би подстакао преусмеравање непродате хране хуманитарним организацијама, још увек није довољно развијен, а пореске олакшице за донирану храну не постоје. Донирана храна подлеже порезу на додату вредност (20%), што демотивише све у ланцу снабдевања храном да донирају. Непродата храна којој истиче рок трајања из трговинских ланаца углавном се не сакупља одвојено, како би се адекватно третирала у складу са Програмом управљања отпадом</w:t>
      </w:r>
      <w:r w:rsidR="00D96E69" w:rsidRPr="00883C79">
        <w:rPr>
          <w:rFonts w:ascii="Times New Roman" w:hAnsi="Times New Roman" w:cs="Times New Roman"/>
          <w:bCs/>
          <w:sz w:val="24"/>
          <w:szCs w:val="24"/>
          <w:lang w:val="sr-Cyrl-RS"/>
        </w:rPr>
        <w:t xml:space="preserve"> у Републици Србији за период 2022</w:t>
      </w:r>
      <w:r w:rsidR="00B655F4">
        <w:rPr>
          <w:rFonts w:ascii="Times New Roman" w:hAnsi="Times New Roman" w:cs="Times New Roman"/>
          <w:bCs/>
          <w:sz w:val="24"/>
          <w:szCs w:val="24"/>
          <w:lang w:val="sr-Cyrl-RS"/>
        </w:rPr>
        <w:t xml:space="preserve"> – </w:t>
      </w:r>
      <w:r w:rsidR="00D96E69" w:rsidRPr="00883C79">
        <w:rPr>
          <w:rFonts w:ascii="Times New Roman" w:hAnsi="Times New Roman" w:cs="Times New Roman"/>
          <w:bCs/>
          <w:sz w:val="24"/>
          <w:szCs w:val="24"/>
          <w:lang w:val="sr-Cyrl-RS"/>
        </w:rPr>
        <w:t>2031. године</w:t>
      </w:r>
      <w:r w:rsidRPr="00883C79">
        <w:rPr>
          <w:rFonts w:ascii="Times New Roman" w:hAnsi="Times New Roman" w:cs="Times New Roman"/>
          <w:bCs/>
          <w:sz w:val="24"/>
          <w:szCs w:val="24"/>
          <w:lang w:val="sr-Cyrl-RS"/>
        </w:rPr>
        <w:t>, већ се одбацује у токове мешаног комуналног отпада. Едукација свих актера у ланцу снабдевања храном, као и потрошача о значају смањења расипања хране је на почет</w:t>
      </w:r>
      <w:r w:rsidR="002214F3" w:rsidRPr="00883C79">
        <w:rPr>
          <w:rFonts w:ascii="Times New Roman" w:hAnsi="Times New Roman" w:cs="Times New Roman"/>
          <w:bCs/>
          <w:sz w:val="24"/>
          <w:szCs w:val="24"/>
          <w:lang w:val="sr-Cyrl-RS"/>
        </w:rPr>
        <w:t>ном нивоу</w:t>
      </w:r>
      <w:r w:rsidRPr="00883C79">
        <w:rPr>
          <w:rFonts w:ascii="Times New Roman" w:hAnsi="Times New Roman" w:cs="Times New Roman"/>
          <w:bCs/>
          <w:sz w:val="24"/>
          <w:szCs w:val="24"/>
          <w:lang w:val="sr-Cyrl-RS"/>
        </w:rPr>
        <w:t>.</w:t>
      </w:r>
    </w:p>
    <w:p w14:paraId="25BE4A92" w14:textId="49E49E2E" w:rsidR="00A83F41" w:rsidRPr="00883C79" w:rsidRDefault="00A83F41" w:rsidP="00D96E69">
      <w:pPr>
        <w:spacing w:after="120" w:line="240" w:lineRule="auto"/>
        <w:ind w:firstLine="720"/>
        <w:jc w:val="both"/>
        <w:rPr>
          <w:rFonts w:ascii="Times New Roman" w:hAnsi="Times New Roman" w:cs="Times New Roman"/>
          <w:bCs/>
          <w:sz w:val="24"/>
          <w:szCs w:val="24"/>
          <w:lang w:val="sr-Cyrl-RS"/>
        </w:rPr>
      </w:pPr>
      <w:r w:rsidRPr="00883C79">
        <w:rPr>
          <w:rFonts w:ascii="Times New Roman" w:hAnsi="Times New Roman" w:cs="Times New Roman"/>
          <w:bCs/>
          <w:sz w:val="24"/>
          <w:szCs w:val="24"/>
          <w:lang w:val="sr-Cyrl-RS"/>
        </w:rPr>
        <w:t>Систем за управљање посебним токовима отпада, у складу са захтевима ЕУ, делимично је успостављен на основу постојећих законских и подзаконских прописа. Међутим, систем сакупљања отпадних аутомобилских гума из домаћинстава, одвојеног сакупљања истрошених батерија и акумулатора из домаћинстава, као и одвојеног сакупљања отпадног моторног уља није успостављен од стране локалних самоуправа. Систем за организовано сакупљање отпада од електричне и електронске опреме из домаћинстава</w:t>
      </w:r>
      <w:r w:rsidR="00610DC4" w:rsidRPr="00883C79">
        <w:rPr>
          <w:rFonts w:ascii="Times New Roman" w:hAnsi="Times New Roman" w:cs="Times New Roman"/>
          <w:bCs/>
          <w:sz w:val="24"/>
          <w:szCs w:val="24"/>
          <w:lang w:val="sr-Cyrl-RS"/>
        </w:rPr>
        <w:t xml:space="preserve"> </w:t>
      </w:r>
      <w:r w:rsidRPr="00883C79">
        <w:rPr>
          <w:rFonts w:ascii="Times New Roman" w:hAnsi="Times New Roman" w:cs="Times New Roman"/>
          <w:bCs/>
          <w:sz w:val="24"/>
          <w:szCs w:val="24"/>
          <w:lang w:val="sr-Cyrl-RS"/>
        </w:rPr>
        <w:t>успостављен од стране локалних самоуправа, осим спорадично. Иако су јединице локалне самоуправе дужне да организују одвојено сакупљање отпада и успоставе учесталост сакупљања отпада за рециклабилне производе (папир, метал, пластику и стакло), систем одвојеног сакупљања амбалажног отпада из домаћинстава није проширен на читаву земљу. Капацитети за одвојено сакупљање и рециклажу отпада из посебних токова нису довољно развијени. До сада није успостављен систем сакупљања опасног отпада из домаћинстава, већ се он меша са комуналним отпадом и одлаже на депоније.</w:t>
      </w:r>
    </w:p>
    <w:p w14:paraId="103F9790" w14:textId="0626EC4D" w:rsidR="00A83F41" w:rsidRPr="00883C79" w:rsidRDefault="00A83F41" w:rsidP="00D96E69">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Од кључног је значаја да компанија која је одговорна за поновну прераду материјала из отпада у нову сировину и даље стављање у промет те сировине, обезбеди да исте не садрже нежељене и опасне хемијске супстанце. Тако на пример, садржај одређених веома опасних супстанци (нпр. полибромовани дифенил етри тзв. успоривачи горења, олово, и др.) у појединим компонентама отпада од електричних и елект</w:t>
      </w:r>
      <w:r w:rsidR="00EC7713">
        <w:rPr>
          <w:rFonts w:ascii="Times New Roman" w:hAnsi="Times New Roman" w:cs="Times New Roman"/>
          <w:sz w:val="24"/>
          <w:szCs w:val="24"/>
          <w:lang w:val="sr-Cyrl-RS"/>
        </w:rPr>
        <w:t>р</w:t>
      </w:r>
      <w:r w:rsidRPr="00883C79">
        <w:rPr>
          <w:rFonts w:ascii="Times New Roman" w:hAnsi="Times New Roman" w:cs="Times New Roman"/>
          <w:sz w:val="24"/>
          <w:szCs w:val="24"/>
          <w:lang w:val="sr-Cyrl-RS"/>
        </w:rPr>
        <w:t xml:space="preserve">онских уређаја мора бити испитан, јер од њиховог присуства и концентрaције зависи да ли се овај отпад може рециклирати. Такође, треба имати у виду да нежељене хемикалије у </w:t>
      </w:r>
      <w:r w:rsidRPr="00883C79">
        <w:rPr>
          <w:rFonts w:ascii="Times New Roman" w:hAnsi="Times New Roman" w:cs="Times New Roman"/>
          <w:sz w:val="24"/>
          <w:szCs w:val="24"/>
          <w:lang w:val="sr-Cyrl-RS"/>
        </w:rPr>
        <w:lastRenderedPageBreak/>
        <w:t>циркуларном току могу бити и оне хемикалије које немају изразито опасна својства по здравље људи и животну средину, али чије присуство у рециклираном материјалу може утицати на применска својства и квалитет новог производа (нпр. хемикалије које утичу на боју, мирис или чврстоћу новопроизведених материјала). С тим у вези, посебна пажња мора се обратити на могуће присуство нежељених или опасних хемикалија које треба уклонити</w:t>
      </w:r>
      <w:r w:rsidR="00610DC4" w:rsidRPr="00883C79">
        <w:rPr>
          <w:rFonts w:ascii="Times New Roman" w:hAnsi="Times New Roman" w:cs="Times New Roman"/>
          <w:sz w:val="24"/>
          <w:szCs w:val="24"/>
          <w:lang w:val="sr-Cyrl-RS"/>
        </w:rPr>
        <w:t xml:space="preserve"> из циркуларног тока материјала, </w:t>
      </w:r>
      <w:r w:rsidRPr="00883C79">
        <w:rPr>
          <w:rFonts w:ascii="Times New Roman" w:hAnsi="Times New Roman" w:cs="Times New Roman"/>
          <w:sz w:val="24"/>
          <w:szCs w:val="24"/>
          <w:lang w:val="sr-Cyrl-RS"/>
        </w:rPr>
        <w:t>јер оне могу да ремете рециклажни поступак и негативно утицати на квалитет и безбедност финалног производа од рециклираног материјала. Недостатак знања, инструмената за испитивање и/или усвојених техника за одвајање оваквих хемикалија може бити проблем који је потребно решити како би се искористиле све предности рециклаже, али и избегле неж</w:t>
      </w:r>
      <w:r w:rsidR="002D3FE1">
        <w:rPr>
          <w:rFonts w:ascii="Times New Roman" w:hAnsi="Times New Roman" w:cs="Times New Roman"/>
          <w:sz w:val="24"/>
          <w:szCs w:val="24"/>
          <w:lang w:val="sr-Cyrl-RS"/>
        </w:rPr>
        <w:t>ељене последице рециклаже неаде</w:t>
      </w:r>
      <w:r w:rsidRPr="00883C79">
        <w:rPr>
          <w:rFonts w:ascii="Times New Roman" w:hAnsi="Times New Roman" w:cs="Times New Roman"/>
          <w:sz w:val="24"/>
          <w:szCs w:val="24"/>
          <w:lang w:val="sr-Cyrl-RS"/>
        </w:rPr>
        <w:t>кватних материјала.</w:t>
      </w:r>
    </w:p>
    <w:p w14:paraId="72A61E97" w14:textId="0ED581EB" w:rsidR="00A83F41" w:rsidRPr="00883C79" w:rsidRDefault="00A83F41" w:rsidP="00D96E69">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Одвојено прикупљање и сортирање материјала такође играју важну улогу у обезбеђивању квалитета и састава рециклираног материјала, односно сировине. Један од начина да се обезбеди следљивост и одржи адекватан квалитет рециклираног материјала у погледу састава је спровођење циркуларног тока материјала, у коме се одређени производи сакупљају као одвојени токови отпада, а затим се рециклирани материјал уграђује у нове верзије истог производа или нове производе са сличном вредношћу. На тај начин се избегава мешање отпадних материјала са различитим саставом и својствима и спречава да рециклат који би могао имати идеалан састав за одређену врсту производа, на пример, материјал за паковање хране, мешањем са другим материјалима контаминира и постаје неупотребљи</w:t>
      </w:r>
      <w:r w:rsidR="00144E0C">
        <w:rPr>
          <w:rFonts w:ascii="Times New Roman" w:hAnsi="Times New Roman" w:cs="Times New Roman"/>
          <w:sz w:val="24"/>
          <w:szCs w:val="24"/>
          <w:lang w:val="sr-Cyrl-RS"/>
        </w:rPr>
        <w:t>в као рециклирани материјал, ни</w:t>
      </w:r>
      <w:r w:rsidRPr="00883C79">
        <w:rPr>
          <w:rFonts w:ascii="Times New Roman" w:hAnsi="Times New Roman" w:cs="Times New Roman"/>
          <w:sz w:val="24"/>
          <w:szCs w:val="24"/>
          <w:lang w:val="sr-Cyrl-RS"/>
        </w:rPr>
        <w:t xml:space="preserve"> као амбалажа за храну.</w:t>
      </w:r>
    </w:p>
    <w:p w14:paraId="69F0784B" w14:textId="77777777" w:rsidR="00A83F41" w:rsidRPr="00883C79" w:rsidRDefault="00A83F41" w:rsidP="00D96E69">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Поред тога, у комбинацији са традиционалним физичким и механичким методама рециклаже, коришћење нових рециклажних техника заснованих на хемијским процесима (попут пиролизе) може додатно да ојача циркуларни ток материјала. Наиме, увођење хемијске рециклаже где је то исплативо, нарочито за отпад од полимерних материјала попут пластике, има велики потенцијал да повећа проценат рециклаже и побољша циркуларне токове и допринесе одрживом коришћењу природних ресурса, јер омогућава да се рециклирају и уведу у циркуларне токове и компоненте отпада који није погодан за рециклажу физичким и механичким методама. </w:t>
      </w:r>
    </w:p>
    <w:p w14:paraId="4943D5BF" w14:textId="5E746C5B" w:rsidR="00A83F41" w:rsidRPr="00883C79" w:rsidRDefault="00A83F41" w:rsidP="00D96E69">
      <w:pPr>
        <w:spacing w:after="120" w:line="240" w:lineRule="auto"/>
        <w:ind w:firstLine="720"/>
        <w:jc w:val="both"/>
        <w:rPr>
          <w:rFonts w:ascii="Times New Roman" w:hAnsi="Times New Roman" w:cs="Times New Roman"/>
          <w:bCs/>
          <w:sz w:val="24"/>
          <w:szCs w:val="24"/>
          <w:lang w:val="sr-Cyrl-RS"/>
        </w:rPr>
      </w:pPr>
      <w:r w:rsidRPr="00883C79">
        <w:rPr>
          <w:rFonts w:ascii="Times New Roman" w:hAnsi="Times New Roman" w:cs="Times New Roman"/>
          <w:bCs/>
          <w:sz w:val="24"/>
          <w:szCs w:val="24"/>
          <w:lang w:val="sr-Cyrl-RS"/>
        </w:rPr>
        <w:t xml:space="preserve">У току 2023. године укупна количина генерисаног неопасног грађевинског отпада и отпада од </w:t>
      </w:r>
      <w:r w:rsidR="00D96E69" w:rsidRPr="00883C79">
        <w:rPr>
          <w:rFonts w:ascii="Times New Roman" w:hAnsi="Times New Roman" w:cs="Times New Roman"/>
          <w:bCs/>
          <w:sz w:val="24"/>
          <w:szCs w:val="24"/>
          <w:lang w:val="sr-Cyrl-RS"/>
        </w:rPr>
        <w:t xml:space="preserve">грађења и </w:t>
      </w:r>
      <w:r w:rsidRPr="00883C79">
        <w:rPr>
          <w:rFonts w:ascii="Times New Roman" w:hAnsi="Times New Roman" w:cs="Times New Roman"/>
          <w:bCs/>
          <w:sz w:val="24"/>
          <w:szCs w:val="24"/>
          <w:lang w:val="sr-Cyrl-RS"/>
        </w:rPr>
        <w:t xml:space="preserve">рушења износила је 302.615 тона, а </w:t>
      </w:r>
      <w:r w:rsidR="00D96E69" w:rsidRPr="00883C79">
        <w:rPr>
          <w:rFonts w:ascii="Times New Roman" w:hAnsi="Times New Roman" w:cs="Times New Roman"/>
          <w:bCs/>
          <w:sz w:val="24"/>
          <w:szCs w:val="24"/>
          <w:lang w:val="sr-Cyrl-RS"/>
        </w:rPr>
        <w:t xml:space="preserve">од тога је </w:t>
      </w:r>
      <w:r w:rsidRPr="00883C79">
        <w:rPr>
          <w:rFonts w:ascii="Times New Roman" w:hAnsi="Times New Roman" w:cs="Times New Roman"/>
          <w:bCs/>
          <w:sz w:val="24"/>
          <w:szCs w:val="24"/>
          <w:lang w:val="sr-Cyrl-RS"/>
        </w:rPr>
        <w:t xml:space="preserve">10.830 тона </w:t>
      </w:r>
      <w:r w:rsidR="00D96E69" w:rsidRPr="00883C79">
        <w:rPr>
          <w:rFonts w:ascii="Times New Roman" w:hAnsi="Times New Roman" w:cs="Times New Roman"/>
          <w:bCs/>
          <w:sz w:val="24"/>
          <w:szCs w:val="24"/>
          <w:lang w:val="sr-Cyrl-RS"/>
        </w:rPr>
        <w:t>био</w:t>
      </w:r>
      <w:r w:rsidRPr="00883C79">
        <w:rPr>
          <w:rFonts w:ascii="Times New Roman" w:hAnsi="Times New Roman" w:cs="Times New Roman"/>
          <w:bCs/>
          <w:sz w:val="24"/>
          <w:szCs w:val="24"/>
          <w:lang w:val="sr-Cyrl-RS"/>
        </w:rPr>
        <w:t xml:space="preserve"> опасан отпад. Управљање отпадом од грађења и рушења регулисано је Уредбом о управљању отпадом од грађења и рушења и имплементација прописа је тек на почетку, односно систем одвојеног сакупљања отпада од грађења и рушења још није успостављен. </w:t>
      </w:r>
      <w:r w:rsidR="002256FB" w:rsidRPr="00883C79">
        <w:rPr>
          <w:rFonts w:ascii="Times New Roman" w:hAnsi="Times New Roman" w:cs="Times New Roman"/>
          <w:bCs/>
          <w:sz w:val="24"/>
          <w:szCs w:val="24"/>
          <w:lang w:val="sr-Cyrl-RS"/>
        </w:rPr>
        <w:t>Количина генерисаног неопасног грађевинског и индустријског отпада може се значајно смањити кроз његово укључивање у друге производне процесе, као сировина за изградњу путева, бетонске елементе или изолационе материјале, чиме се подстиче индустријска симбиоза и смањује потреба за природним ресурсима.</w:t>
      </w:r>
    </w:p>
    <w:p w14:paraId="4A6BEDEE" w14:textId="77777777" w:rsidR="00A83F41" w:rsidRPr="00883C79" w:rsidRDefault="00A83F41" w:rsidP="00D96E69">
      <w:pPr>
        <w:spacing w:after="120" w:line="240" w:lineRule="auto"/>
        <w:ind w:firstLine="720"/>
        <w:jc w:val="both"/>
        <w:rPr>
          <w:rFonts w:ascii="Times New Roman" w:hAnsi="Times New Roman" w:cs="Times New Roman"/>
          <w:bCs/>
          <w:sz w:val="24"/>
          <w:szCs w:val="24"/>
          <w:lang w:val="sr-Cyrl-RS"/>
        </w:rPr>
      </w:pPr>
      <w:r w:rsidRPr="00883C79">
        <w:rPr>
          <w:rFonts w:ascii="Times New Roman" w:hAnsi="Times New Roman" w:cs="Times New Roman"/>
          <w:bCs/>
          <w:sz w:val="24"/>
          <w:szCs w:val="24"/>
          <w:lang w:val="sr-Cyrl-RS"/>
        </w:rPr>
        <w:t xml:space="preserve">Тренд повећања количине депонованог отпада на санитарним депонијама је приметан, почев до 2021. године због отварања нове регионалне санитарне депоније Винча. На дванаест санитарних депонија у 2023. години је одложено 1,20 милиона тона комуналног отпада чиме је обухваћено 42% становника. И поред оваквог напретка у приступачности санитарним депонијама, и даље се знатна количина отпада одлаже на несанитарне и дивље депоније. </w:t>
      </w:r>
    </w:p>
    <w:p w14:paraId="2993B2BB" w14:textId="3F00C138" w:rsidR="00A83F41" w:rsidRPr="00883C79" w:rsidRDefault="00A83F41" w:rsidP="00D96E69">
      <w:pPr>
        <w:spacing w:after="120" w:line="240" w:lineRule="auto"/>
        <w:ind w:firstLine="720"/>
        <w:jc w:val="both"/>
        <w:rPr>
          <w:rFonts w:ascii="Times New Roman" w:hAnsi="Times New Roman" w:cs="Times New Roman"/>
          <w:bCs/>
          <w:sz w:val="24"/>
          <w:szCs w:val="24"/>
          <w:lang w:val="sr-Cyrl-RS"/>
        </w:rPr>
      </w:pPr>
      <w:r w:rsidRPr="00883C79">
        <w:rPr>
          <w:rFonts w:ascii="Times New Roman" w:hAnsi="Times New Roman" w:cs="Times New Roman"/>
          <w:bCs/>
          <w:sz w:val="24"/>
          <w:szCs w:val="24"/>
          <w:lang w:val="sr-Cyrl-RS"/>
        </w:rPr>
        <w:t xml:space="preserve">У приватном сектору постоји неколико постројења која врше третман опасног отпада и имају одговарајуће дозволе, како би вршиле третман опасног отпада, као и </w:t>
      </w:r>
      <w:r w:rsidRPr="00883C79">
        <w:rPr>
          <w:rFonts w:ascii="Times New Roman" w:hAnsi="Times New Roman" w:cs="Times New Roman"/>
          <w:bCs/>
          <w:sz w:val="24"/>
          <w:szCs w:val="24"/>
          <w:lang w:val="sr-Cyrl-RS"/>
        </w:rPr>
        <w:lastRenderedPageBreak/>
        <w:t>постројења чија се изградња планира. Недостају капацитети за инсинерацију органског</w:t>
      </w:r>
      <w:r w:rsidR="00610DC4" w:rsidRPr="00883C79">
        <w:rPr>
          <w:rFonts w:ascii="Times New Roman" w:hAnsi="Times New Roman" w:cs="Times New Roman"/>
          <w:bCs/>
          <w:sz w:val="24"/>
          <w:szCs w:val="24"/>
          <w:lang w:val="sr-Cyrl-RS"/>
        </w:rPr>
        <w:t>,</w:t>
      </w:r>
      <w:r w:rsidRPr="00883C79">
        <w:rPr>
          <w:rFonts w:ascii="Times New Roman" w:hAnsi="Times New Roman" w:cs="Times New Roman"/>
          <w:bCs/>
          <w:sz w:val="24"/>
          <w:szCs w:val="24"/>
          <w:lang w:val="sr-Cyrl-RS"/>
        </w:rPr>
        <w:t xml:space="preserve"> индустријског и медицинског отпада. Коначно, до сада није успостављен систем сакупљања опасног отпада из домаћинстава, већ се он меша са комуналним отпадом и одлаже на депоније. </w:t>
      </w:r>
    </w:p>
    <w:p w14:paraId="223C7FA9" w14:textId="0B055F42" w:rsidR="00A83F41" w:rsidRPr="00883C79" w:rsidRDefault="00A83F41" w:rsidP="00D96E69">
      <w:pPr>
        <w:spacing w:after="120" w:line="240" w:lineRule="auto"/>
        <w:ind w:firstLine="720"/>
        <w:jc w:val="both"/>
        <w:rPr>
          <w:rFonts w:ascii="Times New Roman" w:hAnsi="Times New Roman" w:cs="Times New Roman"/>
          <w:bCs/>
          <w:sz w:val="24"/>
          <w:szCs w:val="24"/>
          <w:lang w:val="sr-Cyrl-RS"/>
        </w:rPr>
      </w:pPr>
      <w:r w:rsidRPr="00883C79">
        <w:rPr>
          <w:rFonts w:ascii="Times New Roman" w:hAnsi="Times New Roman" w:cs="Times New Roman"/>
          <w:bCs/>
          <w:sz w:val="24"/>
          <w:szCs w:val="24"/>
          <w:lang w:val="sr-Cyrl-RS"/>
        </w:rPr>
        <w:t>Систем издвајања отпадног текстила</w:t>
      </w:r>
      <w:r w:rsidR="00620212" w:rsidRPr="00883C79">
        <w:rPr>
          <w:rFonts w:ascii="Times New Roman" w:hAnsi="Times New Roman" w:cs="Times New Roman"/>
          <w:bCs/>
          <w:sz w:val="24"/>
          <w:szCs w:val="24"/>
          <w:lang w:val="sr-Cyrl-RS"/>
        </w:rPr>
        <w:t>,</w:t>
      </w:r>
      <w:r w:rsidRPr="00883C79">
        <w:rPr>
          <w:rFonts w:ascii="Times New Roman" w:hAnsi="Times New Roman" w:cs="Times New Roman"/>
          <w:bCs/>
          <w:sz w:val="24"/>
          <w:szCs w:val="24"/>
          <w:lang w:val="sr-Cyrl-RS"/>
        </w:rPr>
        <w:t xml:space="preserve"> пореклом из индустрије и комуналног отпада</w:t>
      </w:r>
      <w:r w:rsidR="00620212" w:rsidRPr="00883C79">
        <w:rPr>
          <w:rFonts w:ascii="Times New Roman" w:hAnsi="Times New Roman" w:cs="Times New Roman"/>
          <w:bCs/>
          <w:sz w:val="24"/>
          <w:szCs w:val="24"/>
          <w:lang w:val="sr-Cyrl-RS"/>
        </w:rPr>
        <w:t>,</w:t>
      </w:r>
      <w:r w:rsidRPr="00883C79">
        <w:rPr>
          <w:rFonts w:ascii="Times New Roman" w:hAnsi="Times New Roman" w:cs="Times New Roman"/>
          <w:bCs/>
          <w:sz w:val="24"/>
          <w:szCs w:val="24"/>
          <w:lang w:val="sr-Cyrl-RS"/>
        </w:rPr>
        <w:t xml:space="preserve"> није успостављен.</w:t>
      </w:r>
      <w:r w:rsidRPr="00883C79">
        <w:rPr>
          <w:rFonts w:ascii="Times New Roman" w:hAnsi="Times New Roman" w:cs="Times New Roman"/>
          <w:sz w:val="24"/>
          <w:szCs w:val="24"/>
          <w:lang w:val="sr-Cyrl-RS"/>
        </w:rPr>
        <w:t xml:space="preserve"> </w:t>
      </w:r>
      <w:r w:rsidRPr="00883C79">
        <w:rPr>
          <w:rFonts w:ascii="Times New Roman" w:hAnsi="Times New Roman" w:cs="Times New Roman"/>
          <w:bCs/>
          <w:sz w:val="24"/>
          <w:szCs w:val="24"/>
          <w:lang w:val="sr-Cyrl-RS"/>
        </w:rPr>
        <w:t>Текстилни отпад од потрошача у највећем проценту се налази у мешаном комуналном отпаду који се одлаже. Као један од циљева у складу са европским захтевима који је дефинисан у Програму управљања отпадом</w:t>
      </w:r>
      <w:r w:rsidR="00D96E69" w:rsidRPr="00883C79">
        <w:rPr>
          <w:rFonts w:ascii="Times New Roman" w:hAnsi="Times New Roman" w:cs="Times New Roman"/>
          <w:bCs/>
          <w:sz w:val="24"/>
          <w:szCs w:val="24"/>
          <w:lang w:val="sr-Cyrl-RS"/>
        </w:rPr>
        <w:t xml:space="preserve"> у Републици Србији за период 2022</w:t>
      </w:r>
      <w:r w:rsidR="00CB428E" w:rsidRPr="00883C79">
        <w:rPr>
          <w:rFonts w:ascii="Times New Roman" w:hAnsi="Times New Roman" w:cs="Times New Roman"/>
          <w:bCs/>
          <w:sz w:val="24"/>
          <w:szCs w:val="24"/>
          <w:lang w:val="sr-Cyrl-RS"/>
        </w:rPr>
        <w:t xml:space="preserve"> – </w:t>
      </w:r>
      <w:r w:rsidR="00D96E69" w:rsidRPr="00883C79">
        <w:rPr>
          <w:rFonts w:ascii="Times New Roman" w:hAnsi="Times New Roman" w:cs="Times New Roman"/>
          <w:bCs/>
          <w:sz w:val="24"/>
          <w:szCs w:val="24"/>
          <w:lang w:val="sr-Cyrl-RS"/>
        </w:rPr>
        <w:t>2031. године,</w:t>
      </w:r>
      <w:r w:rsidRPr="00883C79">
        <w:rPr>
          <w:rFonts w:ascii="Times New Roman" w:hAnsi="Times New Roman" w:cs="Times New Roman"/>
          <w:bCs/>
          <w:sz w:val="24"/>
          <w:szCs w:val="24"/>
          <w:lang w:val="sr-Cyrl-RS"/>
        </w:rPr>
        <w:t xml:space="preserve"> односи </w:t>
      </w:r>
      <w:r w:rsidR="00D96E69" w:rsidRPr="00883C79">
        <w:rPr>
          <w:rFonts w:ascii="Times New Roman" w:hAnsi="Times New Roman" w:cs="Times New Roman"/>
          <w:bCs/>
          <w:sz w:val="24"/>
          <w:szCs w:val="24"/>
          <w:lang w:val="sr-Cyrl-RS"/>
        </w:rPr>
        <w:t xml:space="preserve">се </w:t>
      </w:r>
      <w:r w:rsidRPr="00883C79">
        <w:rPr>
          <w:rFonts w:ascii="Times New Roman" w:hAnsi="Times New Roman" w:cs="Times New Roman"/>
          <w:bCs/>
          <w:sz w:val="24"/>
          <w:szCs w:val="24"/>
          <w:lang w:val="sr-Cyrl-RS"/>
        </w:rPr>
        <w:t>на унапређен систем управљања комуналним отпадом кроз повећану стопу рециклаже, смањено одлагање биоразградивог отпада на депоније и смањено одлагање отпада на несанитарне депоније</w:t>
      </w:r>
      <w:r w:rsidR="00B87F66" w:rsidRPr="00883C79">
        <w:rPr>
          <w:rFonts w:ascii="Times New Roman" w:hAnsi="Times New Roman" w:cs="Times New Roman"/>
          <w:bCs/>
          <w:sz w:val="24"/>
          <w:szCs w:val="24"/>
          <w:lang w:val="sr-Cyrl-RS"/>
        </w:rPr>
        <w:t>,</w:t>
      </w:r>
      <w:r w:rsidRPr="00883C79">
        <w:rPr>
          <w:rFonts w:ascii="Times New Roman" w:hAnsi="Times New Roman" w:cs="Times New Roman"/>
          <w:bCs/>
          <w:sz w:val="24"/>
          <w:szCs w:val="24"/>
          <w:lang w:val="sr-Cyrl-RS"/>
        </w:rPr>
        <w:t xml:space="preserve"> је и успостављање одвојеног сакупљања </w:t>
      </w:r>
      <w:r w:rsidR="00B87F66" w:rsidRPr="00883C79">
        <w:rPr>
          <w:rFonts w:ascii="Times New Roman" w:hAnsi="Times New Roman" w:cs="Times New Roman"/>
          <w:bCs/>
          <w:sz w:val="24"/>
          <w:szCs w:val="24"/>
          <w:lang w:val="sr-Cyrl-RS"/>
        </w:rPr>
        <w:t>макар</w:t>
      </w:r>
      <w:r w:rsidRPr="00883C79">
        <w:rPr>
          <w:rFonts w:ascii="Times New Roman" w:hAnsi="Times New Roman" w:cs="Times New Roman"/>
          <w:bCs/>
          <w:sz w:val="24"/>
          <w:szCs w:val="24"/>
          <w:lang w:val="sr-Cyrl-RS"/>
        </w:rPr>
        <w:t xml:space="preserve"> папира, метала, стакла, пластике и текстила до 2029. године у нашој земљи.</w:t>
      </w:r>
    </w:p>
    <w:p w14:paraId="723D0BF1" w14:textId="55C11A35" w:rsidR="004961ED" w:rsidRPr="00883C79" w:rsidRDefault="00A83F41" w:rsidP="00D96E69">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Узимајући у обзир да је у Републици Србији тзв. базна текстилна индустрија није развијена, те да се текстилне сировине углавном увозе, за процену генерисаног индустријског текстилног отпада узима се да се стандардно током</w:t>
      </w:r>
      <w:r w:rsidR="00B87F66" w:rsidRPr="00883C79">
        <w:rPr>
          <w:rFonts w:ascii="Times New Roman" w:hAnsi="Times New Roman" w:cs="Times New Roman"/>
          <w:sz w:val="24"/>
          <w:szCs w:val="24"/>
          <w:lang w:val="sr-Cyrl-RS"/>
        </w:rPr>
        <w:t xml:space="preserve"> производње одбаци између 10-15</w:t>
      </w:r>
      <w:r w:rsidRPr="00883C79">
        <w:rPr>
          <w:rFonts w:ascii="Times New Roman" w:hAnsi="Times New Roman" w:cs="Times New Roman"/>
          <w:sz w:val="24"/>
          <w:szCs w:val="24"/>
          <w:lang w:val="sr-Cyrl-RS"/>
        </w:rPr>
        <w:t>% материјала. Према последњим проценама које су извршен</w:t>
      </w:r>
      <w:r w:rsidR="00CB428E" w:rsidRPr="00883C79">
        <w:rPr>
          <w:rFonts w:ascii="Times New Roman" w:hAnsi="Times New Roman" w:cs="Times New Roman"/>
          <w:sz w:val="24"/>
          <w:szCs w:val="24"/>
          <w:lang w:val="sr-Cyrl-RS"/>
        </w:rPr>
        <w:t>е за 2018. годину, може се закљу</w:t>
      </w:r>
      <w:r w:rsidRPr="00883C79">
        <w:rPr>
          <w:rFonts w:ascii="Times New Roman" w:hAnsi="Times New Roman" w:cs="Times New Roman"/>
          <w:sz w:val="24"/>
          <w:szCs w:val="24"/>
          <w:lang w:val="sr-Cyrl-RS"/>
        </w:rPr>
        <w:t xml:space="preserve">чити да се у </w:t>
      </w:r>
      <w:r w:rsidR="00D96E69" w:rsidRPr="00883C79">
        <w:rPr>
          <w:rFonts w:ascii="Times New Roman" w:hAnsi="Times New Roman" w:cs="Times New Roman"/>
          <w:sz w:val="24"/>
          <w:szCs w:val="24"/>
          <w:lang w:val="sr-Cyrl-RS"/>
        </w:rPr>
        <w:t xml:space="preserve">Републици </w:t>
      </w:r>
      <w:r w:rsidRPr="00883C79">
        <w:rPr>
          <w:rFonts w:ascii="Times New Roman" w:hAnsi="Times New Roman" w:cs="Times New Roman"/>
          <w:sz w:val="24"/>
          <w:szCs w:val="24"/>
          <w:lang w:val="sr-Cyrl-RS"/>
        </w:rPr>
        <w:t>Србији генерише између 6.000-9.500 тона индустријског текстилног отпада годишње. У Републици Србији само једно предузеће има комплетан погон за сортирање и рециклажу текстилног отпада</w:t>
      </w:r>
      <w:r w:rsidR="00B87F66" w:rsidRPr="00883C79">
        <w:rPr>
          <w:rFonts w:ascii="Times New Roman" w:hAnsi="Times New Roman" w:cs="Times New Roman"/>
          <w:sz w:val="24"/>
          <w:szCs w:val="24"/>
          <w:lang w:val="sr-Cyrl-RS"/>
        </w:rPr>
        <w:t>,</w:t>
      </w:r>
      <w:r w:rsidRPr="00883C79">
        <w:rPr>
          <w:rFonts w:ascii="Times New Roman" w:hAnsi="Times New Roman" w:cs="Times New Roman"/>
          <w:sz w:val="24"/>
          <w:szCs w:val="24"/>
          <w:lang w:val="sr-Cyrl-RS"/>
        </w:rPr>
        <w:t xml:space="preserve"> то је </w:t>
      </w:r>
      <w:r w:rsidR="00D96E69" w:rsidRPr="00883C79">
        <w:rPr>
          <w:rFonts w:ascii="Times New Roman" w:hAnsi="Times New Roman" w:cs="Times New Roman"/>
          <w:sz w:val="24"/>
          <w:szCs w:val="24"/>
          <w:lang w:val="sr-Cyrl-RS"/>
        </w:rPr>
        <w:t>,,</w:t>
      </w:r>
      <w:r w:rsidRPr="00883C79">
        <w:rPr>
          <w:rFonts w:ascii="Times New Roman" w:hAnsi="Times New Roman" w:cs="Times New Roman"/>
          <w:sz w:val="24"/>
          <w:szCs w:val="24"/>
          <w:lang w:val="sr-Cyrl-RS"/>
        </w:rPr>
        <w:t>Филц и језгро</w:t>
      </w:r>
      <w:r w:rsidR="00D96E69" w:rsidRPr="00883C79">
        <w:rPr>
          <w:rFonts w:ascii="Times New Roman" w:hAnsi="Times New Roman" w:cs="Times New Roman"/>
          <w:sz w:val="24"/>
          <w:szCs w:val="24"/>
          <w:lang w:val="sr-Cyrl-RS"/>
        </w:rPr>
        <w:t>”,</w:t>
      </w:r>
      <w:r w:rsidRPr="00883C79">
        <w:rPr>
          <w:rFonts w:ascii="Times New Roman" w:hAnsi="Times New Roman" w:cs="Times New Roman"/>
          <w:sz w:val="24"/>
          <w:szCs w:val="24"/>
          <w:lang w:val="sr-Cyrl-RS"/>
        </w:rPr>
        <w:t xml:space="preserve"> из Варварина.</w:t>
      </w:r>
      <w:r w:rsidRPr="00883C79">
        <w:rPr>
          <w:rFonts w:ascii="Times New Roman" w:hAnsi="Times New Roman" w:cs="Times New Roman"/>
          <w:sz w:val="24"/>
          <w:szCs w:val="24"/>
          <w:vertAlign w:val="superscript"/>
          <w:lang w:val="sr-Cyrl-RS"/>
        </w:rPr>
        <w:footnoteReference w:id="21"/>
      </w:r>
      <w:r w:rsidR="004961ED" w:rsidRPr="00883C79">
        <w:rPr>
          <w:rFonts w:ascii="Times New Roman" w:hAnsi="Times New Roman" w:cs="Times New Roman"/>
          <w:sz w:val="24"/>
          <w:szCs w:val="24"/>
          <w:lang w:val="sr-Cyrl-RS"/>
        </w:rPr>
        <w:t xml:space="preserve"> Отпад из текстилне индустрије може се користити као сировина за производњу изолационих материјала, пунила у намештају или аутомобилима, као и у грађевинским плочама. На тај начин , кроз индустријску симбиозу, смањује се количина отпада и сировинска зависност других сектора.</w:t>
      </w:r>
    </w:p>
    <w:p w14:paraId="6AAC1018" w14:textId="4303D8AF" w:rsidR="00A83F41" w:rsidRPr="00883C79" w:rsidRDefault="00A83F41" w:rsidP="00D96E69">
      <w:pPr>
        <w:spacing w:after="120" w:line="240" w:lineRule="auto"/>
        <w:ind w:firstLine="720"/>
        <w:jc w:val="both"/>
        <w:rPr>
          <w:rFonts w:ascii="Times New Roman" w:hAnsi="Times New Roman" w:cs="Times New Roman"/>
          <w:bCs/>
          <w:sz w:val="24"/>
          <w:szCs w:val="24"/>
          <w:lang w:val="sr-Cyrl-RS"/>
        </w:rPr>
      </w:pPr>
      <w:r w:rsidRPr="00883C79">
        <w:rPr>
          <w:rFonts w:ascii="Times New Roman" w:hAnsi="Times New Roman" w:cs="Times New Roman"/>
          <w:sz w:val="24"/>
          <w:szCs w:val="24"/>
          <w:lang w:val="sr-Cyrl-RS"/>
        </w:rPr>
        <w:t xml:space="preserve">На основу достављених података за 2023. </w:t>
      </w:r>
      <w:r w:rsidR="00D96E69" w:rsidRPr="00883C79">
        <w:rPr>
          <w:rFonts w:ascii="Times New Roman" w:hAnsi="Times New Roman" w:cs="Times New Roman"/>
          <w:sz w:val="24"/>
          <w:szCs w:val="24"/>
          <w:lang w:val="sr-Cyrl-RS"/>
        </w:rPr>
        <w:t>г</w:t>
      </w:r>
      <w:r w:rsidRPr="00883C79">
        <w:rPr>
          <w:rFonts w:ascii="Times New Roman" w:hAnsi="Times New Roman" w:cs="Times New Roman"/>
          <w:sz w:val="24"/>
          <w:szCs w:val="24"/>
          <w:lang w:val="sr-Cyrl-RS"/>
        </w:rPr>
        <w:t>одину</w:t>
      </w:r>
      <w:r w:rsidR="00D96E69" w:rsidRPr="00883C79">
        <w:rPr>
          <w:rFonts w:ascii="Times New Roman" w:hAnsi="Times New Roman" w:cs="Times New Roman"/>
          <w:sz w:val="24"/>
          <w:szCs w:val="24"/>
          <w:lang w:val="sr-Cyrl-RS"/>
        </w:rPr>
        <w:t>,</w:t>
      </w:r>
      <w:r w:rsidRPr="00883C79">
        <w:rPr>
          <w:rFonts w:ascii="Times New Roman" w:hAnsi="Times New Roman" w:cs="Times New Roman"/>
          <w:sz w:val="24"/>
          <w:szCs w:val="24"/>
          <w:lang w:val="sr-Cyrl-RS"/>
        </w:rPr>
        <w:t xml:space="preserve"> Агенција за заштиту животне средине је израдила анализу третмана за поједине групе отпада које представљају секундарне сировине. </w:t>
      </w:r>
      <w:r w:rsidR="00FF0218" w:rsidRPr="00883C79">
        <w:rPr>
          <w:rFonts w:ascii="Times New Roman" w:hAnsi="Times New Roman" w:cs="Times New Roman"/>
          <w:sz w:val="24"/>
          <w:szCs w:val="24"/>
          <w:lang w:val="sr-Cyrl-RS"/>
        </w:rPr>
        <w:t xml:space="preserve">У складу са </w:t>
      </w:r>
      <w:r w:rsidRPr="00883C79">
        <w:rPr>
          <w:rFonts w:ascii="Times New Roman" w:hAnsi="Times New Roman" w:cs="Times New Roman"/>
          <w:sz w:val="24"/>
          <w:szCs w:val="24"/>
          <w:lang w:val="sr-Cyrl-RS"/>
        </w:rPr>
        <w:t>Став</w:t>
      </w:r>
      <w:r w:rsidR="00FF0218" w:rsidRPr="00883C79">
        <w:rPr>
          <w:rFonts w:ascii="Times New Roman" w:hAnsi="Times New Roman" w:cs="Times New Roman"/>
          <w:sz w:val="24"/>
          <w:szCs w:val="24"/>
          <w:lang w:val="sr-Cyrl-RS"/>
        </w:rPr>
        <w:t>ом</w:t>
      </w:r>
      <w:r w:rsidRPr="00883C79">
        <w:rPr>
          <w:rFonts w:ascii="Times New Roman" w:hAnsi="Times New Roman" w:cs="Times New Roman"/>
          <w:sz w:val="24"/>
          <w:szCs w:val="24"/>
          <w:lang w:val="sr-Cyrl-RS"/>
        </w:rPr>
        <w:t xml:space="preserve"> Европске комисије и социјалног комитета </w:t>
      </w:r>
      <w:r w:rsidR="00FF0218" w:rsidRPr="00883C79">
        <w:rPr>
          <w:rFonts w:ascii="Times New Roman" w:hAnsi="Times New Roman" w:cs="Times New Roman"/>
          <w:sz w:val="24"/>
          <w:szCs w:val="24"/>
          <w:lang w:val="sr-Cyrl-RS"/>
        </w:rPr>
        <w:t xml:space="preserve">извршен је </w:t>
      </w:r>
      <w:r w:rsidRPr="00883C79">
        <w:rPr>
          <w:rFonts w:ascii="Times New Roman" w:hAnsi="Times New Roman" w:cs="Times New Roman"/>
          <w:sz w:val="24"/>
          <w:szCs w:val="24"/>
          <w:lang w:val="sr-Cyrl-RS"/>
        </w:rPr>
        <w:t xml:space="preserve">избор секундарних сировина, уз уважавање националних потреба за појединим врстама отпадних материјала које представљају секундарне сировине. Количине текстилног отпада као секундарних сировина које су подвргнуте искоришћењу неком од R операција </w:t>
      </w:r>
      <w:r w:rsidR="005C5292" w:rsidRPr="00883C79">
        <w:rPr>
          <w:rFonts w:ascii="Times New Roman" w:hAnsi="Times New Roman" w:cs="Times New Roman"/>
          <w:sz w:val="24"/>
          <w:szCs w:val="24"/>
          <w:lang w:val="sr-Cyrl-RS"/>
        </w:rPr>
        <w:t>(</w:t>
      </w:r>
      <w:r w:rsidR="005C5292" w:rsidRPr="00883C79">
        <w:rPr>
          <w:rStyle w:val="Strong"/>
          <w:rFonts w:ascii="Times New Roman" w:hAnsi="Times New Roman" w:cs="Times New Roman"/>
          <w:b w:val="0"/>
          <w:sz w:val="24"/>
          <w:szCs w:val="24"/>
          <w:lang w:val="sr-Cyrl-RS"/>
        </w:rPr>
        <w:t xml:space="preserve">енгл. </w:t>
      </w:r>
      <w:r w:rsidR="005C5292" w:rsidRPr="00883C79">
        <w:rPr>
          <w:rStyle w:val="Emphasis"/>
          <w:rFonts w:ascii="Times New Roman" w:hAnsi="Times New Roman" w:cs="Times New Roman"/>
          <w:bCs/>
          <w:sz w:val="24"/>
          <w:szCs w:val="24"/>
          <w:lang w:val="sr-Cyrl-RS"/>
        </w:rPr>
        <w:t>Recovery</w:t>
      </w:r>
      <w:r w:rsidR="005C5292" w:rsidRPr="00883C79">
        <w:rPr>
          <w:rStyle w:val="Strong"/>
          <w:rFonts w:ascii="Times New Roman" w:hAnsi="Times New Roman" w:cs="Times New Roman"/>
          <w:b w:val="0"/>
          <w:sz w:val="24"/>
          <w:szCs w:val="24"/>
          <w:lang w:val="sr-Cyrl-RS"/>
        </w:rPr>
        <w:t>)</w:t>
      </w:r>
      <w:r w:rsidR="005C5292" w:rsidRPr="00883C79">
        <w:rPr>
          <w:rStyle w:val="Strong"/>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t xml:space="preserve">су износиле 1.508 тона. </w:t>
      </w:r>
    </w:p>
    <w:p w14:paraId="65F25118" w14:textId="52F98253" w:rsidR="00A83F41" w:rsidRPr="00883C79" w:rsidRDefault="00A83F41" w:rsidP="00546059">
      <w:pPr>
        <w:spacing w:after="120" w:line="240" w:lineRule="auto"/>
        <w:ind w:firstLine="720"/>
        <w:jc w:val="both"/>
        <w:rPr>
          <w:rFonts w:ascii="Times New Roman" w:hAnsi="Times New Roman" w:cs="Times New Roman"/>
          <w:bCs/>
          <w:sz w:val="24"/>
          <w:szCs w:val="24"/>
          <w:lang w:val="sr-Cyrl-RS"/>
        </w:rPr>
      </w:pPr>
      <w:r w:rsidRPr="00883C79">
        <w:rPr>
          <w:rFonts w:ascii="Times New Roman" w:hAnsi="Times New Roman" w:cs="Times New Roman"/>
          <w:bCs/>
          <w:sz w:val="24"/>
          <w:szCs w:val="24"/>
          <w:lang w:val="sr-Cyrl-RS"/>
        </w:rPr>
        <w:t>На основу пристиглих извештаја</w:t>
      </w:r>
      <w:r w:rsidRPr="00883C79">
        <w:rPr>
          <w:rFonts w:ascii="Times New Roman" w:hAnsi="Times New Roman" w:cs="Times New Roman"/>
          <w:bCs/>
          <w:sz w:val="24"/>
          <w:szCs w:val="24"/>
          <w:vertAlign w:val="superscript"/>
          <w:lang w:val="sr-Cyrl-RS"/>
        </w:rPr>
        <w:footnoteReference w:id="22"/>
      </w:r>
      <w:r w:rsidRPr="00883C79">
        <w:rPr>
          <w:rFonts w:ascii="Times New Roman" w:hAnsi="Times New Roman" w:cs="Times New Roman"/>
          <w:bCs/>
          <w:sz w:val="24"/>
          <w:szCs w:val="24"/>
          <w:lang w:val="sr-Cyrl-RS"/>
        </w:rPr>
        <w:t xml:space="preserve"> од стране 5.206 постројења у току 2023. године у Републици Србији је произведено 7,84 милиона </w:t>
      </w:r>
      <w:r w:rsidR="00746356" w:rsidRPr="00883C79">
        <w:rPr>
          <w:rFonts w:ascii="Times New Roman" w:hAnsi="Times New Roman" w:cs="Times New Roman"/>
          <w:bCs/>
          <w:sz w:val="24"/>
          <w:szCs w:val="24"/>
          <w:lang w:val="sr-Cyrl-RS"/>
        </w:rPr>
        <w:t xml:space="preserve">тона </w:t>
      </w:r>
      <w:r w:rsidRPr="00883C79">
        <w:rPr>
          <w:rFonts w:ascii="Times New Roman" w:hAnsi="Times New Roman" w:cs="Times New Roman"/>
          <w:bCs/>
          <w:sz w:val="24"/>
          <w:szCs w:val="24"/>
          <w:lang w:val="sr-Cyrl-RS"/>
        </w:rPr>
        <w:t xml:space="preserve">отпада од чега је 90 хиљада </w:t>
      </w:r>
      <w:r w:rsidR="00546059" w:rsidRPr="00883C79">
        <w:rPr>
          <w:rFonts w:ascii="Times New Roman" w:hAnsi="Times New Roman" w:cs="Times New Roman"/>
          <w:bCs/>
          <w:sz w:val="24"/>
          <w:szCs w:val="24"/>
          <w:lang w:val="sr-Cyrl-RS"/>
        </w:rPr>
        <w:t>тона</w:t>
      </w:r>
      <w:r w:rsidRPr="00883C79">
        <w:rPr>
          <w:rFonts w:ascii="Times New Roman" w:hAnsi="Times New Roman" w:cs="Times New Roman"/>
          <w:bCs/>
          <w:sz w:val="24"/>
          <w:szCs w:val="24"/>
          <w:lang w:val="sr-Cyrl-RS"/>
        </w:rPr>
        <w:t xml:space="preserve"> отпад</w:t>
      </w:r>
      <w:r w:rsidR="00EF564C" w:rsidRPr="00883C79">
        <w:rPr>
          <w:rFonts w:ascii="Times New Roman" w:hAnsi="Times New Roman" w:cs="Times New Roman"/>
          <w:bCs/>
          <w:sz w:val="24"/>
          <w:szCs w:val="24"/>
          <w:lang w:val="sr-Cyrl-RS"/>
        </w:rPr>
        <w:t>а</w:t>
      </w:r>
      <w:r w:rsidRPr="00883C79">
        <w:rPr>
          <w:rFonts w:ascii="Times New Roman" w:hAnsi="Times New Roman" w:cs="Times New Roman"/>
          <w:bCs/>
          <w:sz w:val="24"/>
          <w:szCs w:val="24"/>
          <w:lang w:val="sr-Cyrl-RS"/>
        </w:rPr>
        <w:t xml:space="preserve"> који је по карактеру опасан. Термоенергетски објекти су највећи произвођачи отпада. Летећи пепео од угља и пепео, шљака и прашина из котла</w:t>
      </w:r>
      <w:r w:rsidR="00746356" w:rsidRPr="00883C79">
        <w:rPr>
          <w:rFonts w:ascii="Times New Roman" w:hAnsi="Times New Roman" w:cs="Times New Roman"/>
          <w:bCs/>
          <w:sz w:val="24"/>
          <w:szCs w:val="24"/>
          <w:lang w:val="sr-Cyrl-RS"/>
        </w:rPr>
        <w:t>,</w:t>
      </w:r>
      <w:r w:rsidRPr="00883C79">
        <w:rPr>
          <w:rFonts w:ascii="Times New Roman" w:hAnsi="Times New Roman" w:cs="Times New Roman"/>
          <w:bCs/>
          <w:sz w:val="24"/>
          <w:szCs w:val="24"/>
          <w:lang w:val="sr-Cyrl-RS"/>
        </w:rPr>
        <w:t xml:space="preserve"> генерисани су у количини од 5,87 милиона</w:t>
      </w:r>
      <w:r w:rsidR="00D14743" w:rsidRPr="00883C79">
        <w:rPr>
          <w:rFonts w:ascii="Times New Roman" w:hAnsi="Times New Roman" w:cs="Times New Roman"/>
          <w:bCs/>
          <w:sz w:val="24"/>
          <w:szCs w:val="24"/>
          <w:lang w:val="sr-Cyrl-RS"/>
        </w:rPr>
        <w:t xml:space="preserve"> </w:t>
      </w:r>
      <w:r w:rsidR="00746356" w:rsidRPr="00883C79">
        <w:rPr>
          <w:rFonts w:ascii="Times New Roman" w:hAnsi="Times New Roman" w:cs="Times New Roman"/>
          <w:bCs/>
          <w:sz w:val="24"/>
          <w:szCs w:val="24"/>
          <w:lang w:val="sr-Cyrl-RS"/>
        </w:rPr>
        <w:t>тона</w:t>
      </w:r>
      <w:r w:rsidRPr="00883C79">
        <w:rPr>
          <w:rFonts w:ascii="Times New Roman" w:hAnsi="Times New Roman" w:cs="Times New Roman"/>
          <w:bCs/>
          <w:sz w:val="24"/>
          <w:szCs w:val="24"/>
          <w:lang w:val="sr-Cyrl-RS"/>
        </w:rPr>
        <w:t>, односно чине 75% укупне количине произведеног отпада.</w:t>
      </w:r>
      <w:r w:rsidR="00FD4539" w:rsidRPr="00883C79">
        <w:rPr>
          <w:rFonts w:ascii="Times New Roman" w:hAnsi="Times New Roman" w:cs="Times New Roman"/>
          <w:bCs/>
          <w:sz w:val="24"/>
          <w:szCs w:val="24"/>
          <w:lang w:val="sr-Cyrl-RS"/>
        </w:rPr>
        <w:t xml:space="preserve"> Летећи пепео, шљака, пепео и прашина из котла могу се користити као секундарне сировине у грађевинској индустрији, посебно за производњу цемента, бетона, цигли и пунила за путеве. Овом применом се унапређује индустријска симбиоза, јер отпад из енергетског сектора постаје користан улаз у другим производним процесима, чиме се смањује потрошња природних ресурса и количина депонованог отпада.</w:t>
      </w:r>
    </w:p>
    <w:p w14:paraId="01B7F4CD" w14:textId="232B99FE" w:rsidR="00B833A0" w:rsidRPr="00883C79" w:rsidRDefault="00A83F41" w:rsidP="00546059">
      <w:pPr>
        <w:spacing w:after="120" w:line="240" w:lineRule="auto"/>
        <w:ind w:firstLine="720"/>
        <w:jc w:val="both"/>
        <w:rPr>
          <w:rFonts w:ascii="Times New Roman" w:hAnsi="Times New Roman" w:cs="Times New Roman"/>
          <w:bCs/>
          <w:sz w:val="24"/>
          <w:szCs w:val="24"/>
          <w:lang w:val="sr-Cyrl-RS"/>
        </w:rPr>
      </w:pPr>
      <w:r w:rsidRPr="00883C79">
        <w:rPr>
          <w:rFonts w:ascii="Times New Roman" w:hAnsi="Times New Roman" w:cs="Times New Roman"/>
          <w:bCs/>
          <w:sz w:val="24"/>
          <w:szCs w:val="24"/>
          <w:lang w:val="sr-Cyrl-RS"/>
        </w:rPr>
        <w:lastRenderedPageBreak/>
        <w:t>У значајним количинама заступљене су и друге врсте отпада</w:t>
      </w:r>
      <w:r w:rsidR="0077018D" w:rsidRPr="00883C79">
        <w:rPr>
          <w:rFonts w:ascii="Times New Roman" w:hAnsi="Times New Roman" w:cs="Times New Roman"/>
          <w:bCs/>
          <w:sz w:val="24"/>
          <w:szCs w:val="24"/>
          <w:lang w:val="sr-Cyrl-RS"/>
        </w:rPr>
        <w:t>,</w:t>
      </w:r>
      <w:r w:rsidRPr="00883C79">
        <w:rPr>
          <w:rFonts w:ascii="Times New Roman" w:hAnsi="Times New Roman" w:cs="Times New Roman"/>
          <w:bCs/>
          <w:sz w:val="24"/>
          <w:szCs w:val="24"/>
          <w:lang w:val="sr-Cyrl-RS"/>
        </w:rPr>
        <w:t xml:space="preserve"> који потичу из термичких процеса: непрерађена шљака и отпади од прераде шљаке из индустрије гвожђа и челика. Након тога по количини следе отпадни метали, првенствено гвожђе и челик, чврсти отпади на бази калцијума у процесу одсумпоравања гаса, папирна и картонска амбалажа, солидификовани и други отпади из постројења за обраду отпада, ископ и земља настали током грађевинских делатности.</w:t>
      </w:r>
      <w:r w:rsidR="00B833A0" w:rsidRPr="00883C79">
        <w:rPr>
          <w:rFonts w:ascii="Times New Roman" w:hAnsi="Times New Roman" w:cs="Times New Roman"/>
          <w:bCs/>
          <w:sz w:val="24"/>
          <w:szCs w:val="24"/>
          <w:lang w:val="sr-Cyrl-RS"/>
        </w:rPr>
        <w:t xml:space="preserve"> Према информацијама Агенције за заштиту животне средине</w:t>
      </w:r>
      <w:r w:rsidR="00B833A0" w:rsidRPr="00883C79">
        <w:rPr>
          <w:rFonts w:ascii="Times New Roman" w:hAnsi="Times New Roman" w:cs="Times New Roman"/>
          <w:bCs/>
          <w:sz w:val="24"/>
          <w:szCs w:val="24"/>
          <w:vertAlign w:val="superscript"/>
          <w:lang w:val="sr-Cyrl-RS"/>
        </w:rPr>
        <w:footnoteReference w:id="23"/>
      </w:r>
      <w:r w:rsidR="00B833A0" w:rsidRPr="00883C79">
        <w:rPr>
          <w:rFonts w:ascii="Times New Roman" w:hAnsi="Times New Roman" w:cs="Times New Roman"/>
          <w:bCs/>
          <w:sz w:val="24"/>
          <w:szCs w:val="24"/>
          <w:lang w:val="sr-Cyrl-RS"/>
        </w:rPr>
        <w:t>, и</w:t>
      </w:r>
      <w:r w:rsidR="00B833A0" w:rsidRPr="00883C79">
        <w:rPr>
          <w:rFonts w:ascii="Times New Roman" w:hAnsi="Times New Roman" w:cs="Times New Roman"/>
          <w:b/>
          <w:bCs/>
          <w:sz w:val="24"/>
          <w:szCs w:val="24"/>
          <w:lang w:val="sr-Cyrl-RS"/>
        </w:rPr>
        <w:t xml:space="preserve"> </w:t>
      </w:r>
      <w:r w:rsidR="00B833A0" w:rsidRPr="00883C79">
        <w:rPr>
          <w:rFonts w:ascii="Times New Roman" w:hAnsi="Times New Roman" w:cs="Times New Roman"/>
          <w:bCs/>
          <w:sz w:val="24"/>
          <w:szCs w:val="24"/>
          <w:lang w:val="sr-Cyrl-RS"/>
        </w:rPr>
        <w:t>даље се извозе велике количине отпада за које постоје прерађивачки капацитети у земљи</w:t>
      </w:r>
      <w:r w:rsidR="00B833A0" w:rsidRPr="00883C79">
        <w:rPr>
          <w:rFonts w:ascii="Times New Roman" w:hAnsi="Times New Roman" w:cs="Times New Roman"/>
          <w:sz w:val="24"/>
          <w:szCs w:val="24"/>
          <w:lang w:val="sr-Cyrl-RS"/>
        </w:rPr>
        <w:t>. Отпад</w:t>
      </w:r>
      <w:r w:rsidR="00FD248D" w:rsidRPr="00883C79">
        <w:rPr>
          <w:rFonts w:ascii="Times New Roman" w:hAnsi="Times New Roman" w:cs="Times New Roman"/>
          <w:sz w:val="24"/>
          <w:szCs w:val="24"/>
          <w:lang w:val="sr-Cyrl-RS"/>
        </w:rPr>
        <w:t xml:space="preserve"> од</w:t>
      </w:r>
      <w:r w:rsidR="00B833A0" w:rsidRPr="00883C79">
        <w:rPr>
          <w:rFonts w:ascii="Times New Roman" w:hAnsi="Times New Roman" w:cs="Times New Roman"/>
          <w:sz w:val="24"/>
          <w:szCs w:val="24"/>
          <w:lang w:val="sr-Cyrl-RS"/>
        </w:rPr>
        <w:t xml:space="preserve"> папирн</w:t>
      </w:r>
      <w:r w:rsidR="00FD248D" w:rsidRPr="00883C79">
        <w:rPr>
          <w:rFonts w:ascii="Times New Roman" w:hAnsi="Times New Roman" w:cs="Times New Roman"/>
          <w:sz w:val="24"/>
          <w:szCs w:val="24"/>
          <w:lang w:val="sr-Cyrl-RS"/>
        </w:rPr>
        <w:t>е</w:t>
      </w:r>
      <w:r w:rsidR="00B833A0" w:rsidRPr="00883C79">
        <w:rPr>
          <w:rFonts w:ascii="Times New Roman" w:hAnsi="Times New Roman" w:cs="Times New Roman"/>
          <w:sz w:val="24"/>
          <w:szCs w:val="24"/>
          <w:lang w:val="sr-Cyrl-RS"/>
        </w:rPr>
        <w:t xml:space="preserve"> и картонск</w:t>
      </w:r>
      <w:r w:rsidR="00FD248D" w:rsidRPr="00883C79">
        <w:rPr>
          <w:rFonts w:ascii="Times New Roman" w:hAnsi="Times New Roman" w:cs="Times New Roman"/>
          <w:sz w:val="24"/>
          <w:szCs w:val="24"/>
          <w:lang w:val="sr-Cyrl-RS"/>
        </w:rPr>
        <w:t>е</w:t>
      </w:r>
      <w:r w:rsidR="00B833A0" w:rsidRPr="00883C79">
        <w:rPr>
          <w:rFonts w:ascii="Times New Roman" w:hAnsi="Times New Roman" w:cs="Times New Roman"/>
          <w:sz w:val="24"/>
          <w:szCs w:val="24"/>
          <w:lang w:val="sr-Cyrl-RS"/>
        </w:rPr>
        <w:t xml:space="preserve"> амбалаж</w:t>
      </w:r>
      <w:r w:rsidR="00FD248D" w:rsidRPr="00883C79">
        <w:rPr>
          <w:rFonts w:ascii="Times New Roman" w:hAnsi="Times New Roman" w:cs="Times New Roman"/>
          <w:sz w:val="24"/>
          <w:szCs w:val="24"/>
          <w:lang w:val="sr-Cyrl-RS"/>
        </w:rPr>
        <w:t xml:space="preserve">е. </w:t>
      </w:r>
      <w:r w:rsidR="00B833A0" w:rsidRPr="00883C79">
        <w:rPr>
          <w:rFonts w:ascii="Times New Roman" w:hAnsi="Times New Roman" w:cs="Times New Roman"/>
          <w:sz w:val="24"/>
          <w:szCs w:val="24"/>
          <w:lang w:val="sr-Cyrl-RS"/>
        </w:rPr>
        <w:t>отпадни папир и картон чине 55% количине отпада који је увезен. По заступљености следе отпадни метали, пластика и гума и сагорљиви отпад из по</w:t>
      </w:r>
      <w:r w:rsidR="00EC24E2">
        <w:rPr>
          <w:rFonts w:ascii="Times New Roman" w:hAnsi="Times New Roman" w:cs="Times New Roman"/>
          <w:sz w:val="24"/>
          <w:szCs w:val="24"/>
          <w:lang w:val="sr-Cyrl-RS"/>
        </w:rPr>
        <w:t>с</w:t>
      </w:r>
      <w:r w:rsidR="00B833A0" w:rsidRPr="00883C79">
        <w:rPr>
          <w:rFonts w:ascii="Times New Roman" w:hAnsi="Times New Roman" w:cs="Times New Roman"/>
          <w:sz w:val="24"/>
          <w:szCs w:val="24"/>
          <w:lang w:val="sr-Cyrl-RS"/>
        </w:rPr>
        <w:t>тројења за обраду отпада. Увоз опасног отпада се односи само на оловне батерије. И даље се наставља тренд увоза и извоза истих врста отпада као што су на пример отпадни папир и метали.</w:t>
      </w:r>
    </w:p>
    <w:p w14:paraId="413BA0F1" w14:textId="7EE86BF0" w:rsidR="00A83F41" w:rsidRPr="00883C79" w:rsidRDefault="00A83F41" w:rsidP="00546059">
      <w:pPr>
        <w:spacing w:after="120" w:line="240" w:lineRule="auto"/>
        <w:ind w:firstLine="720"/>
        <w:jc w:val="both"/>
        <w:rPr>
          <w:rFonts w:ascii="Times New Roman" w:hAnsi="Times New Roman" w:cs="Times New Roman"/>
          <w:bCs/>
          <w:sz w:val="24"/>
          <w:szCs w:val="24"/>
          <w:lang w:val="sr-Cyrl-RS"/>
        </w:rPr>
      </w:pPr>
      <w:r w:rsidRPr="00883C79">
        <w:rPr>
          <w:rFonts w:ascii="Times New Roman" w:hAnsi="Times New Roman" w:cs="Times New Roman"/>
          <w:bCs/>
          <w:sz w:val="24"/>
          <w:szCs w:val="24"/>
          <w:lang w:val="sr-Cyrl-RS"/>
        </w:rPr>
        <w:t xml:space="preserve">На основу података достављених од стране 289 оператера који имају дозволу за поновно искоришћење отпада, у току 2023. године, третманом поновног искоришћења је прерађено 2,23 милиона </w:t>
      </w:r>
      <w:r w:rsidR="00B50E90" w:rsidRPr="00883C79">
        <w:rPr>
          <w:rFonts w:ascii="Times New Roman" w:hAnsi="Times New Roman" w:cs="Times New Roman"/>
          <w:bCs/>
          <w:sz w:val="24"/>
          <w:szCs w:val="24"/>
          <w:lang w:val="sr-Cyrl-RS"/>
        </w:rPr>
        <w:t xml:space="preserve">тона </w:t>
      </w:r>
      <w:r w:rsidRPr="00883C79">
        <w:rPr>
          <w:rFonts w:ascii="Times New Roman" w:hAnsi="Times New Roman" w:cs="Times New Roman"/>
          <w:bCs/>
          <w:sz w:val="24"/>
          <w:szCs w:val="24"/>
          <w:lang w:val="sr-Cyrl-RS"/>
        </w:rPr>
        <w:t xml:space="preserve">отпада од чега је 91.608 </w:t>
      </w:r>
      <w:r w:rsidR="00546059" w:rsidRPr="00883C79">
        <w:rPr>
          <w:rFonts w:ascii="Times New Roman" w:hAnsi="Times New Roman" w:cs="Times New Roman"/>
          <w:bCs/>
          <w:sz w:val="24"/>
          <w:szCs w:val="24"/>
          <w:lang w:val="sr-Cyrl-RS"/>
        </w:rPr>
        <w:t>тона</w:t>
      </w:r>
      <w:r w:rsidRPr="00883C79">
        <w:rPr>
          <w:rFonts w:ascii="Times New Roman" w:hAnsi="Times New Roman" w:cs="Times New Roman"/>
          <w:bCs/>
          <w:sz w:val="24"/>
          <w:szCs w:val="24"/>
          <w:lang w:val="sr-Cyrl-RS"/>
        </w:rPr>
        <w:t xml:space="preserve"> отпад</w:t>
      </w:r>
      <w:r w:rsidR="00161271" w:rsidRPr="00883C79">
        <w:rPr>
          <w:rFonts w:ascii="Times New Roman" w:hAnsi="Times New Roman" w:cs="Times New Roman"/>
          <w:bCs/>
          <w:sz w:val="24"/>
          <w:szCs w:val="24"/>
          <w:lang w:val="sr-Cyrl-RS"/>
        </w:rPr>
        <w:t>а</w:t>
      </w:r>
      <w:r w:rsidRPr="00883C79">
        <w:rPr>
          <w:rFonts w:ascii="Times New Roman" w:hAnsi="Times New Roman" w:cs="Times New Roman"/>
          <w:bCs/>
          <w:sz w:val="24"/>
          <w:szCs w:val="24"/>
          <w:lang w:val="sr-Cyrl-RS"/>
        </w:rPr>
        <w:t xml:space="preserve"> који је по карактеру опасан. Од укупне количине прерађеног отпада највише су заступљени отпади из термичких процеса из индустрије гвожђа и челика и из енергана и других постројења за сагоревање, затим отпадни метали и папирна и картонска амбалажа.</w:t>
      </w:r>
    </w:p>
    <w:p w14:paraId="279A07BB" w14:textId="1945C508" w:rsidR="00A83F41" w:rsidRPr="00883C79" w:rsidRDefault="00A83F41" w:rsidP="00546059">
      <w:pPr>
        <w:spacing w:after="120" w:line="240" w:lineRule="auto"/>
        <w:ind w:firstLine="720"/>
        <w:jc w:val="both"/>
        <w:rPr>
          <w:rFonts w:ascii="Times New Roman" w:hAnsi="Times New Roman" w:cs="Times New Roman"/>
          <w:bCs/>
          <w:sz w:val="24"/>
          <w:szCs w:val="24"/>
          <w:lang w:val="sr-Cyrl-RS"/>
        </w:rPr>
      </w:pPr>
      <w:r w:rsidRPr="00883C79">
        <w:rPr>
          <w:rFonts w:ascii="Times New Roman" w:hAnsi="Times New Roman" w:cs="Times New Roman"/>
          <w:bCs/>
          <w:sz w:val="24"/>
          <w:szCs w:val="24"/>
          <w:lang w:val="sr-Cyrl-RS"/>
        </w:rPr>
        <w:t xml:space="preserve">Најзаступљеније количине опасног отпада које су рециклиране или на други начин прерађене неком од R операција које представљају поступке поновног искоришћења отпада су одбачена електрична и електронска опрема, оловне батерије, отпадна возила, муљеви са дна резервоара, посебно сакупљен електролит из батерија и акумулатора и инфективни отпад из здравствених установа. </w:t>
      </w:r>
    </w:p>
    <w:p w14:paraId="5B276407" w14:textId="4F915C7F" w:rsidR="00A83F41" w:rsidRPr="00883C79" w:rsidRDefault="00A83F41" w:rsidP="00546059">
      <w:pPr>
        <w:spacing w:after="120" w:line="240" w:lineRule="auto"/>
        <w:ind w:firstLine="720"/>
        <w:jc w:val="both"/>
        <w:rPr>
          <w:rFonts w:ascii="Times New Roman" w:hAnsi="Times New Roman" w:cs="Times New Roman"/>
          <w:bCs/>
          <w:sz w:val="24"/>
          <w:szCs w:val="24"/>
          <w:lang w:val="sr-Cyrl-RS"/>
        </w:rPr>
      </w:pPr>
      <w:r w:rsidRPr="00883C79">
        <w:rPr>
          <w:rFonts w:ascii="Times New Roman" w:hAnsi="Times New Roman" w:cs="Times New Roman"/>
          <w:bCs/>
          <w:sz w:val="24"/>
          <w:szCs w:val="24"/>
          <w:lang w:val="sr-Cyrl-RS"/>
        </w:rPr>
        <w:t>У Републици Србији постоје три фабрике цемента, од којих две врше термички третман опасног и неопасног отпада, односно користе га као алтернативно гориво и имају одговарајуће дозволе. Поред тога, цементна индустрија у Републици Србији, као алтернативну сировину, користи више од 300.000 тона неопасног и опасног отпада годишње (највише летећег пепела и гранулисане шљаке из високе пећи).</w:t>
      </w:r>
      <w:r w:rsidRPr="00883C79">
        <w:rPr>
          <w:rFonts w:ascii="Times New Roman" w:hAnsi="Times New Roman" w:cs="Times New Roman"/>
          <w:sz w:val="24"/>
          <w:szCs w:val="24"/>
          <w:lang w:val="sr-Cyrl-RS"/>
        </w:rPr>
        <w:t xml:space="preserve"> </w:t>
      </w:r>
      <w:r w:rsidRPr="00883C79">
        <w:rPr>
          <w:rFonts w:ascii="Times New Roman" w:hAnsi="Times New Roman" w:cs="Times New Roman"/>
          <w:bCs/>
          <w:sz w:val="24"/>
          <w:szCs w:val="24"/>
          <w:lang w:val="sr-Cyrl-RS"/>
        </w:rPr>
        <w:t xml:space="preserve">Спалионица у Београду за комунални отпад има максимални пројектовани капацитет 340.000 тона годишње. Недостатак инфраструктуре за третман отпада у Републици Србији отворио је, као једину </w:t>
      </w:r>
      <w:r w:rsidR="00C771C7" w:rsidRPr="00883C79">
        <w:rPr>
          <w:rFonts w:ascii="Times New Roman" w:hAnsi="Times New Roman" w:cs="Times New Roman"/>
          <w:bCs/>
          <w:sz w:val="24"/>
          <w:szCs w:val="24"/>
          <w:lang w:val="sr-Cyrl-RS"/>
        </w:rPr>
        <w:t xml:space="preserve">од </w:t>
      </w:r>
      <w:r w:rsidRPr="00883C79">
        <w:rPr>
          <w:rFonts w:ascii="Times New Roman" w:hAnsi="Times New Roman" w:cs="Times New Roman"/>
          <w:bCs/>
          <w:sz w:val="24"/>
          <w:szCs w:val="24"/>
          <w:lang w:val="sr-Cyrl-RS"/>
        </w:rPr>
        <w:t>могућност</w:t>
      </w:r>
      <w:r w:rsidR="00C771C7" w:rsidRPr="00883C79">
        <w:rPr>
          <w:rFonts w:ascii="Times New Roman" w:hAnsi="Times New Roman" w:cs="Times New Roman"/>
          <w:bCs/>
          <w:sz w:val="24"/>
          <w:szCs w:val="24"/>
          <w:lang w:val="sr-Cyrl-RS"/>
        </w:rPr>
        <w:t>и</w:t>
      </w:r>
      <w:r w:rsidRPr="00883C79">
        <w:rPr>
          <w:rFonts w:ascii="Times New Roman" w:hAnsi="Times New Roman" w:cs="Times New Roman"/>
          <w:bCs/>
          <w:sz w:val="24"/>
          <w:szCs w:val="24"/>
          <w:lang w:val="sr-Cyrl-RS"/>
        </w:rPr>
        <w:t xml:space="preserve"> за коначно збрињавање отпада, извоз на третман у овлашћена и регистрована постројења у ЕУ. </w:t>
      </w:r>
    </w:p>
    <w:p w14:paraId="11354B3E" w14:textId="6F050CA3" w:rsidR="00A83F41" w:rsidRPr="00883C79" w:rsidRDefault="00A83F41" w:rsidP="00546059">
      <w:pPr>
        <w:spacing w:after="120" w:line="240" w:lineRule="auto"/>
        <w:ind w:firstLine="720"/>
        <w:jc w:val="both"/>
        <w:rPr>
          <w:rFonts w:ascii="Times New Roman" w:hAnsi="Times New Roman" w:cs="Times New Roman"/>
          <w:bCs/>
          <w:sz w:val="24"/>
          <w:szCs w:val="24"/>
          <w:lang w:val="sr-Cyrl-RS"/>
        </w:rPr>
      </w:pPr>
      <w:r w:rsidRPr="00883C79">
        <w:rPr>
          <w:rFonts w:ascii="Times New Roman" w:hAnsi="Times New Roman" w:cs="Times New Roman"/>
          <w:bCs/>
          <w:sz w:val="24"/>
          <w:szCs w:val="24"/>
          <w:lang w:val="sr-Cyrl-RS"/>
        </w:rPr>
        <w:t>Према последњим ажурираним подацима Агенције за заштиту животне средине из септембра 2024. године, у Републици Србији је укупно издато 2.614 дозвола за управљање отпадом на свим нивоима</w:t>
      </w:r>
      <w:r w:rsidR="00C771C7" w:rsidRPr="00883C79">
        <w:rPr>
          <w:rFonts w:ascii="Times New Roman" w:hAnsi="Times New Roman" w:cs="Times New Roman"/>
          <w:bCs/>
          <w:sz w:val="24"/>
          <w:szCs w:val="24"/>
          <w:lang w:val="sr-Cyrl-RS"/>
        </w:rPr>
        <w:t>. М</w:t>
      </w:r>
      <w:r w:rsidRPr="00883C79">
        <w:rPr>
          <w:rFonts w:ascii="Times New Roman" w:hAnsi="Times New Roman" w:cs="Times New Roman"/>
          <w:bCs/>
          <w:sz w:val="24"/>
          <w:szCs w:val="24"/>
          <w:lang w:val="sr-Cyrl-RS"/>
        </w:rPr>
        <w:t>еђутим, број достављених извештаја показује да велики проценат оператера који поседује дозволе није актив</w:t>
      </w:r>
      <w:r w:rsidR="00C771C7" w:rsidRPr="00883C79">
        <w:rPr>
          <w:rFonts w:ascii="Times New Roman" w:hAnsi="Times New Roman" w:cs="Times New Roman"/>
          <w:bCs/>
          <w:sz w:val="24"/>
          <w:szCs w:val="24"/>
          <w:lang w:val="sr-Cyrl-RS"/>
        </w:rPr>
        <w:t>ан на тржишту у овој области</w:t>
      </w:r>
      <w:r w:rsidRPr="00883C79">
        <w:rPr>
          <w:rFonts w:ascii="Times New Roman" w:hAnsi="Times New Roman" w:cs="Times New Roman"/>
          <w:bCs/>
          <w:sz w:val="24"/>
          <w:szCs w:val="24"/>
          <w:lang w:val="sr-Cyrl-RS"/>
        </w:rPr>
        <w:t xml:space="preserve"> или не поступа у складу са законским захтевима у погледу извештавања.</w:t>
      </w:r>
    </w:p>
    <w:p w14:paraId="2FC2CDD7" w14:textId="5F5F7810" w:rsidR="003C4D29" w:rsidRPr="00883C79" w:rsidRDefault="003C4D29" w:rsidP="008034C0">
      <w:pPr>
        <w:spacing w:after="120" w:line="240" w:lineRule="auto"/>
        <w:jc w:val="both"/>
        <w:rPr>
          <w:rFonts w:ascii="Times New Roman" w:hAnsi="Times New Roman" w:cs="Times New Roman"/>
          <w:bCs/>
          <w:color w:val="000000" w:themeColor="text1"/>
          <w:sz w:val="24"/>
          <w:szCs w:val="24"/>
          <w:lang w:val="sr-Cyrl-RS"/>
        </w:rPr>
      </w:pPr>
    </w:p>
    <w:p w14:paraId="5E479AAB" w14:textId="7FB323DC" w:rsidR="00D85C3E" w:rsidRPr="00883C79" w:rsidRDefault="00FA2FB4" w:rsidP="00C224E3">
      <w:pPr>
        <w:keepNext/>
        <w:keepLines/>
        <w:spacing w:after="120" w:line="240" w:lineRule="auto"/>
        <w:jc w:val="center"/>
        <w:outlineLvl w:val="2"/>
        <w:rPr>
          <w:rFonts w:ascii="Times New Roman" w:hAnsi="Times New Roman" w:cs="Times New Roman"/>
          <w:b/>
          <w:bCs/>
          <w:i/>
          <w:sz w:val="24"/>
          <w:szCs w:val="24"/>
          <w:lang w:val="sr-Cyrl-RS"/>
        </w:rPr>
      </w:pPr>
      <w:r w:rsidRPr="00883C79">
        <w:rPr>
          <w:rFonts w:ascii="Times New Roman" w:eastAsiaTheme="majorEastAsia" w:hAnsi="Times New Roman" w:cs="Times New Roman"/>
          <w:b/>
          <w:bCs/>
          <w:color w:val="000000" w:themeColor="text1"/>
          <w:sz w:val="24"/>
          <w:szCs w:val="24"/>
          <w:lang w:val="sr-Cyrl-RS"/>
        </w:rPr>
        <w:t>2</w:t>
      </w:r>
      <w:r w:rsidR="000E7547" w:rsidRPr="00883C79">
        <w:rPr>
          <w:rFonts w:ascii="Times New Roman" w:eastAsiaTheme="majorEastAsia" w:hAnsi="Times New Roman" w:cs="Times New Roman"/>
          <w:b/>
          <w:bCs/>
          <w:color w:val="000000" w:themeColor="text1"/>
          <w:sz w:val="24"/>
          <w:szCs w:val="24"/>
          <w:lang w:val="sr-Cyrl-RS"/>
        </w:rPr>
        <w:t>.</w:t>
      </w:r>
      <w:r w:rsidR="008A005C" w:rsidRPr="00883C79">
        <w:rPr>
          <w:rFonts w:ascii="Times New Roman" w:eastAsiaTheme="majorEastAsia" w:hAnsi="Times New Roman" w:cs="Times New Roman"/>
          <w:b/>
          <w:bCs/>
          <w:color w:val="000000" w:themeColor="text1"/>
          <w:sz w:val="24"/>
          <w:szCs w:val="24"/>
          <w:lang w:val="sr-Cyrl-RS"/>
        </w:rPr>
        <w:t>5</w:t>
      </w:r>
      <w:r w:rsidR="003C4D29" w:rsidRPr="00883C79">
        <w:rPr>
          <w:rFonts w:ascii="Times New Roman" w:eastAsiaTheme="majorEastAsia" w:hAnsi="Times New Roman" w:cs="Times New Roman"/>
          <w:b/>
          <w:bCs/>
          <w:color w:val="000000" w:themeColor="text1"/>
          <w:sz w:val="24"/>
          <w:szCs w:val="24"/>
          <w:lang w:val="sr-Cyrl-RS"/>
        </w:rPr>
        <w:t>.</w:t>
      </w:r>
      <w:r w:rsidR="000E7547" w:rsidRPr="00883C79">
        <w:rPr>
          <w:rFonts w:ascii="Times New Roman" w:eastAsiaTheme="majorEastAsia" w:hAnsi="Times New Roman" w:cs="Times New Roman"/>
          <w:b/>
          <w:bCs/>
          <w:color w:val="000000" w:themeColor="text1"/>
          <w:sz w:val="24"/>
          <w:szCs w:val="24"/>
          <w:lang w:val="sr-Cyrl-RS"/>
        </w:rPr>
        <w:t>4.</w:t>
      </w:r>
      <w:r w:rsidR="003C4D29" w:rsidRPr="00883C79">
        <w:rPr>
          <w:rFonts w:ascii="Times New Roman" w:eastAsiaTheme="majorEastAsia" w:hAnsi="Times New Roman" w:cs="Times New Roman"/>
          <w:b/>
          <w:bCs/>
          <w:color w:val="000000" w:themeColor="text1"/>
          <w:sz w:val="24"/>
          <w:szCs w:val="24"/>
          <w:lang w:val="sr-Cyrl-RS"/>
        </w:rPr>
        <w:t xml:space="preserve"> </w:t>
      </w:r>
      <w:r w:rsidR="00EB1411" w:rsidRPr="00883C79">
        <w:rPr>
          <w:rFonts w:ascii="Times New Roman" w:eastAsiaTheme="majorEastAsia" w:hAnsi="Times New Roman" w:cs="Times New Roman"/>
          <w:b/>
          <w:bCs/>
          <w:color w:val="000000" w:themeColor="text1"/>
          <w:sz w:val="24"/>
          <w:szCs w:val="24"/>
          <w:lang w:val="sr-Cyrl-RS"/>
        </w:rPr>
        <w:t>Сумирани а</w:t>
      </w:r>
      <w:r w:rsidR="003C4D29" w:rsidRPr="00883C79">
        <w:rPr>
          <w:rFonts w:ascii="Times New Roman" w:eastAsiaTheme="majorEastAsia" w:hAnsi="Times New Roman" w:cs="Times New Roman"/>
          <w:b/>
          <w:bCs/>
          <w:color w:val="000000" w:themeColor="text1"/>
          <w:sz w:val="24"/>
          <w:szCs w:val="24"/>
          <w:lang w:val="sr-Cyrl-RS"/>
        </w:rPr>
        <w:t>ктуелни проблеми и потенцијали за развој ЦЕ</w:t>
      </w:r>
    </w:p>
    <w:p w14:paraId="58094DAD" w14:textId="12B46F56" w:rsidR="004B7402" w:rsidRPr="00883C79" w:rsidRDefault="006B53C3" w:rsidP="007733C6">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b/>
          <w:bCs/>
          <w:i/>
          <w:sz w:val="24"/>
          <w:szCs w:val="24"/>
          <w:lang w:val="sr-Cyrl-RS"/>
        </w:rPr>
        <w:t>Природни ресурси</w:t>
      </w:r>
      <w:r w:rsidR="004B7402" w:rsidRPr="00883C79">
        <w:rPr>
          <w:rFonts w:ascii="Times New Roman" w:hAnsi="Times New Roman" w:cs="Times New Roman"/>
          <w:b/>
          <w:bCs/>
          <w:i/>
          <w:sz w:val="24"/>
          <w:szCs w:val="24"/>
          <w:lang w:val="sr-Cyrl-RS"/>
        </w:rPr>
        <w:t xml:space="preserve"> </w:t>
      </w:r>
      <w:r w:rsidRPr="00883C79">
        <w:rPr>
          <w:rFonts w:ascii="Times New Roman" w:hAnsi="Times New Roman" w:cs="Times New Roman"/>
          <w:b/>
          <w:bCs/>
          <w:i/>
          <w:sz w:val="24"/>
          <w:szCs w:val="24"/>
          <w:lang w:val="sr-Cyrl-RS"/>
        </w:rPr>
        <w:t>–</w:t>
      </w:r>
      <w:r w:rsidR="00B67780" w:rsidRPr="00883C79">
        <w:rPr>
          <w:rFonts w:ascii="Times New Roman" w:hAnsi="Times New Roman" w:cs="Times New Roman"/>
          <w:b/>
          <w:bCs/>
          <w:i/>
          <w:sz w:val="24"/>
          <w:szCs w:val="24"/>
          <w:lang w:val="sr-Cyrl-RS"/>
        </w:rPr>
        <w:t xml:space="preserve"> </w:t>
      </w:r>
      <w:r w:rsidRPr="00883C79">
        <w:rPr>
          <w:rFonts w:ascii="Times New Roman" w:hAnsi="Times New Roman" w:cs="Times New Roman"/>
          <w:bCs/>
          <w:sz w:val="24"/>
          <w:szCs w:val="24"/>
          <w:lang w:val="sr-Cyrl-RS"/>
        </w:rPr>
        <w:t xml:space="preserve">Природни ресурси у </w:t>
      </w:r>
      <w:r w:rsidR="00C224E3" w:rsidRPr="00883C79">
        <w:rPr>
          <w:rFonts w:ascii="Times New Roman" w:hAnsi="Times New Roman" w:cs="Times New Roman"/>
          <w:bCs/>
          <w:sz w:val="24"/>
          <w:szCs w:val="24"/>
          <w:lang w:val="sr-Cyrl-RS"/>
        </w:rPr>
        <w:t xml:space="preserve">Републици </w:t>
      </w:r>
      <w:r w:rsidRPr="00883C79">
        <w:rPr>
          <w:rFonts w:ascii="Times New Roman" w:hAnsi="Times New Roman" w:cs="Times New Roman"/>
          <w:bCs/>
          <w:sz w:val="24"/>
          <w:szCs w:val="24"/>
          <w:lang w:val="sr-Cyrl-RS"/>
        </w:rPr>
        <w:t>Србији</w:t>
      </w:r>
      <w:r w:rsidR="00C224E3" w:rsidRPr="00883C79">
        <w:rPr>
          <w:rFonts w:ascii="Times New Roman" w:hAnsi="Times New Roman" w:cs="Times New Roman"/>
          <w:bCs/>
          <w:sz w:val="24"/>
          <w:szCs w:val="24"/>
          <w:lang w:val="sr-Cyrl-RS"/>
        </w:rPr>
        <w:t>,</w:t>
      </w:r>
      <w:r w:rsidRPr="00883C79">
        <w:rPr>
          <w:rFonts w:ascii="Times New Roman" w:hAnsi="Times New Roman" w:cs="Times New Roman"/>
          <w:bCs/>
          <w:sz w:val="24"/>
          <w:szCs w:val="24"/>
          <w:lang w:val="sr-Cyrl-RS"/>
        </w:rPr>
        <w:t xml:space="preserve"> представљају драгоцени темељ за развој </w:t>
      </w:r>
      <w:r w:rsidR="00C224E3" w:rsidRPr="00883C79">
        <w:rPr>
          <w:rFonts w:ascii="Times New Roman" w:hAnsi="Times New Roman" w:cs="Times New Roman"/>
          <w:bCs/>
          <w:sz w:val="24"/>
          <w:szCs w:val="24"/>
          <w:lang w:val="sr-Cyrl-RS"/>
        </w:rPr>
        <w:t>ЦЕ</w:t>
      </w:r>
      <w:r w:rsidRPr="00883C79">
        <w:rPr>
          <w:rFonts w:ascii="Times New Roman" w:hAnsi="Times New Roman" w:cs="Times New Roman"/>
          <w:bCs/>
          <w:sz w:val="24"/>
          <w:szCs w:val="24"/>
          <w:lang w:val="sr-Cyrl-RS"/>
        </w:rPr>
        <w:t xml:space="preserve">, али су тренутно изложени бројним изазовима као што су прекомерна експлоатација, деградација земљишта, недостатак адекватног управљања водним ресурсима и губитак биодиверзитета. Ови проблеми ограничавају одрживи </w:t>
      </w:r>
      <w:r w:rsidRPr="00883C79">
        <w:rPr>
          <w:rFonts w:ascii="Times New Roman" w:hAnsi="Times New Roman" w:cs="Times New Roman"/>
          <w:bCs/>
          <w:sz w:val="24"/>
          <w:szCs w:val="24"/>
          <w:lang w:val="sr-Cyrl-RS"/>
        </w:rPr>
        <w:lastRenderedPageBreak/>
        <w:t xml:space="preserve">развој и смањују капацитете природних система да подрже обновљиве токове материјала. Ипак, постоје значајни потенцијали за побољшање ситуације кроз примену циркуларних принципа као што су боља заштита и обновљивост шума, рационалније коришћење воде (укључујући употребу пречишћених отпадних вода у пољопривреди), као и развој биоекономије која </w:t>
      </w:r>
      <w:r w:rsidRPr="00883C79">
        <w:rPr>
          <w:rFonts w:ascii="Times New Roman" w:hAnsi="Times New Roman" w:cs="Times New Roman"/>
          <w:iCs/>
          <w:sz w:val="24"/>
          <w:szCs w:val="24"/>
          <w:lang w:val="sr-Cyrl-RS"/>
        </w:rPr>
        <w:t xml:space="preserve">претвара биомасе у нове, додатно вредне материјале и производе </w:t>
      </w:r>
      <w:r w:rsidRPr="00883C79">
        <w:rPr>
          <w:rFonts w:ascii="Times New Roman" w:hAnsi="Times New Roman" w:cs="Times New Roman"/>
          <w:bCs/>
          <w:sz w:val="24"/>
          <w:szCs w:val="24"/>
          <w:lang w:val="sr-Cyrl-RS"/>
        </w:rPr>
        <w:t xml:space="preserve"> на ефикасан и одржив начин.</w:t>
      </w:r>
      <w:r w:rsidRPr="00883C79">
        <w:rPr>
          <w:rFonts w:ascii="Times New Roman" w:hAnsi="Times New Roman" w:cs="Times New Roman"/>
          <w:sz w:val="24"/>
          <w:szCs w:val="24"/>
          <w:lang w:val="sr-Cyrl-RS"/>
        </w:rPr>
        <w:t xml:space="preserve"> </w:t>
      </w:r>
    </w:p>
    <w:p w14:paraId="2E1CFA97" w14:textId="13A72779" w:rsidR="00896D8A" w:rsidRPr="00883C79" w:rsidRDefault="004B7402" w:rsidP="007733C6">
      <w:pPr>
        <w:spacing w:after="120" w:line="240" w:lineRule="auto"/>
        <w:ind w:firstLine="720"/>
        <w:jc w:val="both"/>
        <w:rPr>
          <w:rFonts w:ascii="Times New Roman" w:hAnsi="Times New Roman" w:cs="Times New Roman"/>
          <w:iCs/>
          <w:sz w:val="24"/>
          <w:szCs w:val="24"/>
          <w:lang w:val="sr-Cyrl-RS"/>
        </w:rPr>
      </w:pPr>
      <w:r w:rsidRPr="00883C79">
        <w:rPr>
          <w:rFonts w:ascii="Times New Roman" w:hAnsi="Times New Roman" w:cs="Times New Roman"/>
          <w:iCs/>
          <w:sz w:val="24"/>
          <w:szCs w:val="24"/>
          <w:lang w:val="sr-Cyrl-RS"/>
        </w:rPr>
        <w:t xml:space="preserve">Према подацима Републичког завода за статистику, у </w:t>
      </w:r>
      <w:r w:rsidR="00896D8A" w:rsidRPr="00883C79">
        <w:rPr>
          <w:rFonts w:ascii="Times New Roman" w:hAnsi="Times New Roman" w:cs="Times New Roman"/>
          <w:iCs/>
          <w:sz w:val="24"/>
          <w:szCs w:val="24"/>
          <w:lang w:val="sr-Cyrl-RS"/>
        </w:rPr>
        <w:t xml:space="preserve">2023. години у индустрији у </w:t>
      </w:r>
      <w:r w:rsidR="00C224E3" w:rsidRPr="00883C79">
        <w:rPr>
          <w:rFonts w:ascii="Times New Roman" w:hAnsi="Times New Roman" w:cs="Times New Roman"/>
          <w:iCs/>
          <w:sz w:val="24"/>
          <w:szCs w:val="24"/>
          <w:lang w:val="sr-Cyrl-RS"/>
        </w:rPr>
        <w:t xml:space="preserve">Републици </w:t>
      </w:r>
      <w:r w:rsidR="00896D8A" w:rsidRPr="00883C79">
        <w:rPr>
          <w:rFonts w:ascii="Times New Roman" w:hAnsi="Times New Roman" w:cs="Times New Roman"/>
          <w:iCs/>
          <w:sz w:val="24"/>
          <w:szCs w:val="24"/>
          <w:lang w:val="sr-Cyrl-RS"/>
        </w:rPr>
        <w:t xml:space="preserve">Србији потрошено је 4267 милиона m³ воде, а пречишћено само 31% отпадних вода, што указује на потребу за бољим управљањем водним ресурсима. Примена принципа </w:t>
      </w:r>
      <w:r w:rsidR="00C224E3" w:rsidRPr="00883C79">
        <w:rPr>
          <w:rFonts w:ascii="Times New Roman" w:hAnsi="Times New Roman" w:cs="Times New Roman"/>
          <w:iCs/>
          <w:sz w:val="24"/>
          <w:szCs w:val="24"/>
          <w:lang w:val="sr-Cyrl-RS"/>
        </w:rPr>
        <w:t>ЦЕ</w:t>
      </w:r>
      <w:r w:rsidR="00896D8A" w:rsidRPr="00883C79">
        <w:rPr>
          <w:rFonts w:ascii="Times New Roman" w:hAnsi="Times New Roman" w:cs="Times New Roman"/>
          <w:iCs/>
          <w:sz w:val="24"/>
          <w:szCs w:val="24"/>
          <w:lang w:val="sr-Cyrl-RS"/>
        </w:rPr>
        <w:t>, попут затворених водних система, унапређења ефикасности и рециклаже воде, може смањити потрошњу и загађење, уз уштеде у трошковима. Искуства у прерађивачкој индустрији показују да се оваквим мерама може постићи уштеда од око 15% воде, што потврђује потенцијал за одрживији водни менаџмент.</w:t>
      </w:r>
    </w:p>
    <w:p w14:paraId="7CC6D9BE" w14:textId="0B0DE251" w:rsidR="006B53C3" w:rsidRPr="00883C79" w:rsidRDefault="006B53C3" w:rsidP="007733C6">
      <w:pPr>
        <w:spacing w:after="120" w:line="240" w:lineRule="auto"/>
        <w:ind w:firstLine="720"/>
        <w:jc w:val="both"/>
        <w:rPr>
          <w:rFonts w:ascii="Times New Roman" w:hAnsi="Times New Roman" w:cs="Times New Roman"/>
          <w:iCs/>
          <w:sz w:val="24"/>
          <w:szCs w:val="24"/>
          <w:lang w:val="sr-Cyrl-RS"/>
        </w:rPr>
      </w:pPr>
      <w:r w:rsidRPr="00883C79">
        <w:rPr>
          <w:rFonts w:ascii="Times New Roman" w:hAnsi="Times New Roman" w:cs="Times New Roman"/>
          <w:iCs/>
          <w:sz w:val="24"/>
          <w:szCs w:val="24"/>
          <w:lang w:val="sr-Cyrl-RS"/>
        </w:rPr>
        <w:t>Концепт биоекономије наглашава важност технолошких иновација да допуне или замене необновљиве ресурсе алтернативама заснованим на биологији. Потребне су нове стратегије и нови начини коришћења природних ресурса уз поштовање одрживости и производњу нових производа са додатом вредношћу, са што мање отпада. Потенцијали циркуларне биоекономије представљају прелазак са економије засноване на фосилним горивима на економију засновану на обновљивим изворима, а затим побољшање ефикасности коришћења ресурса и обнављање/рециклирање отпада насталог у производном циклусу. Њен највећи  потенцијал је да допринесе ублажавању климатских промена, социо-економском развоју и заштити животне средине одржавањем вредности производа, производњом и коришћењем материјала на био-бази, што је дуже могућ</w:t>
      </w:r>
      <w:r w:rsidR="00D51D66" w:rsidRPr="00883C79">
        <w:rPr>
          <w:rFonts w:ascii="Times New Roman" w:hAnsi="Times New Roman" w:cs="Times New Roman"/>
          <w:iCs/>
          <w:sz w:val="24"/>
          <w:szCs w:val="24"/>
          <w:lang w:val="sr-Cyrl-RS"/>
        </w:rPr>
        <w:t>е.</w:t>
      </w:r>
    </w:p>
    <w:p w14:paraId="2AA5CC86" w14:textId="35C296DC" w:rsidR="00B67780" w:rsidRPr="00883C79" w:rsidRDefault="004B7402" w:rsidP="007733C6">
      <w:pPr>
        <w:spacing w:after="120" w:line="240" w:lineRule="auto"/>
        <w:ind w:firstLine="720"/>
        <w:jc w:val="both"/>
        <w:rPr>
          <w:rFonts w:ascii="Times New Roman" w:eastAsia="Times New Roman" w:hAnsi="Times New Roman" w:cs="Times New Roman"/>
          <w:sz w:val="24"/>
          <w:szCs w:val="24"/>
          <w:lang w:val="sr-Cyrl-RS"/>
        </w:rPr>
      </w:pPr>
      <w:r w:rsidRPr="00883C79">
        <w:rPr>
          <w:rFonts w:ascii="Times New Roman" w:hAnsi="Times New Roman" w:cs="Times New Roman"/>
          <w:b/>
          <w:bCs/>
          <w:i/>
          <w:sz w:val="24"/>
          <w:szCs w:val="24"/>
          <w:lang w:val="sr-Cyrl-RS"/>
        </w:rPr>
        <w:t xml:space="preserve">Привреда </w:t>
      </w:r>
      <w:r w:rsidR="00E03FB3" w:rsidRPr="00883C79">
        <w:rPr>
          <w:rFonts w:ascii="Times New Roman" w:hAnsi="Times New Roman" w:cs="Times New Roman"/>
          <w:b/>
          <w:bCs/>
          <w:i/>
          <w:sz w:val="24"/>
          <w:szCs w:val="24"/>
          <w:lang w:val="sr-Cyrl-RS"/>
        </w:rPr>
        <w:t>–</w:t>
      </w:r>
      <w:r w:rsidRPr="00883C79">
        <w:rPr>
          <w:rFonts w:ascii="Times New Roman" w:hAnsi="Times New Roman" w:cs="Times New Roman"/>
          <w:b/>
          <w:bCs/>
          <w:i/>
          <w:sz w:val="24"/>
          <w:szCs w:val="24"/>
          <w:lang w:val="sr-Cyrl-RS"/>
        </w:rPr>
        <w:t xml:space="preserve"> </w:t>
      </w:r>
      <w:r w:rsidR="00B67780" w:rsidRPr="00883C79">
        <w:rPr>
          <w:rFonts w:ascii="Times New Roman" w:eastAsia="Times New Roman" w:hAnsi="Times New Roman" w:cs="Times New Roman"/>
          <w:sz w:val="24"/>
          <w:szCs w:val="24"/>
          <w:lang w:val="sr-Cyrl-RS"/>
        </w:rPr>
        <w:t xml:space="preserve">Упркос благом смањењу потрошње опасних хемикалија, њихова широкa употреба у индустрији и даље представља значајан проблем за развој </w:t>
      </w:r>
      <w:r w:rsidR="00C224E3" w:rsidRPr="00883C79">
        <w:rPr>
          <w:rFonts w:ascii="Times New Roman" w:eastAsia="Times New Roman" w:hAnsi="Times New Roman" w:cs="Times New Roman"/>
          <w:sz w:val="24"/>
          <w:szCs w:val="24"/>
          <w:lang w:val="sr-Cyrl-RS"/>
        </w:rPr>
        <w:t>ЦЕ</w:t>
      </w:r>
      <w:r w:rsidR="00B67780" w:rsidRPr="00883C79">
        <w:rPr>
          <w:rFonts w:ascii="Times New Roman" w:eastAsia="Times New Roman" w:hAnsi="Times New Roman" w:cs="Times New Roman"/>
          <w:sz w:val="24"/>
          <w:szCs w:val="24"/>
          <w:lang w:val="sr-Cyrl-RS"/>
        </w:rPr>
        <w:t>. Недостатак прецизних информација о присуству забрањених и штетних супстанци у производима отежава безбедну рециклажу и поновно коришћење материјала. Ово представља препреку за увођење циркуларних токова у индустријама као што су електроника, пластика, грађевинарство и текстил, где се и даље налазе штетне хемикалије које негативно утичу на здравље људи и животну средину.</w:t>
      </w:r>
    </w:p>
    <w:p w14:paraId="35A3FB02" w14:textId="77777777" w:rsidR="00B67780" w:rsidRPr="00883C79" w:rsidRDefault="00B67780" w:rsidP="007733C6">
      <w:pPr>
        <w:spacing w:after="120" w:line="240" w:lineRule="auto"/>
        <w:ind w:firstLine="720"/>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Још један значајан изазов је повезаност управљања хемикалијама и отпадом, као и потреба за усклађивањем домаћих прописа са европским стандардима. Тренутни недостаци у преносу информација дуж ланца снабдевања и непотпуно управљање опасним супстанцама спречавају успешну имплементацију ЦЕ. Са друге стране, постоји потенцијал у увођењу безбедних и одрживих решења већ у фази дизајна производа, као и у развоју нових регулатива и технологија које ће олакшати циркуларност материјала.</w:t>
      </w:r>
    </w:p>
    <w:p w14:paraId="6EE15CC2" w14:textId="20D8FC37" w:rsidR="00B67780" w:rsidRPr="00883C79" w:rsidRDefault="00B67780" w:rsidP="007733C6">
      <w:pPr>
        <w:spacing w:after="120" w:line="240" w:lineRule="auto"/>
        <w:ind w:firstLine="720"/>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Сектор пољопривреде, шумарства и рибарства, иако тренутно суочен са старењем радне снаге, застарелом механизацијом и смањењем површина, има велики потенцијал за допринос ЦЕ. Коришћење органског отпада за производњу компоста, биогаса и биомасе, као и ефикасна употреба природних ресурса, представљају кључне могућности за затварање материјалних токова. Међутим, за реализацију ових потенцијала неопходне су инвестиције, едукација и подстицаји који ће омогућити модернизацију и већу одрживост у овом сектору.</w:t>
      </w:r>
    </w:p>
    <w:p w14:paraId="56B060EE" w14:textId="30377F13" w:rsidR="00B67780" w:rsidRPr="00883C79" w:rsidRDefault="00B67780" w:rsidP="007733C6">
      <w:pPr>
        <w:spacing w:after="120" w:line="240" w:lineRule="auto"/>
        <w:ind w:firstLine="720"/>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 xml:space="preserve">С друге стране, сектори као што су ИКТ, туризам, саобраћај и грађевинарство имају значајне изазове у погледу инфраструктуре, едукације и ефикасног коришћења ресурса. ИКТ сектор може бити мотор иновација и дугорочне употребе уређаја, док </w:t>
      </w:r>
      <w:r w:rsidRPr="00883C79">
        <w:rPr>
          <w:rFonts w:ascii="Times New Roman" w:eastAsia="Times New Roman" w:hAnsi="Times New Roman" w:cs="Times New Roman"/>
          <w:sz w:val="24"/>
          <w:szCs w:val="24"/>
          <w:lang w:val="sr-Cyrl-RS"/>
        </w:rPr>
        <w:lastRenderedPageBreak/>
        <w:t xml:space="preserve">туризам мора развити одрживе праксе како би смањио негативне утицаје на животну средину. Саобраћај и грађевинарство требају да унапреде рециклажу и примену одрживих материјала. Све ово захтева значајна улагања у технологије, инфраструктуру и људске ресурсе како би </w:t>
      </w:r>
      <w:r w:rsidR="00C224E3" w:rsidRPr="00883C79">
        <w:rPr>
          <w:rFonts w:ascii="Times New Roman" w:eastAsia="Times New Roman" w:hAnsi="Times New Roman" w:cs="Times New Roman"/>
          <w:sz w:val="24"/>
          <w:szCs w:val="24"/>
          <w:lang w:val="sr-Cyrl-RS"/>
        </w:rPr>
        <w:t xml:space="preserve">Република </w:t>
      </w:r>
      <w:r w:rsidRPr="00883C79">
        <w:rPr>
          <w:rFonts w:ascii="Times New Roman" w:eastAsia="Times New Roman" w:hAnsi="Times New Roman" w:cs="Times New Roman"/>
          <w:sz w:val="24"/>
          <w:szCs w:val="24"/>
          <w:lang w:val="sr-Cyrl-RS"/>
        </w:rPr>
        <w:t>Србија успешно транзицирала ка циркуларној и зеленој економији.</w:t>
      </w:r>
    </w:p>
    <w:p w14:paraId="796F292F" w14:textId="47845DAF" w:rsidR="00722735" w:rsidRPr="00883C79" w:rsidRDefault="009C68AD" w:rsidP="007733C6">
      <w:pPr>
        <w:pStyle w:val="NormalWeb"/>
        <w:spacing w:before="0" w:beforeAutospacing="0" w:after="120" w:afterAutospacing="0"/>
        <w:ind w:firstLine="720"/>
        <w:jc w:val="both"/>
        <w:rPr>
          <w:lang w:val="sr-Cyrl-RS"/>
        </w:rPr>
      </w:pPr>
      <w:r w:rsidRPr="00883C79">
        <w:rPr>
          <w:b/>
          <w:bCs/>
          <w:i/>
          <w:lang w:val="sr-Cyrl-RS"/>
        </w:rPr>
        <w:t xml:space="preserve">Јавна свест и образовање </w:t>
      </w:r>
      <w:r w:rsidR="00E03FB3" w:rsidRPr="00883C79">
        <w:rPr>
          <w:b/>
          <w:bCs/>
          <w:i/>
          <w:lang w:val="sr-Cyrl-RS"/>
        </w:rPr>
        <w:t>–</w:t>
      </w:r>
      <w:r w:rsidRPr="00883C79">
        <w:rPr>
          <w:b/>
          <w:bCs/>
          <w:i/>
          <w:lang w:val="sr-Cyrl-RS"/>
        </w:rPr>
        <w:t xml:space="preserve"> </w:t>
      </w:r>
      <w:r w:rsidR="00722735" w:rsidRPr="00883C79">
        <w:rPr>
          <w:lang w:val="sr-Cyrl-RS"/>
        </w:rPr>
        <w:t xml:space="preserve">Шира јавност у </w:t>
      </w:r>
      <w:r w:rsidR="00C224E3" w:rsidRPr="00883C79">
        <w:rPr>
          <w:lang w:val="sr-Cyrl-RS"/>
        </w:rPr>
        <w:t xml:space="preserve">Републици </w:t>
      </w:r>
      <w:r w:rsidR="00722735" w:rsidRPr="00883C79">
        <w:rPr>
          <w:lang w:val="sr-Cyrl-RS"/>
        </w:rPr>
        <w:t xml:space="preserve">Србији још увек није довољно упозната са принципима </w:t>
      </w:r>
      <w:r w:rsidR="00C224E3" w:rsidRPr="00883C79">
        <w:rPr>
          <w:lang w:val="sr-Cyrl-RS"/>
        </w:rPr>
        <w:t>ЦЕ</w:t>
      </w:r>
      <w:r w:rsidR="00722735" w:rsidRPr="00883C79">
        <w:rPr>
          <w:lang w:val="sr-Cyrl-RS"/>
        </w:rPr>
        <w:t xml:space="preserve"> и њеним значајем за одрживи развој, што представља основни изазов за шире прихватање и примену овог концепта. Недовољна свест и знање о ЦЕ ограничавају промену навика у потрошњи, утичући на ефикасно коришћење ресурса и смањење отпада. Образовни систем није у потпуности припремљен да системски обухвати теме везане за ЦЕ, посебно у основним и средњим школама, где се ове теме изучавају само делимично и у оквиру изборних предмета, што значи да велики број ученика нема приступ овом знању. На високошколском нивоу, иако постоје појединачни предмети и програми који се баве елементима ЦЕ, потребна је јаснија интеграција и унапређење наставних планова и акредитација нових </w:t>
      </w:r>
      <w:r w:rsidR="00D51D66" w:rsidRPr="00883C79">
        <w:rPr>
          <w:lang w:val="sr-Cyrl-RS"/>
        </w:rPr>
        <w:t>програма</w:t>
      </w:r>
      <w:r w:rsidR="00722735" w:rsidRPr="00883C79">
        <w:rPr>
          <w:lang w:val="sr-Cyrl-RS"/>
        </w:rPr>
        <w:t xml:space="preserve"> који би омогућили студентима да стекну комплетна знања и вештине за рад у зеленој економији. Ово је кључно за формирање стручњака који ће бити способни да подрже транзицију ка одрживом развоју и иновативним технологијама које минимизирају отпад и унапређују ресурсну ефикасност.</w:t>
      </w:r>
    </w:p>
    <w:p w14:paraId="202AD5CF" w14:textId="47DCA795" w:rsidR="00B67780" w:rsidRPr="00883C79" w:rsidRDefault="00722735" w:rsidP="007733C6">
      <w:pPr>
        <w:pStyle w:val="NormalWeb"/>
        <w:spacing w:before="0" w:beforeAutospacing="0" w:after="120" w:afterAutospacing="0"/>
        <w:ind w:firstLine="720"/>
        <w:jc w:val="both"/>
        <w:rPr>
          <w:lang w:val="sr-Cyrl-RS"/>
        </w:rPr>
      </w:pPr>
      <w:r w:rsidRPr="00883C79">
        <w:rPr>
          <w:lang w:val="sr-Cyrl-RS"/>
        </w:rPr>
        <w:t xml:space="preserve">Потенцијал за развој ЦЕ кроз јавност и образовање лежи у систематској и мултидисциплинарној едукацији која укључује све нивое образовања, медије и цивилно друштво. Увођење свеобухватне националне стратегије за образовање о </w:t>
      </w:r>
      <w:r w:rsidR="00C224E3" w:rsidRPr="00883C79">
        <w:rPr>
          <w:lang w:val="sr-Cyrl-RS"/>
        </w:rPr>
        <w:t>ЦЕ</w:t>
      </w:r>
      <w:r w:rsidRPr="00883C79">
        <w:rPr>
          <w:lang w:val="sr-Cyrl-RS"/>
        </w:rPr>
        <w:t xml:space="preserve">, уз координацију релевантних институција и усклађивање са европским и међународним стандардима, може обезбедити трајан и системски приступ овом питању. Развој дигиталних платформи за едукацију и промоцију ЦЕ, као и активна улога медија и невладиних организација у подизању свести, могу значајно убрзати прихватање нових модела понашања и пословања. Истовремено, креирање нових образовних профила и професионалних стандарда усмерених ка зеленој и </w:t>
      </w:r>
      <w:r w:rsidR="00C224E3" w:rsidRPr="00883C79">
        <w:rPr>
          <w:lang w:val="sr-Cyrl-RS"/>
        </w:rPr>
        <w:t>ЦЕ</w:t>
      </w:r>
      <w:r w:rsidRPr="00883C79">
        <w:rPr>
          <w:lang w:val="sr-Cyrl-RS"/>
        </w:rPr>
        <w:t xml:space="preserve"> отвориће пут за развој радне снаге способне да имплементира иновативне и одрживе праксе у привреди и друштву.</w:t>
      </w:r>
    </w:p>
    <w:p w14:paraId="3B7D47B2" w14:textId="5A927B84" w:rsidR="000B2D75" w:rsidRPr="00883C79" w:rsidRDefault="009C68AD" w:rsidP="007733C6">
      <w:pPr>
        <w:spacing w:after="120" w:line="240" w:lineRule="auto"/>
        <w:ind w:firstLine="720"/>
        <w:jc w:val="both"/>
        <w:rPr>
          <w:rFonts w:ascii="Times New Roman" w:hAnsi="Times New Roman" w:cs="Times New Roman"/>
          <w:bCs/>
          <w:sz w:val="24"/>
          <w:szCs w:val="24"/>
          <w:lang w:val="sr-Cyrl-RS"/>
        </w:rPr>
      </w:pPr>
      <w:r w:rsidRPr="00883C79">
        <w:rPr>
          <w:rFonts w:ascii="Times New Roman" w:eastAsia="Times New Roman" w:hAnsi="Times New Roman" w:cs="Times New Roman"/>
          <w:b/>
          <w:i/>
          <w:sz w:val="24"/>
          <w:szCs w:val="24"/>
          <w:lang w:val="sr-Cyrl-RS"/>
        </w:rPr>
        <w:t>Локалне самоуправе</w:t>
      </w:r>
      <w:r w:rsidRPr="00883C79">
        <w:rPr>
          <w:rFonts w:ascii="Times New Roman" w:hAnsi="Times New Roman" w:cs="Times New Roman"/>
          <w:bCs/>
          <w:sz w:val="24"/>
          <w:szCs w:val="24"/>
          <w:lang w:val="sr-Cyrl-RS"/>
        </w:rPr>
        <w:t xml:space="preserve"> </w:t>
      </w:r>
      <w:r w:rsidR="00E03FB3" w:rsidRPr="00883C79">
        <w:rPr>
          <w:rFonts w:ascii="Times New Roman" w:hAnsi="Times New Roman" w:cs="Times New Roman"/>
          <w:b/>
          <w:bCs/>
          <w:i/>
          <w:sz w:val="24"/>
          <w:szCs w:val="24"/>
          <w:lang w:val="sr-Cyrl-RS"/>
        </w:rPr>
        <w:t>–</w:t>
      </w:r>
      <w:r w:rsidRPr="00883C79">
        <w:rPr>
          <w:rFonts w:ascii="Times New Roman" w:hAnsi="Times New Roman" w:cs="Times New Roman"/>
          <w:bCs/>
          <w:sz w:val="24"/>
          <w:szCs w:val="24"/>
          <w:lang w:val="sr-Cyrl-RS"/>
        </w:rPr>
        <w:t xml:space="preserve"> Једна од највећих баријера за развој </w:t>
      </w:r>
      <w:r w:rsidR="00C224E3" w:rsidRPr="00883C79">
        <w:rPr>
          <w:rFonts w:ascii="Times New Roman" w:hAnsi="Times New Roman" w:cs="Times New Roman"/>
          <w:bCs/>
          <w:sz w:val="24"/>
          <w:szCs w:val="24"/>
          <w:lang w:val="sr-Cyrl-RS"/>
        </w:rPr>
        <w:t>ЦЕ</w:t>
      </w:r>
      <w:r w:rsidRPr="00883C79">
        <w:rPr>
          <w:rFonts w:ascii="Times New Roman" w:hAnsi="Times New Roman" w:cs="Times New Roman"/>
          <w:bCs/>
          <w:sz w:val="24"/>
          <w:szCs w:val="24"/>
          <w:lang w:val="sr-Cyrl-RS"/>
        </w:rPr>
        <w:t xml:space="preserve"> на локалном нивоу јесте низак ниво свести кључних актера и недовољна интеграција принципа </w:t>
      </w:r>
      <w:r w:rsidR="00C224E3" w:rsidRPr="00883C79">
        <w:rPr>
          <w:rFonts w:ascii="Times New Roman" w:hAnsi="Times New Roman" w:cs="Times New Roman"/>
          <w:bCs/>
          <w:sz w:val="24"/>
          <w:szCs w:val="24"/>
          <w:lang w:val="sr-Cyrl-RS"/>
        </w:rPr>
        <w:t>ЦЕ</w:t>
      </w:r>
      <w:r w:rsidRPr="00883C79">
        <w:rPr>
          <w:rFonts w:ascii="Times New Roman" w:hAnsi="Times New Roman" w:cs="Times New Roman"/>
          <w:bCs/>
          <w:sz w:val="24"/>
          <w:szCs w:val="24"/>
          <w:lang w:val="sr-Cyrl-RS"/>
        </w:rPr>
        <w:t xml:space="preserve"> у планска документа </w:t>
      </w:r>
      <w:r w:rsidR="00C224E3" w:rsidRPr="00883C79">
        <w:rPr>
          <w:rFonts w:ascii="Times New Roman" w:hAnsi="Times New Roman" w:cs="Times New Roman"/>
          <w:bCs/>
          <w:sz w:val="24"/>
          <w:szCs w:val="24"/>
          <w:lang w:val="sr-Cyrl-RS"/>
        </w:rPr>
        <w:t>ЈЛС</w:t>
      </w:r>
      <w:r w:rsidRPr="00883C79">
        <w:rPr>
          <w:rFonts w:ascii="Times New Roman" w:hAnsi="Times New Roman" w:cs="Times New Roman"/>
          <w:bCs/>
          <w:sz w:val="24"/>
          <w:szCs w:val="24"/>
          <w:lang w:val="sr-Cyrl-RS"/>
        </w:rPr>
        <w:t xml:space="preserve">. Само мали број локалних самоуправа у </w:t>
      </w:r>
      <w:r w:rsidR="00C224E3" w:rsidRPr="00883C79">
        <w:rPr>
          <w:rFonts w:ascii="Times New Roman" w:hAnsi="Times New Roman" w:cs="Times New Roman"/>
          <w:bCs/>
          <w:sz w:val="24"/>
          <w:szCs w:val="24"/>
          <w:lang w:val="sr-Cyrl-RS"/>
        </w:rPr>
        <w:t xml:space="preserve">Републици </w:t>
      </w:r>
      <w:r w:rsidRPr="00883C79">
        <w:rPr>
          <w:rFonts w:ascii="Times New Roman" w:hAnsi="Times New Roman" w:cs="Times New Roman"/>
          <w:bCs/>
          <w:sz w:val="24"/>
          <w:szCs w:val="24"/>
          <w:lang w:val="sr-Cyrl-RS"/>
        </w:rPr>
        <w:t xml:space="preserve">Србији укључује ове принципе у своје планове, углавном у областима управљања отпадом, енергетске ефикасности и коришћења обновљивих извора енергије. Потребно је систематски интегрисати принципе ЦЕ у будуће и ревидиране планске документе, уз помоћ локалних мапа пута за </w:t>
      </w:r>
      <w:r w:rsidR="00C224E3" w:rsidRPr="00883C79">
        <w:rPr>
          <w:rFonts w:ascii="Times New Roman" w:hAnsi="Times New Roman" w:cs="Times New Roman"/>
          <w:bCs/>
          <w:sz w:val="24"/>
          <w:szCs w:val="24"/>
          <w:lang w:val="sr-Cyrl-RS"/>
        </w:rPr>
        <w:t>ЦЕ</w:t>
      </w:r>
      <w:r w:rsidRPr="00883C79">
        <w:rPr>
          <w:rFonts w:ascii="Times New Roman" w:hAnsi="Times New Roman" w:cs="Times New Roman"/>
          <w:bCs/>
          <w:sz w:val="24"/>
          <w:szCs w:val="24"/>
          <w:lang w:val="sr-Cyrl-RS"/>
        </w:rPr>
        <w:t xml:space="preserve"> које ће обу</w:t>
      </w:r>
      <w:r w:rsidR="000B2D75" w:rsidRPr="00883C79">
        <w:rPr>
          <w:rFonts w:ascii="Times New Roman" w:hAnsi="Times New Roman" w:cs="Times New Roman"/>
          <w:bCs/>
          <w:sz w:val="24"/>
          <w:szCs w:val="24"/>
          <w:lang w:val="sr-Cyrl-RS"/>
        </w:rPr>
        <w:t xml:space="preserve">хватити све релевантне аспекте. </w:t>
      </w:r>
    </w:p>
    <w:p w14:paraId="39C040A1" w14:textId="086A27F7" w:rsidR="009C68AD" w:rsidRPr="00883C79" w:rsidRDefault="000B2D75" w:rsidP="007733C6">
      <w:pPr>
        <w:spacing w:after="120" w:line="240" w:lineRule="auto"/>
        <w:ind w:firstLine="720"/>
        <w:jc w:val="both"/>
        <w:rPr>
          <w:rFonts w:ascii="Times New Roman" w:hAnsi="Times New Roman" w:cs="Times New Roman"/>
          <w:bCs/>
          <w:sz w:val="24"/>
          <w:szCs w:val="24"/>
          <w:lang w:val="sr-Cyrl-RS"/>
        </w:rPr>
      </w:pPr>
      <w:r w:rsidRPr="00883C79">
        <w:rPr>
          <w:rFonts w:ascii="Times New Roman" w:hAnsi="Times New Roman" w:cs="Times New Roman"/>
          <w:bCs/>
          <w:sz w:val="24"/>
          <w:szCs w:val="24"/>
          <w:lang w:val="sr-Cyrl-RS"/>
        </w:rPr>
        <w:t>Даље, с</w:t>
      </w:r>
      <w:r w:rsidR="009C68AD" w:rsidRPr="00883C79">
        <w:rPr>
          <w:rFonts w:ascii="Times New Roman" w:hAnsi="Times New Roman" w:cs="Times New Roman"/>
          <w:bCs/>
          <w:sz w:val="24"/>
          <w:szCs w:val="24"/>
          <w:lang w:val="sr-Cyrl-RS"/>
        </w:rPr>
        <w:t xml:space="preserve">истеми водоснабдевања карактеришу недовољна ефикасност управљања, лош технички капацитет и неадекватна цена воде, што доводи до великих губитака воде (просечно 35,1%) и нерационалне потрошње. Поред тога, низак степен прераде отпадних вода и недовољно искоришћен муљ из постројења за пречишћавање представљају значајан изазов. </w:t>
      </w:r>
      <w:r w:rsidR="00C224E3" w:rsidRPr="00883C79">
        <w:rPr>
          <w:rFonts w:ascii="Times New Roman" w:hAnsi="Times New Roman" w:cs="Times New Roman"/>
          <w:bCs/>
          <w:sz w:val="24"/>
          <w:szCs w:val="24"/>
          <w:lang w:val="sr-Cyrl-RS"/>
        </w:rPr>
        <w:t>ЈЛС</w:t>
      </w:r>
      <w:r w:rsidR="009C68AD" w:rsidRPr="00883C79">
        <w:rPr>
          <w:rFonts w:ascii="Times New Roman" w:hAnsi="Times New Roman" w:cs="Times New Roman"/>
          <w:bCs/>
          <w:sz w:val="24"/>
          <w:szCs w:val="24"/>
          <w:lang w:val="sr-Cyrl-RS"/>
        </w:rPr>
        <w:t xml:space="preserve"> треба да јачају капацитете и улажу у инфраструктуру, али и да подижу свест јавности о рационалном коришћењу воде и управљању отпадним водама, што ће бити кључно за примену принципа </w:t>
      </w:r>
      <w:r w:rsidR="00C224E3" w:rsidRPr="00883C79">
        <w:rPr>
          <w:rFonts w:ascii="Times New Roman" w:hAnsi="Times New Roman" w:cs="Times New Roman"/>
          <w:bCs/>
          <w:sz w:val="24"/>
          <w:szCs w:val="24"/>
          <w:lang w:val="sr-Cyrl-RS"/>
        </w:rPr>
        <w:t>ЦЕ</w:t>
      </w:r>
      <w:r w:rsidR="009C68AD" w:rsidRPr="00883C79">
        <w:rPr>
          <w:rFonts w:ascii="Times New Roman" w:hAnsi="Times New Roman" w:cs="Times New Roman"/>
          <w:bCs/>
          <w:sz w:val="24"/>
          <w:szCs w:val="24"/>
          <w:lang w:val="sr-Cyrl-RS"/>
        </w:rPr>
        <w:t xml:space="preserve"> у овом сектору.</w:t>
      </w:r>
    </w:p>
    <w:p w14:paraId="669DE9AD" w14:textId="0062DE3E" w:rsidR="009C68AD" w:rsidRPr="00883C79" w:rsidRDefault="009C68AD" w:rsidP="007733C6">
      <w:pPr>
        <w:spacing w:after="120" w:line="240" w:lineRule="auto"/>
        <w:ind w:firstLine="720"/>
        <w:jc w:val="both"/>
        <w:rPr>
          <w:rFonts w:ascii="Times New Roman" w:hAnsi="Times New Roman" w:cs="Times New Roman"/>
          <w:bCs/>
          <w:sz w:val="24"/>
          <w:szCs w:val="24"/>
          <w:lang w:val="sr-Cyrl-RS"/>
        </w:rPr>
      </w:pPr>
      <w:r w:rsidRPr="00883C79">
        <w:rPr>
          <w:rFonts w:ascii="Times New Roman" w:hAnsi="Times New Roman" w:cs="Times New Roman"/>
          <w:bCs/>
          <w:sz w:val="24"/>
          <w:szCs w:val="24"/>
          <w:lang w:val="sr-Cyrl-RS"/>
        </w:rPr>
        <w:t xml:space="preserve">Већина локалних самоуправа има застарелу опрему и ограничене капацитете за сакупљање и транспорт отпада, а примарна селекција отпада још увек није широко распрострањена због недовољних техничких и финансијских ресурса. Проценат </w:t>
      </w:r>
      <w:r w:rsidRPr="00883C79">
        <w:rPr>
          <w:rFonts w:ascii="Times New Roman" w:hAnsi="Times New Roman" w:cs="Times New Roman"/>
          <w:bCs/>
          <w:sz w:val="24"/>
          <w:szCs w:val="24"/>
          <w:lang w:val="sr-Cyrl-RS"/>
        </w:rPr>
        <w:lastRenderedPageBreak/>
        <w:t xml:space="preserve">рециклаже комуналног отпада у </w:t>
      </w:r>
      <w:r w:rsidR="00E03FB3" w:rsidRPr="00883C79">
        <w:rPr>
          <w:rFonts w:ascii="Times New Roman" w:hAnsi="Times New Roman" w:cs="Times New Roman"/>
          <w:bCs/>
          <w:sz w:val="24"/>
          <w:szCs w:val="24"/>
          <w:lang w:val="sr-Cyrl-RS"/>
        </w:rPr>
        <w:t xml:space="preserve">Републици </w:t>
      </w:r>
      <w:r w:rsidRPr="00883C79">
        <w:rPr>
          <w:rFonts w:ascii="Times New Roman" w:hAnsi="Times New Roman" w:cs="Times New Roman"/>
          <w:bCs/>
          <w:sz w:val="24"/>
          <w:szCs w:val="24"/>
          <w:lang w:val="sr-Cyrl-RS"/>
        </w:rPr>
        <w:t>Србији је још увек низак (15,5%), при чему постоји значајан потенц</w:t>
      </w:r>
      <w:r w:rsidR="000B2D75" w:rsidRPr="00883C79">
        <w:rPr>
          <w:rFonts w:ascii="Times New Roman" w:hAnsi="Times New Roman" w:cs="Times New Roman"/>
          <w:bCs/>
          <w:sz w:val="24"/>
          <w:szCs w:val="24"/>
          <w:lang w:val="sr-Cyrl-RS"/>
        </w:rPr>
        <w:t>ијал у коришћењу биоразградивог</w:t>
      </w:r>
      <w:r w:rsidRPr="00883C79">
        <w:rPr>
          <w:rFonts w:ascii="Times New Roman" w:hAnsi="Times New Roman" w:cs="Times New Roman"/>
          <w:bCs/>
          <w:sz w:val="24"/>
          <w:szCs w:val="24"/>
          <w:lang w:val="sr-Cyrl-RS"/>
        </w:rPr>
        <w:t xml:space="preserve"> </w:t>
      </w:r>
      <w:r w:rsidR="000B2D75" w:rsidRPr="00883C79">
        <w:rPr>
          <w:rFonts w:ascii="Times New Roman" w:hAnsi="Times New Roman" w:cs="Times New Roman"/>
          <w:bCs/>
          <w:sz w:val="24"/>
          <w:szCs w:val="24"/>
          <w:lang w:val="sr-Cyrl-RS"/>
        </w:rPr>
        <w:t xml:space="preserve">отпада (чији је удео </w:t>
      </w:r>
      <w:r w:rsidR="006940D5" w:rsidRPr="00883C79">
        <w:rPr>
          <w:rFonts w:ascii="Times New Roman" w:hAnsi="Times New Roman" w:cs="Times New Roman"/>
          <w:bCs/>
          <w:sz w:val="24"/>
          <w:szCs w:val="24"/>
          <w:lang w:val="sr-Cyrl-RS"/>
        </w:rPr>
        <w:t xml:space="preserve">у </w:t>
      </w:r>
      <w:r w:rsidR="000B2D75" w:rsidRPr="00883C79">
        <w:rPr>
          <w:rFonts w:ascii="Times New Roman" w:hAnsi="Times New Roman" w:cs="Times New Roman"/>
          <w:bCs/>
          <w:sz w:val="24"/>
          <w:szCs w:val="24"/>
          <w:lang w:val="sr-Cyrl-RS"/>
        </w:rPr>
        <w:t>2023. години износио 45,20% комун</w:t>
      </w:r>
      <w:r w:rsidR="00990A12">
        <w:rPr>
          <w:rFonts w:ascii="Times New Roman" w:hAnsi="Times New Roman" w:cs="Times New Roman"/>
          <w:bCs/>
          <w:sz w:val="24"/>
          <w:szCs w:val="24"/>
          <w:lang w:val="sr-Cyrl-RS"/>
        </w:rPr>
        <w:t>а</w:t>
      </w:r>
      <w:r w:rsidR="000B2D75" w:rsidRPr="00883C79">
        <w:rPr>
          <w:rFonts w:ascii="Times New Roman" w:hAnsi="Times New Roman" w:cs="Times New Roman"/>
          <w:bCs/>
          <w:sz w:val="24"/>
          <w:szCs w:val="24"/>
          <w:lang w:val="sr-Cyrl-RS"/>
        </w:rPr>
        <w:t xml:space="preserve">ланог отпада) </w:t>
      </w:r>
      <w:r w:rsidRPr="00883C79">
        <w:rPr>
          <w:rFonts w:ascii="Times New Roman" w:hAnsi="Times New Roman" w:cs="Times New Roman"/>
          <w:bCs/>
          <w:sz w:val="24"/>
          <w:szCs w:val="24"/>
          <w:lang w:val="sr-Cyrl-RS"/>
        </w:rPr>
        <w:t>и амбалажног отпада као ресурса. Потребно је убрзати изградњу инфраструктуре за управљање отпадом и промовисати едукацију и развој циркуларне културе у заједницама.</w:t>
      </w:r>
      <w:r w:rsidR="000B2D75" w:rsidRPr="00883C79">
        <w:rPr>
          <w:rFonts w:ascii="Times New Roman" w:hAnsi="Times New Roman" w:cs="Times New Roman"/>
          <w:bCs/>
          <w:sz w:val="24"/>
          <w:szCs w:val="24"/>
          <w:lang w:val="sr-Cyrl-RS"/>
        </w:rPr>
        <w:t xml:space="preserve">  </w:t>
      </w:r>
    </w:p>
    <w:p w14:paraId="5F640A3A" w14:textId="2BBD336D" w:rsidR="00EA4FEF" w:rsidRPr="00883C79" w:rsidRDefault="00EA4FEF" w:rsidP="007733C6">
      <w:pPr>
        <w:spacing w:after="120" w:line="240" w:lineRule="auto"/>
        <w:ind w:firstLine="720"/>
        <w:jc w:val="both"/>
        <w:rPr>
          <w:rFonts w:ascii="Times New Roman" w:hAnsi="Times New Roman" w:cs="Times New Roman"/>
          <w:bCs/>
          <w:sz w:val="24"/>
          <w:szCs w:val="24"/>
          <w:lang w:val="sr-Cyrl-RS"/>
        </w:rPr>
      </w:pPr>
      <w:r w:rsidRPr="00883C79">
        <w:rPr>
          <w:rFonts w:ascii="Times New Roman" w:hAnsi="Times New Roman" w:cs="Times New Roman"/>
          <w:bCs/>
          <w:sz w:val="24"/>
          <w:szCs w:val="24"/>
          <w:lang w:val="sr-Cyrl-RS"/>
        </w:rPr>
        <w:t xml:space="preserve">Локалне самоуправе имају значајан потенцијал да интегришу принципе </w:t>
      </w:r>
      <w:r w:rsidR="00C224E3" w:rsidRPr="00883C79">
        <w:rPr>
          <w:rFonts w:ascii="Times New Roman" w:hAnsi="Times New Roman" w:cs="Times New Roman"/>
          <w:bCs/>
          <w:sz w:val="24"/>
          <w:szCs w:val="24"/>
          <w:lang w:val="sr-Cyrl-RS"/>
        </w:rPr>
        <w:t>ЦЕ</w:t>
      </w:r>
      <w:r w:rsidRPr="00883C79">
        <w:rPr>
          <w:rFonts w:ascii="Times New Roman" w:hAnsi="Times New Roman" w:cs="Times New Roman"/>
          <w:bCs/>
          <w:sz w:val="24"/>
          <w:szCs w:val="24"/>
          <w:lang w:val="sr-Cyrl-RS"/>
        </w:rPr>
        <w:t xml:space="preserve"> кроз уређење зелене инфраструктуре, као што су паркови, зелени кровови и дрвореди, који могу бити препознати као јавни интерес и подржани законским решењима. Прерада органског отпада и коришћење обновљивих извора енергије, на пример соларних панела на зеленим крововима, могу смањити зависност од фосилних горива и допринети одрживом развоју. Пијаце као центри локалне трговине имају потенцијал да постану важне тачке за управљање биоразградивим отпадом и подстицање употребе рециклиране амбалаже, што директно утиче на смањење отпада и емисије угљен-диоксида. Међутим, и даље постоје изазови у технолошкој обнови, као што је потреба за широм применом енергетски ефикасне ЛЕД јавне расвете и паметних система управљања расветом, као и унапређењу урбане мобилности кроз планове одрживог транспорта који би смањили загађење и повећали ефикасност саобраћаја.</w:t>
      </w:r>
    </w:p>
    <w:p w14:paraId="5F43CC16" w14:textId="7CC4109D" w:rsidR="00EA4FEF" w:rsidRPr="00883C79" w:rsidRDefault="00EA4FEF" w:rsidP="007733C6">
      <w:pPr>
        <w:spacing w:after="120" w:line="240" w:lineRule="auto"/>
        <w:ind w:firstLine="720"/>
        <w:jc w:val="both"/>
        <w:rPr>
          <w:rFonts w:ascii="Times New Roman" w:hAnsi="Times New Roman" w:cs="Times New Roman"/>
          <w:bCs/>
          <w:sz w:val="24"/>
          <w:szCs w:val="24"/>
          <w:lang w:val="sr-Cyrl-RS"/>
        </w:rPr>
      </w:pPr>
      <w:r w:rsidRPr="00883C79">
        <w:rPr>
          <w:rFonts w:ascii="Times New Roman" w:hAnsi="Times New Roman" w:cs="Times New Roman"/>
          <w:bCs/>
          <w:sz w:val="24"/>
          <w:szCs w:val="24"/>
          <w:lang w:val="sr-Cyrl-RS"/>
        </w:rPr>
        <w:t>Урбана мобилност је кључни елемент одрживог развоја градова и подразумева интегрисано коришћење различитих видова транспорта</w:t>
      </w:r>
      <w:r w:rsidR="00C224E3" w:rsidRPr="00883C79">
        <w:rPr>
          <w:rFonts w:ascii="Times New Roman" w:hAnsi="Times New Roman" w:cs="Times New Roman"/>
          <w:bCs/>
          <w:sz w:val="24"/>
          <w:szCs w:val="24"/>
          <w:lang w:val="sr-Cyrl-RS"/>
        </w:rPr>
        <w:t xml:space="preserve"> (</w:t>
      </w:r>
      <w:r w:rsidRPr="00883C79">
        <w:rPr>
          <w:rFonts w:ascii="Times New Roman" w:hAnsi="Times New Roman" w:cs="Times New Roman"/>
          <w:bCs/>
          <w:sz w:val="24"/>
          <w:szCs w:val="24"/>
          <w:lang w:val="sr-Cyrl-RS"/>
        </w:rPr>
        <w:t>пешачења, бициклизма, јавног превоза и аутомобила</w:t>
      </w:r>
      <w:r w:rsidR="00C224E3" w:rsidRPr="00883C79">
        <w:rPr>
          <w:rFonts w:ascii="Times New Roman" w:hAnsi="Times New Roman" w:cs="Times New Roman"/>
          <w:bCs/>
          <w:sz w:val="24"/>
          <w:szCs w:val="24"/>
          <w:lang w:val="sr-Cyrl-RS"/>
        </w:rPr>
        <w:t>),</w:t>
      </w:r>
      <w:r w:rsidRPr="00883C79">
        <w:rPr>
          <w:rFonts w:ascii="Times New Roman" w:hAnsi="Times New Roman" w:cs="Times New Roman"/>
          <w:bCs/>
          <w:sz w:val="24"/>
          <w:szCs w:val="24"/>
          <w:lang w:val="sr-Cyrl-RS"/>
        </w:rPr>
        <w:t xml:space="preserve"> с циљем смањења загађења и повећања енергетске ефикасности. У </w:t>
      </w:r>
      <w:r w:rsidR="00C224E3" w:rsidRPr="00883C79">
        <w:rPr>
          <w:rFonts w:ascii="Times New Roman" w:hAnsi="Times New Roman" w:cs="Times New Roman"/>
          <w:bCs/>
          <w:sz w:val="24"/>
          <w:szCs w:val="24"/>
          <w:lang w:val="sr-Cyrl-RS"/>
        </w:rPr>
        <w:t xml:space="preserve">Републици </w:t>
      </w:r>
      <w:r w:rsidRPr="00883C79">
        <w:rPr>
          <w:rFonts w:ascii="Times New Roman" w:hAnsi="Times New Roman" w:cs="Times New Roman"/>
          <w:bCs/>
          <w:sz w:val="24"/>
          <w:szCs w:val="24"/>
          <w:lang w:val="sr-Cyrl-RS"/>
        </w:rPr>
        <w:t>Србији је мобилност становништва знатно нижа него у развијеним европским земљама, а бициклистички саобраћај је недовољно развијен. Планови одрживе урбане мобилности, који се усвајају у неким градовима, доприносе бољем квалитету живота, очувању ресурса и смањењу емисије штетних гасова, али је потребно наставити њихову имплементацију и проширити мере за ефикасније и зеленије системе кретања.</w:t>
      </w:r>
    </w:p>
    <w:p w14:paraId="3E4CEEA8" w14:textId="0AC41667" w:rsidR="009C68AD" w:rsidRPr="00883C79" w:rsidRDefault="009C68AD" w:rsidP="007733C6">
      <w:pPr>
        <w:spacing w:after="120" w:line="240" w:lineRule="auto"/>
        <w:ind w:firstLine="720"/>
        <w:jc w:val="both"/>
        <w:rPr>
          <w:rFonts w:ascii="Times New Roman" w:hAnsi="Times New Roman" w:cs="Times New Roman"/>
          <w:bCs/>
          <w:sz w:val="24"/>
          <w:szCs w:val="24"/>
          <w:lang w:val="sr-Cyrl-RS"/>
        </w:rPr>
      </w:pPr>
      <w:r w:rsidRPr="00883C79">
        <w:rPr>
          <w:rFonts w:ascii="Times New Roman" w:hAnsi="Times New Roman" w:cs="Times New Roman"/>
          <w:bCs/>
          <w:sz w:val="24"/>
          <w:szCs w:val="24"/>
          <w:lang w:val="sr-Cyrl-RS"/>
        </w:rPr>
        <w:t xml:space="preserve">Ограничени организациони и стручни капацитети у локалним самоуправама представљају препреку у спровођењу </w:t>
      </w:r>
      <w:r w:rsidR="002D690F" w:rsidRPr="00883C79">
        <w:rPr>
          <w:rFonts w:ascii="Times New Roman" w:hAnsi="Times New Roman" w:cs="Times New Roman"/>
          <w:bCs/>
          <w:sz w:val="24"/>
          <w:szCs w:val="24"/>
          <w:lang w:val="sr-Cyrl-RS"/>
        </w:rPr>
        <w:t>ЦЕ</w:t>
      </w:r>
      <w:r w:rsidRPr="00883C79">
        <w:rPr>
          <w:rFonts w:ascii="Times New Roman" w:hAnsi="Times New Roman" w:cs="Times New Roman"/>
          <w:bCs/>
          <w:sz w:val="24"/>
          <w:szCs w:val="24"/>
          <w:lang w:val="sr-Cyrl-RS"/>
        </w:rPr>
        <w:t>. Мали број ЈЛС има посебне јединице или обучене кадрове за ова питања, што захтева повећану стручну и финансијску подршку. Поред тога, потребно је подићи ниво свести становништва и радити на развоју циркуларне културе кроз едукацију, промотивне кампање и јачу сарадњу између јавног, приватног сектора и цивилног друштва.</w:t>
      </w:r>
    </w:p>
    <w:p w14:paraId="626FD4A2" w14:textId="5CD9B471" w:rsidR="00A83F41" w:rsidRPr="00883C79" w:rsidRDefault="00EB1411" w:rsidP="007733C6">
      <w:pPr>
        <w:spacing w:after="120" w:line="240" w:lineRule="auto"/>
        <w:ind w:firstLine="720"/>
        <w:jc w:val="both"/>
        <w:rPr>
          <w:rFonts w:ascii="Times New Roman" w:hAnsi="Times New Roman" w:cs="Times New Roman"/>
          <w:bCs/>
          <w:sz w:val="24"/>
          <w:szCs w:val="24"/>
          <w:lang w:val="sr-Cyrl-RS"/>
        </w:rPr>
      </w:pPr>
      <w:r w:rsidRPr="00883C79">
        <w:rPr>
          <w:rFonts w:ascii="Times New Roman" w:hAnsi="Times New Roman" w:cs="Times New Roman"/>
          <w:b/>
          <w:bCs/>
          <w:i/>
          <w:sz w:val="24"/>
          <w:szCs w:val="24"/>
          <w:lang w:val="sr-Cyrl-RS"/>
        </w:rPr>
        <w:t>Управљање отпадом</w:t>
      </w:r>
      <w:r w:rsidRPr="00883C79">
        <w:rPr>
          <w:rFonts w:ascii="Times New Roman" w:hAnsi="Times New Roman" w:cs="Times New Roman"/>
          <w:bCs/>
          <w:sz w:val="24"/>
          <w:szCs w:val="24"/>
          <w:lang w:val="sr-Cyrl-RS"/>
        </w:rPr>
        <w:t xml:space="preserve"> </w:t>
      </w:r>
      <w:r w:rsidR="00E03FB3" w:rsidRPr="00883C79">
        <w:rPr>
          <w:rFonts w:ascii="Times New Roman" w:hAnsi="Times New Roman" w:cs="Times New Roman"/>
          <w:bCs/>
          <w:sz w:val="24"/>
          <w:szCs w:val="24"/>
          <w:lang w:val="sr-Cyrl-RS"/>
        </w:rPr>
        <w:t>–</w:t>
      </w:r>
      <w:r w:rsidRPr="00883C79">
        <w:rPr>
          <w:rFonts w:ascii="Times New Roman" w:hAnsi="Times New Roman" w:cs="Times New Roman"/>
          <w:bCs/>
          <w:sz w:val="24"/>
          <w:szCs w:val="24"/>
          <w:lang w:val="sr-Cyrl-RS"/>
        </w:rPr>
        <w:t xml:space="preserve"> У претходном периоду створени су значајни предуслови за даљи развој </w:t>
      </w:r>
      <w:r w:rsidR="002D690F" w:rsidRPr="00883C79">
        <w:rPr>
          <w:rFonts w:ascii="Times New Roman" w:hAnsi="Times New Roman" w:cs="Times New Roman"/>
          <w:bCs/>
          <w:sz w:val="24"/>
          <w:szCs w:val="24"/>
          <w:lang w:val="sr-Cyrl-RS"/>
        </w:rPr>
        <w:t>ЦЕ</w:t>
      </w:r>
      <w:r w:rsidRPr="00883C79">
        <w:rPr>
          <w:rFonts w:ascii="Times New Roman" w:hAnsi="Times New Roman" w:cs="Times New Roman"/>
          <w:bCs/>
          <w:sz w:val="24"/>
          <w:szCs w:val="24"/>
          <w:lang w:val="sr-Cyrl-RS"/>
        </w:rPr>
        <w:t xml:space="preserve"> у </w:t>
      </w:r>
      <w:r w:rsidR="00071EE1" w:rsidRPr="00883C79">
        <w:rPr>
          <w:rFonts w:ascii="Times New Roman" w:hAnsi="Times New Roman" w:cs="Times New Roman"/>
          <w:bCs/>
          <w:sz w:val="24"/>
          <w:szCs w:val="24"/>
          <w:lang w:val="sr-Cyrl-RS"/>
        </w:rPr>
        <w:t xml:space="preserve">Републици </w:t>
      </w:r>
      <w:r w:rsidRPr="00883C79">
        <w:rPr>
          <w:rFonts w:ascii="Times New Roman" w:hAnsi="Times New Roman" w:cs="Times New Roman"/>
          <w:bCs/>
          <w:sz w:val="24"/>
          <w:szCs w:val="24"/>
          <w:lang w:val="sr-Cyrl-RS"/>
        </w:rPr>
        <w:t>Србији, посебно у областима управљања отпадом од хране, пластике за једнократну употребу, грађевинског и текстилног отпада. Иако постоји велики потенцијал за искоришћење ових токова кроз компостирање, рециклажу и енергетско искоришћење, неопходно је додатно подржати привредне субјекте у проглаша</w:t>
      </w:r>
      <w:r w:rsidR="004873E0">
        <w:rPr>
          <w:rFonts w:ascii="Times New Roman" w:hAnsi="Times New Roman" w:cs="Times New Roman"/>
          <w:bCs/>
          <w:sz w:val="24"/>
          <w:szCs w:val="24"/>
          <w:lang w:val="sr-Cyrl-RS"/>
        </w:rPr>
        <w:t>вању појединих врста отпада нус</w:t>
      </w:r>
      <w:r w:rsidRPr="00883C79">
        <w:rPr>
          <w:rFonts w:ascii="Times New Roman" w:hAnsi="Times New Roman" w:cs="Times New Roman"/>
          <w:bCs/>
          <w:sz w:val="24"/>
          <w:szCs w:val="24"/>
          <w:lang w:val="sr-Cyrl-RS"/>
        </w:rPr>
        <w:t>производима, као и у примени нових прописа. Посебан изазов остаје потреба за јачањем капацитета рециклажног сектора, укључујући контролу хемикалија у рецикл</w:t>
      </w:r>
      <w:r w:rsidR="003A12CD" w:rsidRPr="00883C79">
        <w:rPr>
          <w:rFonts w:ascii="Times New Roman" w:hAnsi="Times New Roman" w:cs="Times New Roman"/>
          <w:bCs/>
          <w:sz w:val="24"/>
          <w:szCs w:val="24"/>
          <w:lang w:val="sr-Cyrl-RS"/>
        </w:rPr>
        <w:t>ираним материјалима</w:t>
      </w:r>
      <w:r w:rsidRPr="00883C79">
        <w:rPr>
          <w:rFonts w:ascii="Times New Roman" w:hAnsi="Times New Roman" w:cs="Times New Roman"/>
          <w:bCs/>
          <w:sz w:val="24"/>
          <w:szCs w:val="24"/>
          <w:lang w:val="sr-Cyrl-RS"/>
        </w:rPr>
        <w:t>, развој инфраструктуре и информисање потрошача, како би се осигурао квалитетан и безбедан циркуларни ток материјала.</w:t>
      </w:r>
    </w:p>
    <w:p w14:paraId="0AE6AE71" w14:textId="4EBED920" w:rsidR="00917373" w:rsidRPr="00883C79" w:rsidRDefault="00917373" w:rsidP="008034C0">
      <w:pPr>
        <w:spacing w:after="120" w:line="240" w:lineRule="auto"/>
        <w:rPr>
          <w:rFonts w:ascii="Times New Roman" w:hAnsi="Times New Roman" w:cs="Times New Roman"/>
          <w:sz w:val="24"/>
          <w:szCs w:val="24"/>
          <w:lang w:val="sr-Cyrl-RS"/>
        </w:rPr>
      </w:pPr>
    </w:p>
    <w:p w14:paraId="1AD5C39B" w14:textId="54D38944" w:rsidR="00917373" w:rsidRPr="00883C79" w:rsidRDefault="00917373" w:rsidP="008034C0">
      <w:pPr>
        <w:pStyle w:val="Heading1"/>
        <w:spacing w:before="0" w:line="240" w:lineRule="auto"/>
        <w:rPr>
          <w:rFonts w:eastAsia="Calibri"/>
          <w:sz w:val="24"/>
          <w:szCs w:val="24"/>
          <w:lang w:val="sr-Cyrl-RS"/>
        </w:rPr>
      </w:pPr>
      <w:r w:rsidRPr="00883C79">
        <w:rPr>
          <w:rFonts w:eastAsia="Calibri"/>
          <w:sz w:val="24"/>
          <w:szCs w:val="24"/>
          <w:lang w:val="sr-Cyrl-RS"/>
        </w:rPr>
        <w:lastRenderedPageBreak/>
        <w:t>3</w:t>
      </w:r>
      <w:r w:rsidR="007A7962" w:rsidRPr="00883C79">
        <w:rPr>
          <w:rFonts w:eastAsia="Calibri"/>
          <w:sz w:val="24"/>
          <w:szCs w:val="24"/>
          <w:lang w:val="sr-Cyrl-RS"/>
        </w:rPr>
        <w:t xml:space="preserve">. </w:t>
      </w:r>
      <w:r w:rsidR="00DF1792" w:rsidRPr="00883C79">
        <w:rPr>
          <w:rFonts w:eastAsia="Calibri"/>
          <w:sz w:val="24"/>
          <w:szCs w:val="24"/>
          <w:lang w:val="sr-Cyrl-RS"/>
        </w:rPr>
        <w:t xml:space="preserve">ВИЗИЈА </w:t>
      </w:r>
    </w:p>
    <w:p w14:paraId="0DE6E34F" w14:textId="77777777" w:rsidR="007733C6" w:rsidRPr="00883C79" w:rsidRDefault="007733C6" w:rsidP="008034C0">
      <w:pPr>
        <w:keepNext/>
        <w:keepLines/>
        <w:spacing w:after="120" w:line="240" w:lineRule="auto"/>
        <w:jc w:val="center"/>
        <w:outlineLvl w:val="1"/>
        <w:rPr>
          <w:rFonts w:ascii="Times New Roman" w:eastAsiaTheme="majorEastAsia" w:hAnsi="Times New Roman" w:cs="Times New Roman"/>
          <w:b/>
          <w:bCs/>
          <w:color w:val="0070C0"/>
          <w:sz w:val="24"/>
          <w:szCs w:val="24"/>
          <w:lang w:val="sr-Cyrl-RS"/>
        </w:rPr>
      </w:pPr>
    </w:p>
    <w:p w14:paraId="1A33EBCB" w14:textId="32CBA304" w:rsidR="00852FE9" w:rsidRPr="00883C79" w:rsidRDefault="00852FE9" w:rsidP="00AF14F7">
      <w:pPr>
        <w:spacing w:after="120" w:line="240" w:lineRule="auto"/>
        <w:ind w:firstLine="720"/>
        <w:jc w:val="both"/>
        <w:rPr>
          <w:rFonts w:ascii="Times New Roman" w:eastAsia="Calibri" w:hAnsi="Times New Roman" w:cs="Times New Roman"/>
          <w:sz w:val="24"/>
          <w:szCs w:val="24"/>
          <w:lang w:val="sr-Cyrl-RS"/>
        </w:rPr>
      </w:pPr>
      <w:r w:rsidRPr="00883C79">
        <w:rPr>
          <w:rFonts w:ascii="Times New Roman" w:eastAsia="Calibri" w:hAnsi="Times New Roman" w:cs="Times New Roman"/>
          <w:sz w:val="24"/>
          <w:szCs w:val="24"/>
          <w:lang w:val="sr-Cyrl-RS"/>
        </w:rPr>
        <w:t xml:space="preserve">Развој Републике Србије усмерава се ка одрживости и јачању привредне конкурентности кроз иновативна и дигитална решења у складу са концептом </w:t>
      </w:r>
      <w:r w:rsidR="002D690F" w:rsidRPr="00883C79">
        <w:rPr>
          <w:rFonts w:ascii="Times New Roman" w:eastAsia="Calibri" w:hAnsi="Times New Roman" w:cs="Times New Roman"/>
          <w:sz w:val="24"/>
          <w:szCs w:val="24"/>
          <w:lang w:val="sr-Cyrl-RS"/>
        </w:rPr>
        <w:t>ЦЕ</w:t>
      </w:r>
      <w:r w:rsidRPr="00883C79">
        <w:rPr>
          <w:rFonts w:ascii="Times New Roman" w:eastAsia="Calibri" w:hAnsi="Times New Roman" w:cs="Times New Roman"/>
          <w:sz w:val="24"/>
          <w:szCs w:val="24"/>
          <w:lang w:val="sr-Cyrl-RS"/>
        </w:rPr>
        <w:t>. Посвећеност зеленој транзицији и климатској неутралности огледа се у рационалном коришћењу ресурса и енергије, с циљем смањења загађења, очувања здравља становништва и унапређења квалитета живота.</w:t>
      </w:r>
    </w:p>
    <w:p w14:paraId="54E9906E" w14:textId="06E1F110" w:rsidR="00852FE9" w:rsidRPr="00883C79" w:rsidRDefault="00852FE9" w:rsidP="00AF14F7">
      <w:pPr>
        <w:spacing w:after="120" w:line="240" w:lineRule="auto"/>
        <w:ind w:firstLine="720"/>
        <w:jc w:val="both"/>
        <w:rPr>
          <w:rFonts w:ascii="Times New Roman" w:eastAsia="Calibri" w:hAnsi="Times New Roman" w:cs="Times New Roman"/>
          <w:sz w:val="24"/>
          <w:szCs w:val="24"/>
          <w:lang w:val="sr-Cyrl-RS"/>
        </w:rPr>
      </w:pPr>
      <w:r w:rsidRPr="00883C79">
        <w:rPr>
          <w:rFonts w:ascii="Times New Roman" w:eastAsia="Calibri" w:hAnsi="Times New Roman" w:cs="Times New Roman"/>
          <w:sz w:val="24"/>
          <w:szCs w:val="24"/>
          <w:lang w:val="sr-Cyrl-RS"/>
        </w:rPr>
        <w:t xml:space="preserve">Применом концепта </w:t>
      </w:r>
      <w:r w:rsidR="002D690F" w:rsidRPr="00883C79">
        <w:rPr>
          <w:rFonts w:ascii="Times New Roman" w:eastAsia="Calibri" w:hAnsi="Times New Roman" w:cs="Times New Roman"/>
          <w:sz w:val="24"/>
          <w:szCs w:val="24"/>
          <w:lang w:val="sr-Cyrl-RS"/>
        </w:rPr>
        <w:t>ЦЕ</w:t>
      </w:r>
      <w:r w:rsidRPr="00883C79">
        <w:rPr>
          <w:rFonts w:ascii="Times New Roman" w:eastAsia="Calibri" w:hAnsi="Times New Roman" w:cs="Times New Roman"/>
          <w:sz w:val="24"/>
          <w:szCs w:val="24"/>
          <w:lang w:val="sr-Cyrl-RS"/>
        </w:rPr>
        <w:t xml:space="preserve">, Република Србија тежи одрживом, климатски неутралном и отпорном развоју који се заснива на ефикасном коришћењу ресурса, технолошким иновацијама, дигитализацији и увођењу зелених пословних модела. </w:t>
      </w:r>
      <w:r w:rsidRPr="00883C79">
        <w:rPr>
          <w:rFonts w:ascii="Times New Roman" w:eastAsia="Calibri" w:hAnsi="Times New Roman" w:cs="Times New Roman"/>
          <w:bCs/>
          <w:sz w:val="24"/>
          <w:szCs w:val="24"/>
          <w:lang w:val="sr-Cyrl-RS"/>
        </w:rPr>
        <w:t xml:space="preserve">Визија </w:t>
      </w:r>
      <w:r w:rsidR="002D690F" w:rsidRPr="00883C79">
        <w:rPr>
          <w:rFonts w:ascii="Times New Roman" w:eastAsia="Calibri" w:hAnsi="Times New Roman" w:cs="Times New Roman"/>
          <w:bCs/>
          <w:sz w:val="24"/>
          <w:szCs w:val="24"/>
          <w:lang w:val="sr-Cyrl-RS"/>
        </w:rPr>
        <w:t xml:space="preserve">Републике </w:t>
      </w:r>
      <w:r w:rsidRPr="00883C79">
        <w:rPr>
          <w:rFonts w:ascii="Times New Roman" w:eastAsia="Calibri" w:hAnsi="Times New Roman" w:cs="Times New Roman"/>
          <w:bCs/>
          <w:sz w:val="24"/>
          <w:szCs w:val="24"/>
          <w:lang w:val="sr-Cyrl-RS"/>
        </w:rPr>
        <w:t>Србије</w:t>
      </w:r>
      <w:r w:rsidRPr="00883C79">
        <w:rPr>
          <w:rFonts w:ascii="Times New Roman" w:eastAsia="Calibri" w:hAnsi="Times New Roman" w:cs="Times New Roman"/>
          <w:sz w:val="24"/>
          <w:szCs w:val="24"/>
          <w:lang w:val="sr-Cyrl-RS"/>
        </w:rPr>
        <w:t xml:space="preserve"> је друштво које минимизира отпад, смањује утицај на животну средину и стимулише инклузиван и правичан економски раст.</w:t>
      </w:r>
    </w:p>
    <w:p w14:paraId="1F56A2F4" w14:textId="478C9118" w:rsidR="00852FE9" w:rsidRPr="00883C79" w:rsidRDefault="002D690F" w:rsidP="00AF14F7">
      <w:pPr>
        <w:spacing w:after="120" w:line="240" w:lineRule="auto"/>
        <w:ind w:firstLine="720"/>
        <w:jc w:val="both"/>
        <w:rPr>
          <w:rFonts w:ascii="Times New Roman" w:eastAsia="Calibri" w:hAnsi="Times New Roman" w:cs="Times New Roman"/>
          <w:sz w:val="24"/>
          <w:szCs w:val="24"/>
          <w:lang w:val="sr-Cyrl-RS"/>
        </w:rPr>
      </w:pPr>
      <w:r w:rsidRPr="00883C79">
        <w:rPr>
          <w:rFonts w:ascii="Times New Roman" w:eastAsia="Calibri" w:hAnsi="Times New Roman" w:cs="Times New Roman"/>
          <w:sz w:val="24"/>
          <w:szCs w:val="24"/>
          <w:lang w:val="sr-Cyrl-RS"/>
        </w:rPr>
        <w:t>ЦЕ</w:t>
      </w:r>
      <w:r w:rsidR="00852FE9" w:rsidRPr="00883C79">
        <w:rPr>
          <w:rFonts w:ascii="Times New Roman" w:eastAsia="Calibri" w:hAnsi="Times New Roman" w:cs="Times New Roman"/>
          <w:sz w:val="24"/>
          <w:szCs w:val="24"/>
          <w:lang w:val="sr-Cyrl-RS"/>
        </w:rPr>
        <w:t xml:space="preserve"> се поставља као </w:t>
      </w:r>
      <w:r w:rsidR="00957BFF" w:rsidRPr="00883C79">
        <w:rPr>
          <w:rFonts w:ascii="Times New Roman" w:eastAsia="Calibri" w:hAnsi="Times New Roman" w:cs="Times New Roman"/>
          <w:sz w:val="24"/>
          <w:szCs w:val="24"/>
          <w:lang w:val="sr-Cyrl-RS"/>
        </w:rPr>
        <w:t xml:space="preserve">стратешка </w:t>
      </w:r>
      <w:r w:rsidR="00852FE9" w:rsidRPr="00883C79">
        <w:rPr>
          <w:rFonts w:ascii="Times New Roman" w:eastAsia="Calibri" w:hAnsi="Times New Roman" w:cs="Times New Roman"/>
          <w:sz w:val="24"/>
          <w:szCs w:val="24"/>
          <w:lang w:val="sr-Cyrl-RS"/>
        </w:rPr>
        <w:t>окосница</w:t>
      </w:r>
      <w:r w:rsidR="00E70A7C" w:rsidRPr="00883C79">
        <w:rPr>
          <w:rFonts w:ascii="Times New Roman" w:eastAsia="Calibri" w:hAnsi="Times New Roman" w:cs="Times New Roman"/>
          <w:sz w:val="24"/>
          <w:szCs w:val="24"/>
          <w:lang w:val="sr-Cyrl-RS"/>
        </w:rPr>
        <w:t xml:space="preserve"> </w:t>
      </w:r>
      <w:r w:rsidR="00852FE9" w:rsidRPr="00883C79">
        <w:rPr>
          <w:rFonts w:ascii="Times New Roman" w:eastAsia="Calibri" w:hAnsi="Times New Roman" w:cs="Times New Roman"/>
          <w:sz w:val="24"/>
          <w:szCs w:val="24"/>
          <w:lang w:val="sr-Cyrl-RS"/>
        </w:rPr>
        <w:t>зелене транзиције</w:t>
      </w:r>
      <w:r w:rsidR="00360FF6" w:rsidRPr="00883C79">
        <w:rPr>
          <w:rFonts w:ascii="Times New Roman" w:eastAsia="Calibri" w:hAnsi="Times New Roman" w:cs="Times New Roman"/>
          <w:sz w:val="24"/>
          <w:szCs w:val="24"/>
          <w:lang w:val="sr-Cyrl-RS"/>
        </w:rPr>
        <w:t xml:space="preserve"> у </w:t>
      </w:r>
      <w:r w:rsidRPr="00883C79">
        <w:rPr>
          <w:rFonts w:ascii="Times New Roman" w:eastAsia="Calibri" w:hAnsi="Times New Roman" w:cs="Times New Roman"/>
          <w:sz w:val="24"/>
          <w:szCs w:val="24"/>
          <w:lang w:val="sr-Cyrl-RS"/>
        </w:rPr>
        <w:t xml:space="preserve">Републици </w:t>
      </w:r>
      <w:r w:rsidR="00360FF6" w:rsidRPr="00883C79">
        <w:rPr>
          <w:rFonts w:ascii="Times New Roman" w:eastAsia="Calibri" w:hAnsi="Times New Roman" w:cs="Times New Roman"/>
          <w:sz w:val="24"/>
          <w:szCs w:val="24"/>
          <w:lang w:val="sr-Cyrl-RS"/>
        </w:rPr>
        <w:t>Србији</w:t>
      </w:r>
      <w:r w:rsidR="00852FE9" w:rsidRPr="00883C79">
        <w:rPr>
          <w:rFonts w:ascii="Times New Roman" w:eastAsia="Calibri" w:hAnsi="Times New Roman" w:cs="Times New Roman"/>
          <w:sz w:val="24"/>
          <w:szCs w:val="24"/>
          <w:lang w:val="sr-Cyrl-RS"/>
        </w:rPr>
        <w:t xml:space="preserve">, </w:t>
      </w:r>
      <w:r w:rsidR="00957BFF" w:rsidRPr="00883C79">
        <w:rPr>
          <w:rFonts w:ascii="Times New Roman" w:eastAsia="Calibri" w:hAnsi="Times New Roman" w:cs="Times New Roman"/>
          <w:sz w:val="24"/>
          <w:szCs w:val="24"/>
          <w:lang w:val="sr-Cyrl-RS"/>
        </w:rPr>
        <w:t xml:space="preserve">уз активно усмеравање развоја у складу </w:t>
      </w:r>
      <w:r w:rsidR="00852FE9" w:rsidRPr="00883C79">
        <w:rPr>
          <w:rFonts w:ascii="Times New Roman" w:eastAsia="Calibri" w:hAnsi="Times New Roman" w:cs="Times New Roman"/>
          <w:sz w:val="24"/>
          <w:szCs w:val="24"/>
          <w:lang w:val="sr-Cyrl-RS"/>
        </w:rPr>
        <w:t xml:space="preserve">са правним тековинама </w:t>
      </w:r>
      <w:r w:rsidRPr="00883C79">
        <w:rPr>
          <w:rFonts w:ascii="Times New Roman" w:eastAsia="Calibri" w:hAnsi="Times New Roman" w:cs="Times New Roman"/>
          <w:sz w:val="24"/>
          <w:szCs w:val="24"/>
          <w:lang w:val="sr-Cyrl-RS"/>
        </w:rPr>
        <w:t>ЕУ</w:t>
      </w:r>
      <w:r w:rsidR="00852FE9" w:rsidRPr="00883C79">
        <w:rPr>
          <w:rFonts w:ascii="Times New Roman" w:eastAsia="Calibri" w:hAnsi="Times New Roman" w:cs="Times New Roman"/>
          <w:sz w:val="24"/>
          <w:szCs w:val="24"/>
          <w:lang w:val="sr-Cyrl-RS"/>
        </w:rPr>
        <w:t>, принципима Зелене агенде за Западни Балкан, обавезама из Споразума о стабилизацији и придруживању, као и Стратегијом одрживог развоја УН до 2030. године.</w:t>
      </w:r>
    </w:p>
    <w:p w14:paraId="3FC45BFC" w14:textId="5F4ADB7F" w:rsidR="00852FE9" w:rsidRPr="00883C79" w:rsidRDefault="00852FE9" w:rsidP="00AF14F7">
      <w:pPr>
        <w:spacing w:after="120" w:line="240" w:lineRule="auto"/>
        <w:ind w:firstLine="720"/>
        <w:jc w:val="both"/>
        <w:rPr>
          <w:rFonts w:ascii="Times New Roman" w:eastAsia="Calibri" w:hAnsi="Times New Roman" w:cs="Times New Roman"/>
          <w:sz w:val="24"/>
          <w:szCs w:val="24"/>
          <w:lang w:val="sr-Cyrl-RS"/>
        </w:rPr>
      </w:pPr>
      <w:r w:rsidRPr="00883C79">
        <w:rPr>
          <w:rFonts w:ascii="Times New Roman" w:eastAsia="Calibri" w:hAnsi="Times New Roman" w:cs="Times New Roman"/>
          <w:sz w:val="24"/>
          <w:szCs w:val="24"/>
          <w:lang w:val="sr-Cyrl-RS"/>
        </w:rPr>
        <w:t xml:space="preserve">Република Србија препознаје улогу </w:t>
      </w:r>
      <w:r w:rsidR="002D690F" w:rsidRPr="00883C79">
        <w:rPr>
          <w:rFonts w:ascii="Times New Roman" w:eastAsia="Calibri" w:hAnsi="Times New Roman" w:cs="Times New Roman"/>
          <w:sz w:val="24"/>
          <w:szCs w:val="24"/>
          <w:lang w:val="sr-Cyrl-RS"/>
        </w:rPr>
        <w:t>ЦЕ</w:t>
      </w:r>
      <w:r w:rsidRPr="00883C79">
        <w:rPr>
          <w:rFonts w:ascii="Times New Roman" w:eastAsia="Calibri" w:hAnsi="Times New Roman" w:cs="Times New Roman"/>
          <w:sz w:val="24"/>
          <w:szCs w:val="24"/>
          <w:lang w:val="sr-Cyrl-RS"/>
        </w:rPr>
        <w:t xml:space="preserve"> у јачању конкурентности привреде, очувању природног капитала, заштити здравља грађана и унапређењу квалитета живота кроз развој одрживих заједница и подршку зеленој и дигиталној трансформацији.</w:t>
      </w:r>
    </w:p>
    <w:p w14:paraId="6B09B8E6" w14:textId="001D335B" w:rsidR="00852FE9" w:rsidRPr="00883C79" w:rsidRDefault="00852FE9" w:rsidP="00AF14F7">
      <w:pPr>
        <w:pStyle w:val="NormalWeb"/>
        <w:spacing w:before="0" w:beforeAutospacing="0" w:after="120" w:afterAutospacing="0"/>
        <w:ind w:firstLine="720"/>
        <w:jc w:val="both"/>
        <w:rPr>
          <w:lang w:val="sr-Cyrl-RS"/>
        </w:rPr>
      </w:pPr>
      <w:r w:rsidRPr="00883C79">
        <w:rPr>
          <w:rStyle w:val="Strong"/>
          <w:b w:val="0"/>
          <w:lang w:val="sr-Cyrl-RS"/>
        </w:rPr>
        <w:t xml:space="preserve">Програм развоја циркуларне економије </w:t>
      </w:r>
      <w:r w:rsidR="006F0307" w:rsidRPr="00883C79">
        <w:rPr>
          <w:rStyle w:val="Strong"/>
          <w:b w:val="0"/>
          <w:lang w:val="sr-Cyrl-RS"/>
        </w:rPr>
        <w:t xml:space="preserve">у Републици Србији </w:t>
      </w:r>
      <w:r w:rsidR="009C331D" w:rsidRPr="00883C79">
        <w:rPr>
          <w:rStyle w:val="Strong"/>
          <w:b w:val="0"/>
          <w:lang w:val="sr-Cyrl-RS"/>
        </w:rPr>
        <w:t xml:space="preserve">за период </w:t>
      </w:r>
      <w:r w:rsidRPr="00883C79">
        <w:rPr>
          <w:rStyle w:val="Strong"/>
          <w:b w:val="0"/>
          <w:lang w:val="sr-Cyrl-RS"/>
        </w:rPr>
        <w:t>202</w:t>
      </w:r>
      <w:r w:rsidR="00591134" w:rsidRPr="00883C79">
        <w:rPr>
          <w:rStyle w:val="Strong"/>
          <w:b w:val="0"/>
          <w:lang w:val="sr-Cyrl-RS"/>
        </w:rPr>
        <w:t>6</w:t>
      </w:r>
      <w:r w:rsidRPr="00883C79">
        <w:rPr>
          <w:rStyle w:val="Strong"/>
          <w:b w:val="0"/>
          <w:lang w:val="sr-Cyrl-RS"/>
        </w:rPr>
        <w:t>–2030</w:t>
      </w:r>
      <w:r w:rsidR="009C331D" w:rsidRPr="00883C79">
        <w:rPr>
          <w:rStyle w:val="Strong"/>
          <w:b w:val="0"/>
          <w:lang w:val="sr-Cyrl-RS"/>
        </w:rPr>
        <w:t>. године</w:t>
      </w:r>
      <w:r w:rsidR="002D690F" w:rsidRPr="00883C79">
        <w:rPr>
          <w:rStyle w:val="Strong"/>
          <w:b w:val="0"/>
          <w:lang w:val="sr-Cyrl-RS"/>
        </w:rPr>
        <w:t>,</w:t>
      </w:r>
      <w:r w:rsidRPr="00883C79">
        <w:rPr>
          <w:lang w:val="sr-Cyrl-RS"/>
        </w:rPr>
        <w:t xml:space="preserve"> представља кључни инструмент за усмеравање политике ка овој визији, дефинишући конкретне </w:t>
      </w:r>
      <w:r w:rsidR="00256CA2" w:rsidRPr="00883C79">
        <w:rPr>
          <w:lang w:val="sr-Cyrl-RS"/>
        </w:rPr>
        <w:t xml:space="preserve">циљеве, </w:t>
      </w:r>
      <w:r w:rsidRPr="00883C79">
        <w:rPr>
          <w:lang w:val="sr-Cyrl-RS"/>
        </w:rPr>
        <w:t xml:space="preserve">мере, </w:t>
      </w:r>
      <w:r w:rsidR="00256CA2" w:rsidRPr="00883C79">
        <w:rPr>
          <w:lang w:val="sr-Cyrl-RS"/>
        </w:rPr>
        <w:t xml:space="preserve">стратешке приоритете, </w:t>
      </w:r>
      <w:r w:rsidRPr="00883C79">
        <w:rPr>
          <w:lang w:val="sr-Cyrl-RS"/>
        </w:rPr>
        <w:t>механизме подршке</w:t>
      </w:r>
      <w:r w:rsidR="00256CA2" w:rsidRPr="00883C79">
        <w:rPr>
          <w:lang w:val="sr-Cyrl-RS"/>
        </w:rPr>
        <w:t xml:space="preserve"> и метрике</w:t>
      </w:r>
      <w:r w:rsidRPr="00883C79">
        <w:rPr>
          <w:lang w:val="sr-Cyrl-RS"/>
        </w:rPr>
        <w:t xml:space="preserve">. До 2030. године, </w:t>
      </w:r>
      <w:r w:rsidR="002D690F" w:rsidRPr="00883C79">
        <w:rPr>
          <w:lang w:val="sr-Cyrl-RS"/>
        </w:rPr>
        <w:t xml:space="preserve">Република </w:t>
      </w:r>
      <w:r w:rsidRPr="00883C79">
        <w:rPr>
          <w:lang w:val="sr-Cyrl-RS"/>
        </w:rPr>
        <w:t xml:space="preserve">Србија тежи успостављању функционалних циркуларних ланаца у кључним секторима (попут пољопривреде, грађевинарства, производње и управљања отпадом), развоју тржишта секундарних сировина и унапређењу еко-дизајна и одговорне потрошње. Програм има за циљ да подстакне инвестиције, иновације и интерсекторску сарадњу као основу за системску транзицију ка </w:t>
      </w:r>
      <w:r w:rsidR="002D690F" w:rsidRPr="00883C79">
        <w:rPr>
          <w:lang w:val="sr-Cyrl-RS"/>
        </w:rPr>
        <w:t>ЦЕ</w:t>
      </w:r>
      <w:r w:rsidRPr="00883C79">
        <w:rPr>
          <w:lang w:val="sr-Cyrl-RS"/>
        </w:rPr>
        <w:t>.</w:t>
      </w:r>
    </w:p>
    <w:p w14:paraId="576211A2" w14:textId="684B4838" w:rsidR="00917373" w:rsidRPr="00883C79" w:rsidRDefault="00917373" w:rsidP="008034C0">
      <w:pPr>
        <w:pStyle w:val="NormalWeb"/>
        <w:spacing w:before="0" w:beforeAutospacing="0" w:after="120" w:afterAutospacing="0"/>
        <w:jc w:val="both"/>
        <w:rPr>
          <w:lang w:val="sr-Cyrl-RS"/>
        </w:rPr>
      </w:pPr>
    </w:p>
    <w:p w14:paraId="05B8E41B" w14:textId="7802723B" w:rsidR="00B02C0B" w:rsidRPr="00883C79" w:rsidRDefault="00F335AB" w:rsidP="004F057F">
      <w:pPr>
        <w:pStyle w:val="Heading1"/>
        <w:spacing w:before="0" w:line="240" w:lineRule="auto"/>
        <w:rPr>
          <w:rFonts w:eastAsia="Calibri"/>
          <w:sz w:val="24"/>
          <w:szCs w:val="24"/>
          <w:lang w:val="sr-Cyrl-RS"/>
        </w:rPr>
      </w:pPr>
      <w:r w:rsidRPr="00883C79">
        <w:rPr>
          <w:rFonts w:eastAsia="Calibri"/>
          <w:sz w:val="24"/>
          <w:szCs w:val="24"/>
          <w:lang w:val="sr-Cyrl-RS"/>
        </w:rPr>
        <w:t xml:space="preserve">4. ЦИЉЕВИ </w:t>
      </w:r>
    </w:p>
    <w:p w14:paraId="195820E6" w14:textId="77777777" w:rsidR="004332A4" w:rsidRPr="00883C79" w:rsidRDefault="00AB332F" w:rsidP="00E03FB3">
      <w:pPr>
        <w:spacing w:after="120" w:line="240" w:lineRule="auto"/>
        <w:ind w:firstLine="720"/>
        <w:jc w:val="both"/>
        <w:rPr>
          <w:rFonts w:ascii="Times New Roman" w:hAnsi="Times New Roman" w:cs="Times New Roman"/>
          <w:b/>
          <w:sz w:val="24"/>
          <w:szCs w:val="24"/>
          <w:lang w:val="sr-Cyrl-RS"/>
        </w:rPr>
      </w:pPr>
      <w:r w:rsidRPr="00883C79">
        <w:rPr>
          <w:rFonts w:ascii="Times New Roman" w:hAnsi="Times New Roman" w:cs="Times New Roman"/>
          <w:b/>
          <w:bCs/>
          <w:sz w:val="24"/>
          <w:szCs w:val="24"/>
          <w:lang w:val="sr-Cyrl-RS"/>
        </w:rPr>
        <w:t xml:space="preserve">Општи циљ: </w:t>
      </w:r>
      <w:r w:rsidR="004332A4" w:rsidRPr="00883C79">
        <w:rPr>
          <w:rFonts w:ascii="Times New Roman" w:hAnsi="Times New Roman" w:cs="Times New Roman"/>
          <w:b/>
          <w:sz w:val="24"/>
          <w:szCs w:val="24"/>
          <w:lang w:val="sr-Cyrl-RS"/>
        </w:rPr>
        <w:t xml:space="preserve">Достизање циљева одрживог развоја кроз системску примену концепта циркуларне економије за рационално коришћење ресурса и енергије засновано на знањима, иновацијама и дигитализацији </w:t>
      </w:r>
    </w:p>
    <w:p w14:paraId="050C3D35" w14:textId="77777777" w:rsidR="00BF4451" w:rsidRPr="00883C79" w:rsidRDefault="00BF4451" w:rsidP="009935BB">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Овај циљ је усклађен са Циљевима одрживог развоја Уједињених нација, посебно ЦОР 8 (Потпомагање одрживог економског раста и достојанственог рада), ЦОР 9 (Индустрија, иновације и инфраструктура) и ЦОР 12 (Одржива потрошња и производња), у складу са објављеном Методологијом за повезивање циљева ДЈП са ЦОР.</w:t>
      </w:r>
    </w:p>
    <w:p w14:paraId="5D1B307D" w14:textId="5616EE1F" w:rsidR="007F55C7" w:rsidRPr="00883C79" w:rsidRDefault="007F55C7" w:rsidP="009935BB">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Општи циљ Програма</w:t>
      </w:r>
      <w:r w:rsidR="002D690F" w:rsidRPr="00883C79">
        <w:rPr>
          <w:rFonts w:ascii="Times New Roman" w:hAnsi="Times New Roman" w:cs="Times New Roman"/>
          <w:sz w:val="24"/>
          <w:szCs w:val="24"/>
          <w:lang w:val="sr-Cyrl-RS"/>
        </w:rPr>
        <w:t>,</w:t>
      </w:r>
      <w:r w:rsidRPr="00883C79">
        <w:rPr>
          <w:rFonts w:ascii="Times New Roman" w:hAnsi="Times New Roman" w:cs="Times New Roman"/>
          <w:sz w:val="24"/>
          <w:szCs w:val="24"/>
          <w:lang w:val="sr-Cyrl-RS"/>
        </w:rPr>
        <w:t xml:space="preserve"> формулисан је тако да обухвати кључне промене које </w:t>
      </w:r>
      <w:r w:rsidR="002D690F" w:rsidRPr="00883C79">
        <w:rPr>
          <w:rFonts w:ascii="Times New Roman" w:hAnsi="Times New Roman" w:cs="Times New Roman"/>
          <w:sz w:val="24"/>
          <w:szCs w:val="24"/>
          <w:lang w:val="sr-Cyrl-RS"/>
        </w:rPr>
        <w:t xml:space="preserve">Република </w:t>
      </w:r>
      <w:r w:rsidRPr="00883C79">
        <w:rPr>
          <w:rFonts w:ascii="Times New Roman" w:hAnsi="Times New Roman" w:cs="Times New Roman"/>
          <w:sz w:val="24"/>
          <w:szCs w:val="24"/>
          <w:lang w:val="sr-Cyrl-RS"/>
        </w:rPr>
        <w:t>Србија жели да постигн</w:t>
      </w:r>
      <w:r w:rsidR="00063242" w:rsidRPr="00883C79">
        <w:rPr>
          <w:rFonts w:ascii="Times New Roman" w:hAnsi="Times New Roman" w:cs="Times New Roman"/>
          <w:sz w:val="24"/>
          <w:szCs w:val="24"/>
          <w:lang w:val="sr-Cyrl-RS"/>
        </w:rPr>
        <w:t>е до краја програмског периода,</w:t>
      </w:r>
      <w:r w:rsidRPr="00883C79">
        <w:rPr>
          <w:rFonts w:ascii="Times New Roman" w:hAnsi="Times New Roman" w:cs="Times New Roman"/>
          <w:sz w:val="24"/>
          <w:szCs w:val="24"/>
          <w:lang w:val="sr-Cyrl-RS"/>
        </w:rPr>
        <w:t xml:space="preserve"> успостављање основа за одрживи развој кроз системску примену циркуларне економије. Овај циљ није апстрактан, већ одражава потребу да се, у оквиру шестогодишњег периода, створе конкретни предуслови за широку примену циркуларних принципа у привреди, локалним самоуправама и систему управљања ресурсима и отпадом. Тиме се </w:t>
      </w:r>
      <w:r w:rsidR="004332A4" w:rsidRPr="00883C79">
        <w:rPr>
          <w:rFonts w:ascii="Times New Roman" w:hAnsi="Times New Roman" w:cs="Times New Roman"/>
          <w:sz w:val="24"/>
          <w:szCs w:val="24"/>
          <w:lang w:val="sr-Cyrl-RS"/>
        </w:rPr>
        <w:t xml:space="preserve">Република </w:t>
      </w:r>
      <w:r w:rsidRPr="00883C79">
        <w:rPr>
          <w:rFonts w:ascii="Times New Roman" w:hAnsi="Times New Roman" w:cs="Times New Roman"/>
          <w:sz w:val="24"/>
          <w:szCs w:val="24"/>
          <w:lang w:val="sr-Cyrl-RS"/>
        </w:rPr>
        <w:t xml:space="preserve">Србија </w:t>
      </w:r>
      <w:r w:rsidRPr="00883C79">
        <w:rPr>
          <w:rFonts w:ascii="Times New Roman" w:hAnsi="Times New Roman" w:cs="Times New Roman"/>
          <w:sz w:val="24"/>
          <w:szCs w:val="24"/>
          <w:lang w:val="sr-Cyrl-RS"/>
        </w:rPr>
        <w:lastRenderedPageBreak/>
        <w:t>усклађује са европским и глобалним развојним токовима, али и гради отпорнији и ефикаснији домаћи систем заснован на дугорочној одрживости.</w:t>
      </w:r>
    </w:p>
    <w:p w14:paraId="25C07408" w14:textId="1FBFA229" w:rsidR="007F55C7" w:rsidRPr="00883C79" w:rsidRDefault="007F55C7" w:rsidP="009935BB">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Да би овај циљ био не само усмерен, већ и мерљив, подржан је сетом </w:t>
      </w:r>
      <w:r w:rsidR="006F476B" w:rsidRPr="00883C79">
        <w:rPr>
          <w:rFonts w:ascii="Times New Roman" w:eastAsia="Times New Roman" w:hAnsi="Times New Roman" w:cs="Times New Roman"/>
          <w:color w:val="1F1F1F"/>
          <w:sz w:val="24"/>
          <w:szCs w:val="24"/>
          <w:lang w:val="sr-Cyrl-RS"/>
        </w:rPr>
        <w:t>посебни</w:t>
      </w:r>
      <w:r w:rsidR="006F476B" w:rsidRPr="00883C79">
        <w:rPr>
          <w:rFonts w:ascii="Times New Roman" w:hAnsi="Times New Roman" w:cs="Times New Roman"/>
          <w:sz w:val="24"/>
          <w:szCs w:val="24"/>
          <w:lang w:val="sr-Cyrl-RS"/>
        </w:rPr>
        <w:t>х</w:t>
      </w:r>
      <w:r w:rsidRPr="00883C79">
        <w:rPr>
          <w:rFonts w:ascii="Times New Roman" w:hAnsi="Times New Roman" w:cs="Times New Roman"/>
          <w:sz w:val="24"/>
          <w:szCs w:val="24"/>
          <w:lang w:val="sr-Cyrl-RS"/>
        </w:rPr>
        <w:t xml:space="preserve"> циљева који му дају операционалну димензију.</w:t>
      </w:r>
      <w:r w:rsidR="002D690F" w:rsidRPr="00883C79">
        <w:rPr>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t>Они обухватају подршку трансформацији привреде и локалних заједница, промоцију индустријске симбиозе, развој алата и подстицајних механизама, као и подизање свести и изградњу капацитета свих релевантних актера. Ова структура омогућава да се напредак прати кроз</w:t>
      </w:r>
      <w:r w:rsidR="00063242" w:rsidRPr="00883C79">
        <w:rPr>
          <w:rFonts w:ascii="Times New Roman" w:hAnsi="Times New Roman" w:cs="Times New Roman"/>
          <w:sz w:val="24"/>
          <w:szCs w:val="24"/>
          <w:lang w:val="sr-Cyrl-RS"/>
        </w:rPr>
        <w:t xml:space="preserve"> јасне индикаторе и резултате, </w:t>
      </w:r>
      <w:r w:rsidRPr="00883C79">
        <w:rPr>
          <w:rFonts w:ascii="Times New Roman" w:hAnsi="Times New Roman" w:cs="Times New Roman"/>
          <w:sz w:val="24"/>
          <w:szCs w:val="24"/>
          <w:lang w:val="sr-Cyrl-RS"/>
        </w:rPr>
        <w:t>попут броја предузећа која усвајају циркуларне моделе, броја општина које примењују CE мере, развијених инструмената подршке или иницијатива које повезују науку и праксу.</w:t>
      </w:r>
    </w:p>
    <w:p w14:paraId="16F9C507" w14:textId="2B4F90FE" w:rsidR="00AB332F" w:rsidRPr="00883C79" w:rsidRDefault="007F55C7" w:rsidP="009935BB">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Формулисањем овако постављеног општег циља, </w:t>
      </w:r>
      <w:r w:rsidR="002D690F" w:rsidRPr="00883C79">
        <w:rPr>
          <w:rFonts w:ascii="Times New Roman" w:hAnsi="Times New Roman" w:cs="Times New Roman"/>
          <w:sz w:val="24"/>
          <w:szCs w:val="24"/>
          <w:lang w:val="sr-Cyrl-RS"/>
        </w:rPr>
        <w:t>овај п</w:t>
      </w:r>
      <w:r w:rsidRPr="00883C79">
        <w:rPr>
          <w:rFonts w:ascii="Times New Roman" w:hAnsi="Times New Roman" w:cs="Times New Roman"/>
          <w:sz w:val="24"/>
          <w:szCs w:val="24"/>
          <w:lang w:val="sr-Cyrl-RS"/>
        </w:rPr>
        <w:t xml:space="preserve">рограм постаје реалан, изазован и временски ограничен инструмент који подстиче сарадњу, иновације и друштвене промене. Он пружа основу за креирање политика и мера које ће имати конкретан утицај на конкурентност, еколошку ефикасност и квалитет живота у </w:t>
      </w:r>
      <w:r w:rsidR="00E03FB3" w:rsidRPr="00883C79">
        <w:rPr>
          <w:rFonts w:ascii="Times New Roman" w:hAnsi="Times New Roman" w:cs="Times New Roman"/>
          <w:bCs/>
          <w:sz w:val="24"/>
          <w:szCs w:val="24"/>
          <w:lang w:val="sr-Cyrl-RS"/>
        </w:rPr>
        <w:t xml:space="preserve">Републици </w:t>
      </w:r>
      <w:r w:rsidRPr="00883C79">
        <w:rPr>
          <w:rFonts w:ascii="Times New Roman" w:hAnsi="Times New Roman" w:cs="Times New Roman"/>
          <w:sz w:val="24"/>
          <w:szCs w:val="24"/>
          <w:lang w:val="sr-Cyrl-RS"/>
        </w:rPr>
        <w:t>Србији, а истовремено отвара простор за дугорочну транзицију ка одрживој и климатски неутралној економији.</w:t>
      </w:r>
    </w:p>
    <w:p w14:paraId="05436945" w14:textId="77777777" w:rsidR="00881DC8" w:rsidRPr="00883C79" w:rsidRDefault="00881DC8" w:rsidP="009935BB">
      <w:pPr>
        <w:spacing w:after="120" w:line="240" w:lineRule="auto"/>
        <w:jc w:val="both"/>
        <w:rPr>
          <w:rFonts w:ascii="Times New Roman" w:hAnsi="Times New Roman" w:cs="Times New Roman"/>
          <w:b/>
          <w:sz w:val="24"/>
          <w:szCs w:val="24"/>
          <w:lang w:val="sr-Cyrl-RS"/>
        </w:rPr>
      </w:pPr>
    </w:p>
    <w:p w14:paraId="0331886E" w14:textId="0DDF34CE" w:rsidR="00E71AEC" w:rsidRPr="00883C79" w:rsidRDefault="00F335AB" w:rsidP="008034C0">
      <w:pPr>
        <w:keepNext/>
        <w:keepLines/>
        <w:spacing w:after="120" w:line="240" w:lineRule="auto"/>
        <w:jc w:val="center"/>
        <w:outlineLvl w:val="1"/>
        <w:rPr>
          <w:rFonts w:ascii="Times New Roman" w:eastAsiaTheme="majorEastAsia" w:hAnsi="Times New Roman" w:cs="Times New Roman"/>
          <w:b/>
          <w:bCs/>
          <w:sz w:val="24"/>
          <w:szCs w:val="24"/>
          <w:lang w:val="sr-Cyrl-RS"/>
        </w:rPr>
      </w:pPr>
      <w:r w:rsidRPr="00883C79">
        <w:rPr>
          <w:rFonts w:ascii="Times New Roman" w:eastAsiaTheme="majorEastAsia" w:hAnsi="Times New Roman" w:cs="Times New Roman"/>
          <w:b/>
          <w:bCs/>
          <w:sz w:val="24"/>
          <w:szCs w:val="24"/>
          <w:lang w:val="sr-Cyrl-RS"/>
        </w:rPr>
        <w:t>4</w:t>
      </w:r>
      <w:r w:rsidR="00AB332F" w:rsidRPr="00883C79">
        <w:rPr>
          <w:rFonts w:ascii="Times New Roman" w:eastAsiaTheme="majorEastAsia" w:hAnsi="Times New Roman" w:cs="Times New Roman"/>
          <w:b/>
          <w:bCs/>
          <w:sz w:val="24"/>
          <w:szCs w:val="24"/>
          <w:lang w:val="sr-Cyrl-RS"/>
        </w:rPr>
        <w:t xml:space="preserve">.1. </w:t>
      </w:r>
      <w:r w:rsidR="00E03FB3" w:rsidRPr="00883C79">
        <w:rPr>
          <w:rFonts w:ascii="Times New Roman" w:eastAsiaTheme="majorEastAsia" w:hAnsi="Times New Roman" w:cs="Times New Roman"/>
          <w:b/>
          <w:bCs/>
          <w:sz w:val="24"/>
          <w:szCs w:val="24"/>
          <w:lang w:val="sr-Cyrl-RS"/>
        </w:rPr>
        <w:t>Посебан</w:t>
      </w:r>
      <w:r w:rsidR="00AB332F" w:rsidRPr="00883C79">
        <w:rPr>
          <w:rFonts w:ascii="Times New Roman" w:eastAsiaTheme="majorEastAsia" w:hAnsi="Times New Roman" w:cs="Times New Roman"/>
          <w:b/>
          <w:bCs/>
          <w:sz w:val="24"/>
          <w:szCs w:val="24"/>
          <w:lang w:val="sr-Cyrl-RS"/>
        </w:rPr>
        <w:t xml:space="preserve"> циљ 1</w:t>
      </w:r>
    </w:p>
    <w:p w14:paraId="31D3FA1F" w14:textId="1D509E91" w:rsidR="004332A4" w:rsidRPr="00883C79" w:rsidRDefault="00A50780" w:rsidP="008034C0">
      <w:pPr>
        <w:pStyle w:val="NormalWeb"/>
        <w:spacing w:before="0" w:beforeAutospacing="0" w:after="120" w:afterAutospacing="0"/>
        <w:jc w:val="both"/>
        <w:rPr>
          <w:rFonts w:eastAsiaTheme="minorHAnsi"/>
          <w:b/>
          <w:lang w:val="sr-Cyrl-RS"/>
        </w:rPr>
      </w:pPr>
      <w:r w:rsidRPr="00883C79">
        <w:rPr>
          <w:rFonts w:eastAsiaTheme="minorHAnsi"/>
          <w:b/>
          <w:lang w:val="sr-Cyrl-RS"/>
        </w:rPr>
        <w:t>П</w:t>
      </w:r>
      <w:r w:rsidR="004332A4" w:rsidRPr="00883C79">
        <w:rPr>
          <w:rFonts w:eastAsiaTheme="minorHAnsi"/>
          <w:b/>
          <w:lang w:val="sr-Cyrl-RS"/>
        </w:rPr>
        <w:t>одршк</w:t>
      </w:r>
      <w:r w:rsidRPr="00883C79">
        <w:rPr>
          <w:rFonts w:eastAsiaTheme="minorHAnsi"/>
          <w:b/>
          <w:lang w:val="sr-Cyrl-RS"/>
        </w:rPr>
        <w:t>а</w:t>
      </w:r>
      <w:r w:rsidR="004332A4" w:rsidRPr="00883C79">
        <w:rPr>
          <w:rFonts w:eastAsiaTheme="minorHAnsi"/>
          <w:b/>
          <w:lang w:val="sr-Cyrl-RS"/>
        </w:rPr>
        <w:t xml:space="preserve"> привредном сектору у транзицији ка циркуларним пословним моделима </w:t>
      </w:r>
    </w:p>
    <w:p w14:paraId="77B6DB52" w14:textId="0CCF1833" w:rsidR="00522E80" w:rsidRPr="00883C79" w:rsidRDefault="00E3739C" w:rsidP="009935BB">
      <w:pPr>
        <w:pStyle w:val="NormalWeb"/>
        <w:spacing w:before="0" w:beforeAutospacing="0" w:after="120" w:afterAutospacing="0"/>
        <w:ind w:firstLine="720"/>
        <w:jc w:val="both"/>
        <w:rPr>
          <w:rFonts w:eastAsiaTheme="minorHAnsi"/>
          <w:lang w:val="sr-Cyrl-RS"/>
        </w:rPr>
      </w:pPr>
      <w:r w:rsidRPr="00883C79">
        <w:rPr>
          <w:lang w:val="sr-Cyrl-RS"/>
        </w:rPr>
        <w:t xml:space="preserve">Овај посебан циљ је повезан са ЦОР 8 и ЦОР 9, јер промовише одрживе пословне моделе, индустријску симбиозу и иновације у привреди. </w:t>
      </w:r>
      <w:r w:rsidR="000F2AD1" w:rsidRPr="00883C79">
        <w:rPr>
          <w:rFonts w:eastAsiaTheme="minorHAnsi"/>
          <w:lang w:val="sr-Cyrl-RS"/>
        </w:rPr>
        <w:t xml:space="preserve">Привредни сектор има кључну улогу у транзицији ка </w:t>
      </w:r>
      <w:r w:rsidR="002D690F" w:rsidRPr="00883C79">
        <w:rPr>
          <w:rFonts w:eastAsiaTheme="minorHAnsi"/>
          <w:lang w:val="sr-Cyrl-RS"/>
        </w:rPr>
        <w:t>ЦЕ</w:t>
      </w:r>
      <w:r w:rsidR="000F2AD1" w:rsidRPr="00883C79">
        <w:rPr>
          <w:rFonts w:eastAsiaTheme="minorHAnsi"/>
          <w:lang w:val="sr-Cyrl-RS"/>
        </w:rPr>
        <w:t xml:space="preserve">, с обзиром на значајну потрошњу енергије и сировина и утицај на животну средину. </w:t>
      </w:r>
      <w:r w:rsidR="002D690F" w:rsidRPr="00883C79">
        <w:rPr>
          <w:rFonts w:eastAsiaTheme="minorHAnsi"/>
          <w:lang w:val="sr-Cyrl-RS"/>
        </w:rPr>
        <w:t>Овим п</w:t>
      </w:r>
      <w:r w:rsidR="000F2AD1" w:rsidRPr="00883C79">
        <w:rPr>
          <w:rFonts w:eastAsiaTheme="minorHAnsi"/>
          <w:lang w:val="sr-Cyrl-RS"/>
        </w:rPr>
        <w:t>рограмом ће се до 2030. године обезбедити подршка привредни</w:t>
      </w:r>
      <w:r w:rsidR="00646EF0">
        <w:rPr>
          <w:rFonts w:eastAsiaTheme="minorHAnsi"/>
          <w:lang w:val="sr-Cyrl-RS"/>
        </w:rPr>
        <w:t>м субјек</w:t>
      </w:r>
      <w:r w:rsidR="00EA3785" w:rsidRPr="00883C79">
        <w:rPr>
          <w:rFonts w:eastAsiaTheme="minorHAnsi"/>
          <w:lang w:val="sr-Cyrl-RS"/>
        </w:rPr>
        <w:t>тима</w:t>
      </w:r>
      <w:r w:rsidR="000F2AD1" w:rsidRPr="00883C79">
        <w:rPr>
          <w:rFonts w:eastAsiaTheme="minorHAnsi"/>
          <w:lang w:val="sr-Cyrl-RS"/>
        </w:rPr>
        <w:t xml:space="preserve"> кроз финансијске подстицаје, обуке, саветовање, увођење иновација и дигитализацију пословања. Фокус ће бити на секторима са највећим потенцијалом за циркуларност, укључујући прерађивачку индустрију, као</w:t>
      </w:r>
      <w:r w:rsidR="001867FE" w:rsidRPr="00883C79">
        <w:rPr>
          <w:rFonts w:eastAsiaTheme="minorHAnsi"/>
          <w:lang w:val="sr-Cyrl-RS"/>
        </w:rPr>
        <w:t xml:space="preserve"> и услужне делатности у успону. </w:t>
      </w:r>
      <w:r w:rsidR="000F2AD1" w:rsidRPr="00883C79">
        <w:rPr>
          <w:rFonts w:eastAsiaTheme="minorHAnsi"/>
          <w:lang w:val="sr-Cyrl-RS"/>
        </w:rPr>
        <w:t>Подршка обухвата едукацију о циркуларним моделима, идентификацију могућности за смањење отпада, развој пословних акционих планова, унапређење управљања ресурсима и примену добрих пракси. Промовисаће се сарадња са научноистраживачким институцијама ради трансфера иновација и развоја циркуларних производа и технологија, уз интеграцију принципа</w:t>
      </w:r>
      <w:r w:rsidR="001867FE" w:rsidRPr="00883C79">
        <w:rPr>
          <w:rFonts w:eastAsiaTheme="minorHAnsi"/>
          <w:lang w:val="sr-Cyrl-RS"/>
        </w:rPr>
        <w:t xml:space="preserve"> ESG у корпоративне стратегије. </w:t>
      </w:r>
      <w:r w:rsidR="000F2AD1" w:rsidRPr="00883C79">
        <w:rPr>
          <w:rFonts w:eastAsiaTheme="minorHAnsi"/>
          <w:lang w:val="sr-Cyrl-RS"/>
        </w:rPr>
        <w:t xml:space="preserve">Посебан акценат биће на развоју индустријске симбиозе и биоекономије, кроз анализу токова сировина и отпада и креирање подстицаја за искоришћење домаћих ресурса. На овај начин ће се подржати конкурентност, смањити еколошки отисак и поставити темељи за одрживи привредни раст у складу са зеленом транзицијом и климатским циљевима </w:t>
      </w:r>
      <w:r w:rsidR="002D690F" w:rsidRPr="00883C79">
        <w:rPr>
          <w:rFonts w:eastAsiaTheme="minorHAnsi"/>
          <w:lang w:val="sr-Cyrl-RS"/>
        </w:rPr>
        <w:t xml:space="preserve">Републике </w:t>
      </w:r>
      <w:r w:rsidR="000F2AD1" w:rsidRPr="00883C79">
        <w:rPr>
          <w:rFonts w:eastAsiaTheme="minorHAnsi"/>
          <w:lang w:val="sr-Cyrl-RS"/>
        </w:rPr>
        <w:t>Србије.</w:t>
      </w:r>
    </w:p>
    <w:p w14:paraId="2BEBF001" w14:textId="77777777" w:rsidR="00D612E9" w:rsidRPr="00883C79" w:rsidRDefault="00D612E9" w:rsidP="009935BB">
      <w:pPr>
        <w:pStyle w:val="NormalWeb"/>
        <w:spacing w:before="0" w:beforeAutospacing="0" w:after="120" w:afterAutospacing="0"/>
        <w:ind w:firstLine="720"/>
        <w:jc w:val="both"/>
        <w:rPr>
          <w:rFonts w:eastAsiaTheme="minorHAnsi"/>
          <w:lang w:val="sr-Cyrl-RS"/>
        </w:rPr>
      </w:pPr>
    </w:p>
    <w:p w14:paraId="699185EA" w14:textId="77777777" w:rsidR="0005481F" w:rsidRPr="00883C79" w:rsidRDefault="0005481F" w:rsidP="008034C0">
      <w:pPr>
        <w:pStyle w:val="NormalWeb"/>
        <w:spacing w:before="0" w:beforeAutospacing="0" w:after="120" w:afterAutospacing="0"/>
        <w:jc w:val="both"/>
        <w:rPr>
          <w:rFonts w:eastAsiaTheme="minorHAnsi"/>
          <w:lang w:val="sr-Cyrl-RS"/>
        </w:rPr>
      </w:pPr>
    </w:p>
    <w:p w14:paraId="472B05B9" w14:textId="045D14D1" w:rsidR="007C64E5" w:rsidRPr="00883C79" w:rsidRDefault="00E03FB3" w:rsidP="002D690F">
      <w:pPr>
        <w:keepNext/>
        <w:keepLines/>
        <w:spacing w:after="120" w:line="240" w:lineRule="auto"/>
        <w:jc w:val="center"/>
        <w:outlineLvl w:val="1"/>
        <w:rPr>
          <w:rFonts w:ascii="Times New Roman" w:eastAsiaTheme="majorEastAsia" w:hAnsi="Times New Roman" w:cs="Times New Roman"/>
          <w:b/>
          <w:bCs/>
          <w:sz w:val="24"/>
          <w:szCs w:val="24"/>
          <w:lang w:val="sr-Cyrl-RS"/>
        </w:rPr>
      </w:pPr>
      <w:r w:rsidRPr="00883C79">
        <w:rPr>
          <w:rFonts w:ascii="Times New Roman" w:eastAsiaTheme="majorEastAsia" w:hAnsi="Times New Roman" w:cs="Times New Roman"/>
          <w:b/>
          <w:bCs/>
          <w:sz w:val="24"/>
          <w:szCs w:val="24"/>
          <w:lang w:val="sr-Cyrl-RS"/>
        </w:rPr>
        <w:t>4.2. Посебан</w:t>
      </w:r>
      <w:r w:rsidR="007C64E5" w:rsidRPr="00883C79">
        <w:rPr>
          <w:rFonts w:ascii="Times New Roman" w:eastAsiaTheme="majorEastAsia" w:hAnsi="Times New Roman" w:cs="Times New Roman"/>
          <w:b/>
          <w:bCs/>
          <w:sz w:val="24"/>
          <w:szCs w:val="24"/>
          <w:lang w:val="sr-Cyrl-RS"/>
        </w:rPr>
        <w:t xml:space="preserve"> циљ 2</w:t>
      </w:r>
    </w:p>
    <w:p w14:paraId="6D956E7F" w14:textId="54E7E983" w:rsidR="004332A4" w:rsidRPr="00883C79" w:rsidRDefault="004332A4" w:rsidP="002D690F">
      <w:pPr>
        <w:pStyle w:val="NormalWeb"/>
        <w:spacing w:before="0" w:beforeAutospacing="0" w:after="120" w:afterAutospacing="0"/>
        <w:jc w:val="center"/>
        <w:rPr>
          <w:rFonts w:eastAsiaTheme="minorHAnsi"/>
          <w:b/>
          <w:lang w:val="sr-Cyrl-RS"/>
        </w:rPr>
      </w:pPr>
      <w:r w:rsidRPr="00883C79">
        <w:rPr>
          <w:rFonts w:eastAsiaTheme="minorHAnsi"/>
          <w:b/>
          <w:lang w:val="sr-Cyrl-RS"/>
        </w:rPr>
        <w:t xml:space="preserve">Унапређење капацитета локалних самоуправа за примену принципа </w:t>
      </w:r>
      <w:r w:rsidR="002D690F" w:rsidRPr="00883C79">
        <w:rPr>
          <w:rFonts w:eastAsiaTheme="minorHAnsi"/>
          <w:b/>
          <w:lang w:val="sr-Cyrl-RS"/>
        </w:rPr>
        <w:t>ЦЕ</w:t>
      </w:r>
    </w:p>
    <w:p w14:paraId="5B4CE698" w14:textId="16915C62" w:rsidR="007C64E5" w:rsidRPr="00883C79" w:rsidRDefault="00E3739C" w:rsidP="00E45BFA">
      <w:pPr>
        <w:pStyle w:val="NormalWeb"/>
        <w:spacing w:before="0" w:beforeAutospacing="0" w:after="120" w:afterAutospacing="0"/>
        <w:ind w:firstLine="720"/>
        <w:jc w:val="both"/>
        <w:rPr>
          <w:rStyle w:val="viiyi"/>
          <w:lang w:val="sr-Cyrl-RS"/>
        </w:rPr>
      </w:pPr>
      <w:r w:rsidRPr="00883C79">
        <w:rPr>
          <w:lang w:val="sr-Cyrl-RS"/>
        </w:rPr>
        <w:t xml:space="preserve">Активности овог циља доприносе ЦОР 11 (Одрживи градови и заједнице) и ЦОР 12, кроз јачање локалних капацитета за </w:t>
      </w:r>
      <w:r w:rsidR="002D690F" w:rsidRPr="00883C79">
        <w:rPr>
          <w:lang w:val="sr-Cyrl-RS"/>
        </w:rPr>
        <w:t>ЦЕ</w:t>
      </w:r>
      <w:r w:rsidRPr="00883C79">
        <w:rPr>
          <w:lang w:val="sr-Cyrl-RS"/>
        </w:rPr>
        <w:t xml:space="preserve">, управљање ресурсима и отпадом. </w:t>
      </w:r>
      <w:r w:rsidR="007C64E5" w:rsidRPr="00883C79">
        <w:rPr>
          <w:rStyle w:val="Strong"/>
          <w:b w:val="0"/>
          <w:lang w:val="sr-Cyrl-RS"/>
        </w:rPr>
        <w:t>ЈЛС</w:t>
      </w:r>
      <w:r w:rsidR="007C64E5" w:rsidRPr="00883C79">
        <w:rPr>
          <w:lang w:val="sr-Cyrl-RS"/>
        </w:rPr>
        <w:t xml:space="preserve"> имају кључну улогу у примени </w:t>
      </w:r>
      <w:r w:rsidR="002D690F" w:rsidRPr="00883C79">
        <w:rPr>
          <w:lang w:val="sr-Cyrl-RS"/>
        </w:rPr>
        <w:t>ЦЕ</w:t>
      </w:r>
      <w:r w:rsidR="007C64E5" w:rsidRPr="00883C79">
        <w:rPr>
          <w:lang w:val="sr-Cyrl-RS"/>
        </w:rPr>
        <w:t xml:space="preserve">, јер су надлежне за бројне локалне политике, од управљања отпадом и енергетске ефикасности, до развоја зелене инфраструктуре и урбане </w:t>
      </w:r>
      <w:r w:rsidR="007C64E5" w:rsidRPr="00883C79">
        <w:rPr>
          <w:lang w:val="sr-Cyrl-RS"/>
        </w:rPr>
        <w:lastRenderedPageBreak/>
        <w:t xml:space="preserve">мобилности. Ипак, њихова способност да искористе овај потенцијал зависи од расположивих знања, вештина и локалног контекста. Зато је од стратешког значаја јачање капацитета ЈЛС, јавних и комуналних предузећа и локалне привреде кроз преношење знања о </w:t>
      </w:r>
      <w:r w:rsidR="002D690F" w:rsidRPr="00883C79">
        <w:rPr>
          <w:lang w:val="sr-Cyrl-RS"/>
        </w:rPr>
        <w:t>ЦЕ</w:t>
      </w:r>
      <w:r w:rsidR="007C64E5" w:rsidRPr="00883C79">
        <w:rPr>
          <w:lang w:val="sr-Cyrl-RS"/>
        </w:rPr>
        <w:t xml:space="preserve">. Конкретно, кроз израду и примену </w:t>
      </w:r>
      <w:r w:rsidR="007C64E5" w:rsidRPr="00883C79">
        <w:rPr>
          <w:bCs/>
          <w:lang w:val="sr-Cyrl-RS"/>
        </w:rPr>
        <w:t>локалних мапа пута</w:t>
      </w:r>
      <w:r w:rsidR="007C64E5" w:rsidRPr="00883C79">
        <w:rPr>
          <w:lang w:val="sr-Cyrl-RS"/>
        </w:rPr>
        <w:t xml:space="preserve"> за </w:t>
      </w:r>
      <w:r w:rsidR="002D690F" w:rsidRPr="00883C79">
        <w:rPr>
          <w:lang w:val="sr-Cyrl-RS"/>
        </w:rPr>
        <w:t>ЦЕ</w:t>
      </w:r>
      <w:r w:rsidR="007C64E5" w:rsidRPr="00883C79">
        <w:rPr>
          <w:lang w:val="sr-Cyrl-RS"/>
        </w:rPr>
        <w:t xml:space="preserve">, које обухватају мере за економски развој, заштиту животне средине и очување ресурса, обезбеђује се основа за одрживу трансформацију локалних заједница. </w:t>
      </w:r>
      <w:r w:rsidR="007C64E5" w:rsidRPr="00883C79">
        <w:rPr>
          <w:rStyle w:val="Strong"/>
          <w:b w:val="0"/>
          <w:lang w:val="sr-Cyrl-RS"/>
        </w:rPr>
        <w:t>Подршка ЈЛС се додатно конкретизује кроз увођење Индекса симбиозе локалних заједница</w:t>
      </w:r>
      <w:r w:rsidR="007C64E5" w:rsidRPr="00883C79">
        <w:rPr>
          <w:lang w:val="sr-Cyrl-RS"/>
        </w:rPr>
        <w:t xml:space="preserve">, иновативног алата који ће омогућити територијално осетљиво и интегрисано праћење напретка у примени </w:t>
      </w:r>
      <w:r w:rsidR="002D690F" w:rsidRPr="00883C79">
        <w:rPr>
          <w:lang w:val="sr-Cyrl-RS"/>
        </w:rPr>
        <w:t>ЦЕ</w:t>
      </w:r>
      <w:r w:rsidR="007C64E5" w:rsidRPr="00883C79">
        <w:rPr>
          <w:lang w:val="sr-Cyrl-RS"/>
        </w:rPr>
        <w:t xml:space="preserve">. </w:t>
      </w:r>
      <w:r w:rsidR="007C64E5" w:rsidRPr="00883C79">
        <w:rPr>
          <w:rStyle w:val="Strong"/>
          <w:b w:val="0"/>
          <w:lang w:val="sr-Cyrl-RS"/>
        </w:rPr>
        <w:t>У оквиру овог приступа биће примењен интегрисани метод праћења циркуларних перформанси, који допуњује Индекс симбиозе мерљивим подацима о еколошким и економским ефектима локалних иницијатива</w:t>
      </w:r>
      <w:r w:rsidR="007C64E5" w:rsidRPr="00883C79">
        <w:rPr>
          <w:b/>
          <w:lang w:val="sr-Cyrl-RS"/>
        </w:rPr>
        <w:t xml:space="preserve">. </w:t>
      </w:r>
      <w:r w:rsidR="007C64E5" w:rsidRPr="00883C79">
        <w:rPr>
          <w:lang w:val="sr-Cyrl-RS"/>
        </w:rPr>
        <w:t xml:space="preserve">Овај индекс ће мерити број формализованих партнерстава у области </w:t>
      </w:r>
      <w:r w:rsidR="002D690F" w:rsidRPr="00883C79">
        <w:rPr>
          <w:lang w:val="sr-Cyrl-RS"/>
        </w:rPr>
        <w:t>ЦЕ</w:t>
      </w:r>
      <w:r w:rsidR="007C64E5" w:rsidRPr="00883C79">
        <w:rPr>
          <w:lang w:val="sr-Cyrl-RS"/>
        </w:rPr>
        <w:t xml:space="preserve"> (нпр. кроз уговоре, меморандуме, заједничке пројекте), пратити обим размене ресурса (материјала, енергије, отпада), број заједничких иницијатива са ЈЛС и подршку институционалној инфраструктури. На основу резултата индекса, могуће је усмерити подстицаје, јавне политике и инвестиције ка локалним иницијативама са највећим потенцијалом. Ове активности обезбеђују праћење напретка, транспарентност и јачање поверења грађана, али и подстицај другим ЈЛС да следе исти пример. Пилотирани приступи подизању свести и развој дигиталних платформи допринеће стварању мреже циркуларних заједница у </w:t>
      </w:r>
      <w:r w:rsidR="002D690F" w:rsidRPr="00883C79">
        <w:rPr>
          <w:lang w:val="sr-Cyrl-RS"/>
        </w:rPr>
        <w:t xml:space="preserve">Републици </w:t>
      </w:r>
      <w:r w:rsidR="007C64E5" w:rsidRPr="00883C79">
        <w:rPr>
          <w:lang w:val="sr-Cyrl-RS"/>
        </w:rPr>
        <w:t xml:space="preserve">Србији. Такве заједнице користе ресурсе и енергију на ефикасан и одржив начин, смањују свој угљенични отисак и доприносе бољем квалитету живота својих грађана, чиме </w:t>
      </w:r>
      <w:r w:rsidR="006F0307" w:rsidRPr="00883C79">
        <w:rPr>
          <w:lang w:val="sr-Cyrl-RS"/>
        </w:rPr>
        <w:t xml:space="preserve">Република </w:t>
      </w:r>
      <w:r w:rsidR="007C64E5" w:rsidRPr="00883C79">
        <w:rPr>
          <w:lang w:val="sr-Cyrl-RS"/>
        </w:rPr>
        <w:t>Србија испуњава и своје међународне обавезе у процесу приступања ЕУ и спровођењу Зелене агенде за Западни Балкан.</w:t>
      </w:r>
    </w:p>
    <w:p w14:paraId="637E7A49" w14:textId="77777777" w:rsidR="007C64E5" w:rsidRPr="00883C79" w:rsidRDefault="007C64E5" w:rsidP="008034C0">
      <w:pPr>
        <w:spacing w:after="120" w:line="240" w:lineRule="auto"/>
        <w:jc w:val="both"/>
        <w:rPr>
          <w:rFonts w:ascii="Times New Roman" w:eastAsia="Aptos" w:hAnsi="Times New Roman" w:cs="Times New Roman"/>
          <w:b/>
          <w:kern w:val="2"/>
          <w:sz w:val="24"/>
          <w:szCs w:val="24"/>
          <w:lang w:val="sr-Cyrl-RS"/>
        </w:rPr>
      </w:pPr>
    </w:p>
    <w:p w14:paraId="062638AF" w14:textId="77777777" w:rsidR="007C64E5" w:rsidRPr="00883C79" w:rsidRDefault="007C64E5" w:rsidP="008034C0">
      <w:pPr>
        <w:spacing w:after="120" w:line="240" w:lineRule="auto"/>
        <w:jc w:val="both"/>
        <w:rPr>
          <w:rFonts w:ascii="Times New Roman" w:eastAsia="Aptos" w:hAnsi="Times New Roman" w:cs="Times New Roman"/>
          <w:b/>
          <w:kern w:val="2"/>
          <w:sz w:val="24"/>
          <w:szCs w:val="24"/>
          <w:lang w:val="sr-Cyrl-RS"/>
        </w:rPr>
      </w:pPr>
    </w:p>
    <w:p w14:paraId="184710DD" w14:textId="4EE59B1C" w:rsidR="00E45BFA" w:rsidRPr="00883C79" w:rsidRDefault="00AB332F" w:rsidP="002D690F">
      <w:pPr>
        <w:keepNext/>
        <w:keepLines/>
        <w:spacing w:after="120" w:line="240" w:lineRule="auto"/>
        <w:jc w:val="center"/>
        <w:outlineLvl w:val="1"/>
        <w:rPr>
          <w:rFonts w:ascii="Times New Roman" w:eastAsiaTheme="majorEastAsia" w:hAnsi="Times New Roman" w:cs="Times New Roman"/>
          <w:b/>
          <w:bCs/>
          <w:sz w:val="24"/>
          <w:szCs w:val="24"/>
          <w:lang w:val="sr-Cyrl-RS"/>
        </w:rPr>
      </w:pPr>
      <w:r w:rsidRPr="00883C79">
        <w:rPr>
          <w:rFonts w:ascii="Times New Roman" w:eastAsiaTheme="majorEastAsia" w:hAnsi="Times New Roman" w:cs="Times New Roman"/>
          <w:b/>
          <w:bCs/>
          <w:sz w:val="24"/>
          <w:szCs w:val="24"/>
          <w:lang w:val="sr-Cyrl-RS"/>
        </w:rPr>
        <w:t xml:space="preserve">4.3. </w:t>
      </w:r>
      <w:r w:rsidR="00E03FB3" w:rsidRPr="00883C79">
        <w:rPr>
          <w:rFonts w:ascii="Times New Roman" w:eastAsiaTheme="majorEastAsia" w:hAnsi="Times New Roman" w:cs="Times New Roman"/>
          <w:b/>
          <w:bCs/>
          <w:sz w:val="24"/>
          <w:szCs w:val="24"/>
          <w:lang w:val="sr-Cyrl-RS"/>
        </w:rPr>
        <w:t>Посебан</w:t>
      </w:r>
      <w:r w:rsidR="00E71AEC" w:rsidRPr="00883C79">
        <w:rPr>
          <w:rFonts w:ascii="Times New Roman" w:eastAsiaTheme="majorEastAsia" w:hAnsi="Times New Roman" w:cs="Times New Roman"/>
          <w:b/>
          <w:bCs/>
          <w:sz w:val="24"/>
          <w:szCs w:val="24"/>
          <w:lang w:val="sr-Cyrl-RS"/>
        </w:rPr>
        <w:t xml:space="preserve"> циљ 3</w:t>
      </w:r>
    </w:p>
    <w:p w14:paraId="6C03B1FB" w14:textId="3371308A" w:rsidR="004332A4" w:rsidRPr="00883C79" w:rsidRDefault="004332A4" w:rsidP="002D690F">
      <w:pPr>
        <w:pStyle w:val="NormalWeb"/>
        <w:spacing w:before="0" w:beforeAutospacing="0" w:after="120" w:afterAutospacing="0"/>
        <w:jc w:val="center"/>
        <w:rPr>
          <w:rFonts w:eastAsiaTheme="minorHAnsi"/>
          <w:b/>
          <w:lang w:val="sr-Cyrl-RS"/>
        </w:rPr>
      </w:pPr>
      <w:r w:rsidRPr="00883C79">
        <w:rPr>
          <w:rFonts w:eastAsiaTheme="minorHAnsi"/>
          <w:b/>
          <w:lang w:val="sr-Cyrl-RS"/>
        </w:rPr>
        <w:t>Унапређење система управљања отпадом кроз промовисање ефикасног искоришћења ресурса и модела индустријске симбиозе</w:t>
      </w:r>
    </w:p>
    <w:p w14:paraId="34B96C54" w14:textId="77777777" w:rsidR="00E45BFA" w:rsidRPr="00883C79" w:rsidRDefault="00E45BFA" w:rsidP="008034C0">
      <w:pPr>
        <w:pStyle w:val="NormalWeb"/>
        <w:spacing w:before="0" w:beforeAutospacing="0" w:after="120" w:afterAutospacing="0"/>
        <w:jc w:val="both"/>
        <w:rPr>
          <w:rFonts w:eastAsiaTheme="minorHAnsi"/>
          <w:b/>
          <w:color w:val="0070C0"/>
          <w:lang w:val="sr-Cyrl-RS"/>
        </w:rPr>
      </w:pPr>
    </w:p>
    <w:p w14:paraId="5C62C4EB" w14:textId="5C10A145" w:rsidR="00530150" w:rsidRPr="00883C79" w:rsidRDefault="00E3739C" w:rsidP="00E45BFA">
      <w:pPr>
        <w:pStyle w:val="NormalWeb"/>
        <w:spacing w:before="0" w:beforeAutospacing="0" w:after="120" w:afterAutospacing="0"/>
        <w:ind w:firstLine="720"/>
        <w:jc w:val="both"/>
        <w:rPr>
          <w:lang w:val="sr-Cyrl-RS"/>
        </w:rPr>
      </w:pPr>
      <w:r w:rsidRPr="00883C79">
        <w:rPr>
          <w:lang w:val="sr-Cyrl-RS"/>
        </w:rPr>
        <w:t xml:space="preserve">Овај циљ директно утиче на ЦОР 12 и ЦОР 13 (Климатска акција), кроз ефикасно искоришћење ресурса, индустријску симбиозу и смањење угљеничног отиска. </w:t>
      </w:r>
      <w:r w:rsidR="00530150" w:rsidRPr="00883C79">
        <w:rPr>
          <w:lang w:val="sr-Cyrl-RS"/>
        </w:rPr>
        <w:t>Овај</w:t>
      </w:r>
      <w:r w:rsidR="00CA5179" w:rsidRPr="00883C79">
        <w:rPr>
          <w:lang w:val="sr-Cyrl-RS"/>
        </w:rPr>
        <w:t xml:space="preserve"> </w:t>
      </w:r>
      <w:r w:rsidR="00CA5179" w:rsidRPr="00883C79">
        <w:rPr>
          <w:color w:val="1F1F1F"/>
          <w:lang w:val="sr-Cyrl-RS"/>
        </w:rPr>
        <w:t>посебн</w:t>
      </w:r>
      <w:r w:rsidR="00CA5179" w:rsidRPr="00883C79">
        <w:rPr>
          <w:lang w:val="sr-Cyrl-RS"/>
        </w:rPr>
        <w:t xml:space="preserve">и </w:t>
      </w:r>
      <w:r w:rsidR="00530150" w:rsidRPr="00883C79">
        <w:rPr>
          <w:lang w:val="sr-Cyrl-RS"/>
        </w:rPr>
        <w:t>циљ обухвата мере које настављају и проширују активности из претходног периода, са јасним фокусом на превенцију настајања отпада, повећање стопе рециклаже и поновно коришћење отпада. Конкретно, планира се унапређење рециклажних процеса кроз идентификацију и уклањање најмање 95% опасних компоненти из отпада, како би се до 2030. године обезбедила сигурност циркуларних токова и повећала употреба нуспроизвода као вредних сировина у индустријски</w:t>
      </w:r>
      <w:r w:rsidR="008378AB" w:rsidRPr="00883C79">
        <w:rPr>
          <w:lang w:val="sr-Cyrl-RS"/>
        </w:rPr>
        <w:t>м</w:t>
      </w:r>
      <w:r w:rsidR="00530150" w:rsidRPr="00883C79">
        <w:rPr>
          <w:lang w:val="sr-Cyrl-RS"/>
        </w:rPr>
        <w:t xml:space="preserve"> производни</w:t>
      </w:r>
      <w:r w:rsidR="008378AB" w:rsidRPr="00883C79">
        <w:rPr>
          <w:lang w:val="sr-Cyrl-RS"/>
        </w:rPr>
        <w:t>м</w:t>
      </w:r>
      <w:r w:rsidR="00530150" w:rsidRPr="00883C79">
        <w:rPr>
          <w:lang w:val="sr-Cyrl-RS"/>
        </w:rPr>
        <w:t xml:space="preserve"> </w:t>
      </w:r>
      <w:r w:rsidR="0040699B" w:rsidRPr="00883C79">
        <w:rPr>
          <w:lang w:val="sr-Cyrl-RS"/>
        </w:rPr>
        <w:t>процес</w:t>
      </w:r>
      <w:r w:rsidR="008378AB" w:rsidRPr="00883C79">
        <w:rPr>
          <w:lang w:val="sr-Cyrl-RS"/>
        </w:rPr>
        <w:t>има</w:t>
      </w:r>
      <w:r w:rsidR="0040699B" w:rsidRPr="00883C79">
        <w:rPr>
          <w:lang w:val="sr-Cyrl-RS"/>
        </w:rPr>
        <w:t>, чиме ће се додатно промовисати индустријска симбиоза.</w:t>
      </w:r>
      <w:r w:rsidR="001D4151" w:rsidRPr="00883C79">
        <w:rPr>
          <w:lang w:val="sr-Cyrl-RS"/>
        </w:rPr>
        <w:t xml:space="preserve"> </w:t>
      </w:r>
      <w:r w:rsidR="00530150" w:rsidRPr="00883C79">
        <w:rPr>
          <w:lang w:val="sr-Cyrl-RS"/>
        </w:rPr>
        <w:t>У складу са европским стратешким правцима, до 2030. године унапређује се регулаторни оквир управљања отпадом од текстила, уз смањење прекомерне потрошње за минимум 20% и промоцију поновне употребе у националном систему</w:t>
      </w:r>
      <w:r w:rsidR="008378AB" w:rsidRPr="00883C79">
        <w:rPr>
          <w:lang w:val="sr-Cyrl-RS"/>
        </w:rPr>
        <w:t xml:space="preserve"> кроз пилот пројекат који се односи на постављање контејнера за прикупљање постконзумерског отпад од текстила</w:t>
      </w:r>
      <w:r w:rsidR="00530150" w:rsidRPr="00883C79">
        <w:rPr>
          <w:lang w:val="sr-Cyrl-RS"/>
        </w:rPr>
        <w:t xml:space="preserve">. Такође, планира се смањење настајања отпада од пластичних производа за једнократну употребу за најмање 30%, увођење иновативних алтернативних решења и проширење система управљања отпадом од хране кроз производњу компоста за 25%. Значајан део овог циља </w:t>
      </w:r>
      <w:r w:rsidR="008378AB" w:rsidRPr="00883C79">
        <w:rPr>
          <w:lang w:val="sr-Cyrl-RS"/>
        </w:rPr>
        <w:t>представља реализација најмање 2</w:t>
      </w:r>
      <w:r w:rsidR="00530150" w:rsidRPr="00883C79">
        <w:rPr>
          <w:lang w:val="sr-Cyrl-RS"/>
        </w:rPr>
        <w:t xml:space="preserve">0 едукативно-промотивних активности до 2030. године које </w:t>
      </w:r>
      <w:r w:rsidR="00530150" w:rsidRPr="00883C79">
        <w:rPr>
          <w:lang w:val="sr-Cyrl-RS"/>
        </w:rPr>
        <w:lastRenderedPageBreak/>
        <w:t>доприносе подизању свести о циркуларном управљању отпадом.</w:t>
      </w:r>
      <w:r w:rsidR="00AB0494" w:rsidRPr="00883C79">
        <w:rPr>
          <w:lang w:val="sr-Cyrl-RS"/>
        </w:rPr>
        <w:t xml:space="preserve"> </w:t>
      </w:r>
      <w:r w:rsidR="00530150" w:rsidRPr="00883C79">
        <w:rPr>
          <w:lang w:val="sr-Cyrl-RS"/>
        </w:rPr>
        <w:t>За праћење напретка користиће се следећи индикатори са дефинисаним циљним вредностима: стопа рециклаже комуналног отпада (пов</w:t>
      </w:r>
      <w:r w:rsidR="001A249C" w:rsidRPr="00883C79">
        <w:rPr>
          <w:lang w:val="sr-Cyrl-RS"/>
        </w:rPr>
        <w:t>ећање са базне вредности из 2023</w:t>
      </w:r>
      <w:r w:rsidR="00530150" w:rsidRPr="00883C79">
        <w:rPr>
          <w:lang w:val="sr-Cyrl-RS"/>
        </w:rPr>
        <w:t>.</w:t>
      </w:r>
      <w:r w:rsidR="00E03FB3" w:rsidRPr="00883C79">
        <w:rPr>
          <w:lang w:val="sr-Cyrl-RS"/>
        </w:rPr>
        <w:t xml:space="preserve"> године</w:t>
      </w:r>
      <w:r w:rsidR="00530150" w:rsidRPr="00883C79">
        <w:rPr>
          <w:lang w:val="sr-Cyrl-RS"/>
        </w:rPr>
        <w:t xml:space="preserve"> за најмање 15%), стопа рециклаже укупног отпада без великих минералних отпада, стопа рециклаже амбалажног отпада по врсти, као и стопа рециклаже отпада од електричне и електронске опреме (WEEE) прикупљеног одвојено, свака са циљем повећања од најмање 20% до 2030. године. Поред тога, пратиће се број израђених докумената, реализованих пилот пројеката и спроведених едукативно-промотивних активности као квантитативни показатељи напретка.</w:t>
      </w:r>
    </w:p>
    <w:p w14:paraId="61D7A6F4" w14:textId="77777777" w:rsidR="00E45BFA" w:rsidRPr="00883C79" w:rsidRDefault="00E45BFA" w:rsidP="00E45BFA">
      <w:pPr>
        <w:pStyle w:val="NormalWeb"/>
        <w:spacing w:before="0" w:beforeAutospacing="0" w:after="120" w:afterAutospacing="0"/>
        <w:ind w:firstLine="720"/>
        <w:jc w:val="both"/>
        <w:rPr>
          <w:lang w:val="sr-Cyrl-RS"/>
        </w:rPr>
      </w:pPr>
    </w:p>
    <w:p w14:paraId="67413ECC" w14:textId="692E9C39" w:rsidR="009C614D" w:rsidRPr="00883C79" w:rsidRDefault="00B64256" w:rsidP="004F057F">
      <w:pPr>
        <w:keepNext/>
        <w:keepLines/>
        <w:spacing w:after="120" w:line="240" w:lineRule="auto"/>
        <w:jc w:val="center"/>
        <w:outlineLvl w:val="1"/>
        <w:rPr>
          <w:rFonts w:ascii="Times New Roman" w:eastAsiaTheme="majorEastAsia" w:hAnsi="Times New Roman" w:cs="Times New Roman"/>
          <w:b/>
          <w:bCs/>
          <w:sz w:val="24"/>
          <w:szCs w:val="24"/>
          <w:lang w:val="sr-Cyrl-RS"/>
        </w:rPr>
      </w:pPr>
      <w:r w:rsidRPr="00883C79">
        <w:rPr>
          <w:rFonts w:ascii="Times New Roman" w:eastAsiaTheme="majorEastAsia" w:hAnsi="Times New Roman" w:cs="Times New Roman"/>
          <w:b/>
          <w:bCs/>
          <w:sz w:val="24"/>
          <w:szCs w:val="24"/>
          <w:lang w:val="sr-Cyrl-RS"/>
        </w:rPr>
        <w:t xml:space="preserve">4.4. </w:t>
      </w:r>
      <w:r w:rsidR="00E03FB3" w:rsidRPr="00883C79">
        <w:rPr>
          <w:rFonts w:ascii="Times New Roman" w:eastAsiaTheme="majorEastAsia" w:hAnsi="Times New Roman" w:cs="Times New Roman"/>
          <w:b/>
          <w:bCs/>
          <w:sz w:val="24"/>
          <w:szCs w:val="24"/>
          <w:lang w:val="sr-Cyrl-RS"/>
        </w:rPr>
        <w:t>Посебан</w:t>
      </w:r>
      <w:r w:rsidRPr="00883C79">
        <w:rPr>
          <w:rFonts w:ascii="Times New Roman" w:eastAsiaTheme="majorEastAsia" w:hAnsi="Times New Roman" w:cs="Times New Roman"/>
          <w:b/>
          <w:bCs/>
          <w:sz w:val="24"/>
          <w:szCs w:val="24"/>
          <w:lang w:val="sr-Cyrl-RS"/>
        </w:rPr>
        <w:t xml:space="preserve"> циљ 4</w:t>
      </w:r>
    </w:p>
    <w:p w14:paraId="6DCFA6CE" w14:textId="43B27761" w:rsidR="009C614D" w:rsidRPr="00883C79" w:rsidRDefault="00AF6F78" w:rsidP="004F057F">
      <w:pPr>
        <w:pStyle w:val="NormalWeb"/>
        <w:spacing w:before="0" w:beforeAutospacing="0" w:after="120" w:afterAutospacing="0"/>
        <w:jc w:val="center"/>
        <w:rPr>
          <w:rFonts w:eastAsiaTheme="minorHAnsi"/>
          <w:b/>
          <w:lang w:val="sr-Cyrl-RS"/>
        </w:rPr>
      </w:pPr>
      <w:r w:rsidRPr="00883C79">
        <w:rPr>
          <w:rFonts w:eastAsiaTheme="minorHAnsi"/>
          <w:b/>
          <w:lang w:val="sr-Cyrl-RS"/>
        </w:rPr>
        <w:t>Подршка примени добровољних инструмената из области животне средине и зелених јавних набавки</w:t>
      </w:r>
    </w:p>
    <w:p w14:paraId="05543649" w14:textId="1FE16847" w:rsidR="00B76988" w:rsidRPr="00883C79" w:rsidRDefault="0003780A" w:rsidP="00E45BFA">
      <w:pPr>
        <w:pStyle w:val="NormalWeb"/>
        <w:spacing w:before="0" w:beforeAutospacing="0" w:after="120" w:afterAutospacing="0"/>
        <w:ind w:firstLine="720"/>
        <w:jc w:val="both"/>
        <w:rPr>
          <w:lang w:val="sr-Cyrl-RS"/>
        </w:rPr>
      </w:pPr>
      <w:r w:rsidRPr="00883C79">
        <w:rPr>
          <w:lang w:val="sr-Cyrl-RS"/>
        </w:rPr>
        <w:t xml:space="preserve">Мера доприноси ЦОР 12, јер стимулише одрживу потрошњу и производњу кроз зелене јавне набавке и еколошке критеријуме. </w:t>
      </w:r>
      <w:r w:rsidR="00B76988" w:rsidRPr="00883C79">
        <w:rPr>
          <w:lang w:val="sr-Cyrl-RS"/>
        </w:rPr>
        <w:t xml:space="preserve">Јавне набавке, као значајан део укупне потрошње у јавном сектору, имају потенцијал да постану снажан подстицај за циркуларне праксе у привреди. Увођењем еколошких критеријума, попут енергетске ефикасности, употребе секундарних сировина и смањених емисија у најмање </w:t>
      </w:r>
      <w:r w:rsidR="00AE6D6F" w:rsidRPr="00883C79">
        <w:rPr>
          <w:lang w:val="sr-Cyrl-RS"/>
        </w:rPr>
        <w:t xml:space="preserve">15 </w:t>
      </w:r>
      <w:r w:rsidR="00B76988" w:rsidRPr="00883C79">
        <w:rPr>
          <w:lang w:val="sr-Cyrl-RS"/>
        </w:rPr>
        <w:t xml:space="preserve">% јавних набавки до 2030. године, ствара се тржишна тражња за одрживим производима и услугама и мотивише привреда на усклађивање са принципима </w:t>
      </w:r>
      <w:r w:rsidR="004F057F" w:rsidRPr="00883C79">
        <w:rPr>
          <w:lang w:val="sr-Cyrl-RS"/>
        </w:rPr>
        <w:t>ЦЕ</w:t>
      </w:r>
      <w:r w:rsidR="00B76988" w:rsidRPr="00883C79">
        <w:rPr>
          <w:lang w:val="sr-Cyrl-RS"/>
        </w:rPr>
        <w:t>.</w:t>
      </w:r>
      <w:r w:rsidR="00AE73E2" w:rsidRPr="00883C79">
        <w:rPr>
          <w:lang w:val="sr-Cyrl-RS"/>
        </w:rPr>
        <w:t xml:space="preserve"> </w:t>
      </w:r>
      <w:r w:rsidR="00B76988" w:rsidRPr="00883C79">
        <w:rPr>
          <w:rStyle w:val="Strong"/>
          <w:b w:val="0"/>
          <w:lang w:val="sr-Cyrl-RS"/>
        </w:rPr>
        <w:t>И</w:t>
      </w:r>
      <w:r w:rsidR="00AE73E2" w:rsidRPr="00883C79">
        <w:rPr>
          <w:rStyle w:val="Strong"/>
          <w:b w:val="0"/>
          <w:lang w:val="sr-Cyrl-RS"/>
        </w:rPr>
        <w:t xml:space="preserve">стовремено, јачање система </w:t>
      </w:r>
      <w:r w:rsidR="00F31437" w:rsidRPr="00883C79">
        <w:rPr>
          <w:rStyle w:val="Strong"/>
          <w:b w:val="0"/>
          <w:lang w:val="sr-Cyrl-RS"/>
        </w:rPr>
        <w:t>Е</w:t>
      </w:r>
      <w:r w:rsidR="00AE73E2" w:rsidRPr="00883C79">
        <w:rPr>
          <w:rStyle w:val="Strong"/>
          <w:b w:val="0"/>
          <w:lang w:val="sr-Cyrl-RS"/>
        </w:rPr>
        <w:t>ко</w:t>
      </w:r>
      <w:r w:rsidR="00F31437" w:rsidRPr="00883C79">
        <w:rPr>
          <w:rStyle w:val="Strong"/>
          <w:b w:val="0"/>
          <w:lang w:val="sr-Cyrl-RS"/>
        </w:rPr>
        <w:t xml:space="preserve"> </w:t>
      </w:r>
      <w:r w:rsidR="00B76988" w:rsidRPr="00883C79">
        <w:rPr>
          <w:rStyle w:val="Strong"/>
          <w:b w:val="0"/>
          <w:lang w:val="sr-Cyrl-RS"/>
        </w:rPr>
        <w:t xml:space="preserve">знака, као и проширење обухвата сертификације по стандардима </w:t>
      </w:r>
      <w:r w:rsidR="004F057F" w:rsidRPr="00883C79">
        <w:rPr>
          <w:rStyle w:val="Strong"/>
          <w:b w:val="0"/>
          <w:lang w:val="sr-Cyrl-RS"/>
        </w:rPr>
        <w:t>ЦЕ</w:t>
      </w:r>
      <w:r w:rsidR="00B76988" w:rsidRPr="00883C79">
        <w:rPr>
          <w:rStyle w:val="Strong"/>
          <w:b w:val="0"/>
          <w:lang w:val="sr-Cyrl-RS"/>
        </w:rPr>
        <w:t>, биће кључни за подизање квалитета и видљивости еколошки прихватљивих производа.</w:t>
      </w:r>
      <w:r w:rsidR="00B76988" w:rsidRPr="00883C79">
        <w:rPr>
          <w:lang w:val="sr-Cyrl-RS"/>
        </w:rPr>
        <w:t xml:space="preserve"> Циљ је повећати број компанија</w:t>
      </w:r>
      <w:r w:rsidR="00F31437" w:rsidRPr="00883C79">
        <w:rPr>
          <w:lang w:val="sr-Cyrl-RS"/>
        </w:rPr>
        <w:t xml:space="preserve"> носилаца националног Еко </w:t>
      </w:r>
      <w:r w:rsidR="002453A8" w:rsidRPr="00883C79">
        <w:rPr>
          <w:lang w:val="sr-Cyrl-RS"/>
        </w:rPr>
        <w:t>знака</w:t>
      </w:r>
      <w:r w:rsidR="00B76988" w:rsidRPr="00883C79">
        <w:rPr>
          <w:lang w:val="sr-Cyrl-RS"/>
        </w:rPr>
        <w:t xml:space="preserve">, као и унапредити прописане критеријуме по угледу на стандарде </w:t>
      </w:r>
      <w:r w:rsidR="004F057F" w:rsidRPr="00883C79">
        <w:rPr>
          <w:lang w:val="sr-Cyrl-RS"/>
        </w:rPr>
        <w:t>ЕУ</w:t>
      </w:r>
      <w:r w:rsidR="00B76988" w:rsidRPr="00883C79">
        <w:rPr>
          <w:lang w:val="sr-Cyrl-RS"/>
        </w:rPr>
        <w:t>. У том контексту, биће покренуте кампање едукације и подршке за увођење ISO 14001 и других релевантних станда</w:t>
      </w:r>
      <w:r w:rsidR="00AE73E2" w:rsidRPr="00883C79">
        <w:rPr>
          <w:lang w:val="sr-Cyrl-RS"/>
        </w:rPr>
        <w:t>рда који интегришу принципе еко</w:t>
      </w:r>
      <w:r w:rsidR="005C4F2D" w:rsidRPr="00883C79">
        <w:rPr>
          <w:lang w:val="sr-Cyrl-RS"/>
        </w:rPr>
        <w:t>-</w:t>
      </w:r>
      <w:r w:rsidR="00B76988" w:rsidRPr="00883C79">
        <w:rPr>
          <w:lang w:val="sr-Cyrl-RS"/>
        </w:rPr>
        <w:t>дизајна и управљања ресурсима, чиме се стварају предуслови за ефикаснији прелазак са линеарног на циркуларни модел пословања.</w:t>
      </w:r>
      <w:r w:rsidR="00AE73E2" w:rsidRPr="00883C79">
        <w:rPr>
          <w:lang w:val="sr-Cyrl-RS"/>
        </w:rPr>
        <w:t xml:space="preserve"> </w:t>
      </w:r>
    </w:p>
    <w:p w14:paraId="1BBF561F" w14:textId="77777777" w:rsidR="008D23D2" w:rsidRPr="00883C79" w:rsidRDefault="008D23D2" w:rsidP="008034C0">
      <w:pPr>
        <w:pStyle w:val="NormalWeb"/>
        <w:spacing w:before="0" w:beforeAutospacing="0" w:after="120" w:afterAutospacing="0"/>
        <w:jc w:val="both"/>
        <w:rPr>
          <w:b/>
          <w:lang w:val="sr-Cyrl-RS"/>
        </w:rPr>
      </w:pPr>
    </w:p>
    <w:p w14:paraId="5F79D029" w14:textId="4E744768" w:rsidR="009C614D" w:rsidRPr="00883C79" w:rsidRDefault="00AB332F" w:rsidP="004F057F">
      <w:pPr>
        <w:keepNext/>
        <w:keepLines/>
        <w:spacing w:after="120" w:line="240" w:lineRule="auto"/>
        <w:jc w:val="center"/>
        <w:outlineLvl w:val="1"/>
        <w:rPr>
          <w:rFonts w:ascii="Times New Roman" w:eastAsiaTheme="majorEastAsia" w:hAnsi="Times New Roman" w:cs="Times New Roman"/>
          <w:b/>
          <w:bCs/>
          <w:sz w:val="24"/>
          <w:szCs w:val="24"/>
          <w:lang w:val="sr-Cyrl-RS"/>
        </w:rPr>
      </w:pPr>
      <w:r w:rsidRPr="00883C79">
        <w:rPr>
          <w:rFonts w:ascii="Times New Roman" w:eastAsiaTheme="majorEastAsia" w:hAnsi="Times New Roman" w:cs="Times New Roman"/>
          <w:b/>
          <w:bCs/>
          <w:sz w:val="24"/>
          <w:szCs w:val="24"/>
          <w:lang w:val="sr-Cyrl-RS"/>
        </w:rPr>
        <w:t xml:space="preserve">4.5. </w:t>
      </w:r>
      <w:r w:rsidR="00E03FB3" w:rsidRPr="00883C79">
        <w:rPr>
          <w:rFonts w:ascii="Times New Roman" w:eastAsiaTheme="majorEastAsia" w:hAnsi="Times New Roman" w:cs="Times New Roman"/>
          <w:b/>
          <w:bCs/>
          <w:sz w:val="24"/>
          <w:szCs w:val="24"/>
          <w:lang w:val="sr-Cyrl-RS"/>
        </w:rPr>
        <w:t>Посебан</w:t>
      </w:r>
      <w:r w:rsidR="00E71AEC" w:rsidRPr="00883C79">
        <w:rPr>
          <w:rFonts w:ascii="Times New Roman" w:eastAsiaTheme="majorEastAsia" w:hAnsi="Times New Roman" w:cs="Times New Roman"/>
          <w:b/>
          <w:bCs/>
          <w:sz w:val="24"/>
          <w:szCs w:val="24"/>
          <w:lang w:val="sr-Cyrl-RS"/>
        </w:rPr>
        <w:t xml:space="preserve"> циљ 5</w:t>
      </w:r>
    </w:p>
    <w:p w14:paraId="7F10EC63" w14:textId="41072206" w:rsidR="001C7D01" w:rsidRPr="00883C79" w:rsidRDefault="001C7D01" w:rsidP="004F057F">
      <w:pPr>
        <w:pStyle w:val="NormalWeb"/>
        <w:spacing w:before="0" w:beforeAutospacing="0" w:after="120" w:afterAutospacing="0"/>
        <w:jc w:val="center"/>
        <w:rPr>
          <w:b/>
          <w:lang w:val="sr-Cyrl-RS"/>
        </w:rPr>
      </w:pPr>
      <w:r w:rsidRPr="00883C79">
        <w:rPr>
          <w:b/>
          <w:lang w:val="sr-Cyrl-RS"/>
        </w:rPr>
        <w:t>Подизање свести јавности о концепту циркуларне економије уз унапређење и примену научних сазнања у пракси</w:t>
      </w:r>
    </w:p>
    <w:p w14:paraId="5A8D82F3" w14:textId="77777777" w:rsidR="009C614D" w:rsidRPr="00883C79" w:rsidRDefault="009C614D" w:rsidP="008034C0">
      <w:pPr>
        <w:pStyle w:val="NormalWeb"/>
        <w:spacing w:before="0" w:beforeAutospacing="0" w:after="120" w:afterAutospacing="0"/>
        <w:jc w:val="both"/>
        <w:rPr>
          <w:b/>
          <w:color w:val="0070C0"/>
          <w:lang w:val="sr-Cyrl-RS"/>
        </w:rPr>
      </w:pPr>
    </w:p>
    <w:p w14:paraId="7136BD39" w14:textId="5EA4D0DC" w:rsidR="00AB5F52" w:rsidRPr="00883C79" w:rsidRDefault="0003780A" w:rsidP="009C614D">
      <w:pPr>
        <w:pStyle w:val="NormalWeb"/>
        <w:spacing w:before="0" w:beforeAutospacing="0" w:after="120" w:afterAutospacing="0"/>
        <w:ind w:firstLine="720"/>
        <w:jc w:val="both"/>
        <w:rPr>
          <w:lang w:val="sr-Cyrl-RS"/>
        </w:rPr>
      </w:pPr>
      <w:r w:rsidRPr="00883C79">
        <w:rPr>
          <w:lang w:val="sr-Cyrl-RS"/>
        </w:rPr>
        <w:t xml:space="preserve">Овај циљ подржава ЦОР 4 (Квалитетно образовање) и ЦОР 12, јер оснажује знање и свест о одрживој економији, циркуларним моделима и одговорној потрошњи. </w:t>
      </w:r>
      <w:r w:rsidR="00AB5F52" w:rsidRPr="00883C79">
        <w:rPr>
          <w:rStyle w:val="Strong"/>
          <w:b w:val="0"/>
          <w:lang w:val="sr-Cyrl-RS"/>
        </w:rPr>
        <w:t xml:space="preserve">Подизање свести о концепту </w:t>
      </w:r>
      <w:r w:rsidR="004F057F" w:rsidRPr="00883C79">
        <w:rPr>
          <w:rStyle w:val="Strong"/>
          <w:b w:val="0"/>
          <w:lang w:val="sr-Cyrl-RS"/>
        </w:rPr>
        <w:t>ЦЕ</w:t>
      </w:r>
      <w:r w:rsidR="00AB5F52" w:rsidRPr="00883C79">
        <w:rPr>
          <w:rStyle w:val="Strong"/>
          <w:b w:val="0"/>
          <w:lang w:val="sr-Cyrl-RS"/>
        </w:rPr>
        <w:t xml:space="preserve"> подразумева систематско унапређење информисаности и вредности код медија, грађана, компанија, институција и доносиоца одлука.</w:t>
      </w:r>
      <w:r w:rsidR="00AB5F52" w:rsidRPr="00883C79">
        <w:rPr>
          <w:lang w:val="sr-Cyrl-RS"/>
        </w:rPr>
        <w:t xml:space="preserve"> Овај процес се остварује кроз правовремену едукацију и промотивне активности усмерене ка свим узрастима и друштвеним групама. Циљ је развој конкретних знања и вештина које ће омогућити стручњацима да примене принципе </w:t>
      </w:r>
      <w:r w:rsidR="004F057F" w:rsidRPr="00883C79">
        <w:rPr>
          <w:lang w:val="sr-Cyrl-RS"/>
        </w:rPr>
        <w:t>ЦЕ</w:t>
      </w:r>
      <w:r w:rsidR="00AB5F52" w:rsidRPr="00883C79">
        <w:rPr>
          <w:lang w:val="sr-Cyrl-RS"/>
        </w:rPr>
        <w:t>, а широј јавности да прихвати и промени понашања у складу са одрживим моделима. Активности обухватају израду и дистрибуцију промотивних материјала, медијске кампање и сарадњу са образовним установама.</w:t>
      </w:r>
      <w:r w:rsidR="00277C59" w:rsidRPr="00883C79">
        <w:rPr>
          <w:lang w:val="sr-Cyrl-RS"/>
        </w:rPr>
        <w:t xml:space="preserve"> </w:t>
      </w:r>
      <w:r w:rsidR="00AB5F52" w:rsidRPr="00883C79">
        <w:rPr>
          <w:rStyle w:val="Strong"/>
          <w:b w:val="0"/>
          <w:lang w:val="sr-Cyrl-RS"/>
        </w:rPr>
        <w:t>Едукацијом и информисањем заинтересоване јавности о значају одрживе привреде, заштите животне средине и очувања природних ресурса, подстиче се променa ставова и понашања, као и интеграција циркуларних принципа у законодавство и пословне праксе</w:t>
      </w:r>
      <w:r w:rsidR="00AB5F52" w:rsidRPr="00883C79">
        <w:rPr>
          <w:rStyle w:val="Strong"/>
          <w:lang w:val="sr-Cyrl-RS"/>
        </w:rPr>
        <w:t>.</w:t>
      </w:r>
      <w:r w:rsidR="00AB5F52" w:rsidRPr="00883C79">
        <w:rPr>
          <w:lang w:val="sr-Cyrl-RS"/>
        </w:rPr>
        <w:t xml:space="preserve"> Промотивне кампање и образовне иницијативе имају за циљ дугорочни </w:t>
      </w:r>
      <w:r w:rsidR="00AB5F52" w:rsidRPr="00883C79">
        <w:rPr>
          <w:lang w:val="sr-Cyrl-RS"/>
        </w:rPr>
        <w:lastRenderedPageBreak/>
        <w:t>утицај на понашање циљних група и доприносе формирању одрживе економске, друштвене и еколошке културе, посебно међу младима као будућим носиоцима промена.</w:t>
      </w:r>
      <w:r w:rsidR="00277C59" w:rsidRPr="00883C79">
        <w:rPr>
          <w:lang w:val="sr-Cyrl-RS"/>
        </w:rPr>
        <w:t xml:space="preserve"> </w:t>
      </w:r>
      <w:r w:rsidR="00AB5F52" w:rsidRPr="00883C79">
        <w:rPr>
          <w:rStyle w:val="Strong"/>
          <w:b w:val="0"/>
          <w:lang w:val="sr-Cyrl-RS"/>
        </w:rPr>
        <w:t>За праћење напретка овог циља користиће се мерљиви индикатори који укључују број реализованих информативно-едукативних кампања, ниво информисаности јавности о циркуларној економији (мерено репрезентативним анкетама) и број успостављених иницијатива за ефикасан дијалог између академске заједнице и привредног сектора.</w:t>
      </w:r>
      <w:r w:rsidR="00AB5F52" w:rsidRPr="00883C79">
        <w:rPr>
          <w:lang w:val="sr-Cyrl-RS"/>
        </w:rPr>
        <w:t xml:space="preserve"> Ове мере омогући</w:t>
      </w:r>
      <w:r w:rsidR="008F0A32" w:rsidRPr="00883C79">
        <w:rPr>
          <w:lang w:val="sr-Cyrl-RS"/>
        </w:rPr>
        <w:t xml:space="preserve"> </w:t>
      </w:r>
      <w:r w:rsidR="00AB5F52" w:rsidRPr="00883C79">
        <w:rPr>
          <w:lang w:val="sr-Cyrl-RS"/>
        </w:rPr>
        <w:t xml:space="preserve">ће јасну евалуацију утицаја и обезбедити основ за континуирано прилагођавање активности </w:t>
      </w:r>
      <w:r w:rsidR="00F90FAE" w:rsidRPr="00883C79">
        <w:rPr>
          <w:lang w:val="sr-Cyrl-RS"/>
        </w:rPr>
        <w:t xml:space="preserve">ради </w:t>
      </w:r>
      <w:r w:rsidR="00AB5F52" w:rsidRPr="00883C79">
        <w:rPr>
          <w:lang w:val="sr-Cyrl-RS"/>
        </w:rPr>
        <w:t>постизања одрживог развоја до 2030. године.</w:t>
      </w:r>
    </w:p>
    <w:p w14:paraId="58734569" w14:textId="77777777" w:rsidR="009C614D" w:rsidRPr="00883C79" w:rsidRDefault="009C614D" w:rsidP="009C614D">
      <w:pPr>
        <w:pStyle w:val="NormalWeb"/>
        <w:spacing w:before="0" w:beforeAutospacing="0" w:after="120" w:afterAutospacing="0"/>
        <w:ind w:firstLine="720"/>
        <w:jc w:val="both"/>
        <w:rPr>
          <w:lang w:val="sr-Cyrl-RS"/>
        </w:rPr>
      </w:pPr>
    </w:p>
    <w:p w14:paraId="3AE85A6D" w14:textId="73ED6CB3" w:rsidR="009C614D" w:rsidRPr="00883C79" w:rsidRDefault="001A46FF" w:rsidP="004F057F">
      <w:pPr>
        <w:pStyle w:val="Heading1"/>
        <w:spacing w:before="0" w:line="240" w:lineRule="auto"/>
        <w:rPr>
          <w:rFonts w:eastAsia="Calibri"/>
          <w:sz w:val="24"/>
          <w:szCs w:val="24"/>
          <w:lang w:val="sr-Cyrl-RS"/>
        </w:rPr>
      </w:pPr>
      <w:r w:rsidRPr="00883C79">
        <w:rPr>
          <w:rFonts w:eastAsia="Calibri"/>
          <w:sz w:val="24"/>
          <w:szCs w:val="24"/>
          <w:lang w:val="sr-Cyrl-RS"/>
        </w:rPr>
        <w:t xml:space="preserve">5. </w:t>
      </w:r>
      <w:r w:rsidR="0084545C" w:rsidRPr="00883C79">
        <w:rPr>
          <w:rFonts w:eastAsia="Calibri"/>
          <w:sz w:val="24"/>
          <w:szCs w:val="24"/>
          <w:lang w:val="sr-Cyrl-RS"/>
        </w:rPr>
        <w:t>МЕРЕ ИЗАБРАНЕ ОПЦИЈЕ</w:t>
      </w:r>
    </w:p>
    <w:p w14:paraId="0541285F" w14:textId="0162A211" w:rsidR="00B02C0B" w:rsidRPr="00883C79" w:rsidRDefault="0084545C" w:rsidP="004F057F">
      <w:pPr>
        <w:jc w:val="center"/>
        <w:rPr>
          <w:rFonts w:ascii="Times New Roman" w:hAnsi="Times New Roman" w:cs="Times New Roman"/>
          <w:b/>
          <w:sz w:val="24"/>
          <w:szCs w:val="24"/>
          <w:lang w:val="sr-Cyrl-RS"/>
        </w:rPr>
      </w:pPr>
      <w:r w:rsidRPr="00883C79">
        <w:rPr>
          <w:rFonts w:ascii="Times New Roman" w:eastAsiaTheme="majorEastAsia" w:hAnsi="Times New Roman" w:cs="Times New Roman"/>
          <w:b/>
          <w:bCs/>
          <w:sz w:val="24"/>
          <w:szCs w:val="24"/>
          <w:lang w:val="sr-Cyrl-RS"/>
        </w:rPr>
        <w:t xml:space="preserve">5.1. </w:t>
      </w:r>
      <w:r w:rsidR="00565A25" w:rsidRPr="00883C79">
        <w:rPr>
          <w:rFonts w:ascii="Times New Roman" w:eastAsiaTheme="majorEastAsia" w:hAnsi="Times New Roman" w:cs="Times New Roman"/>
          <w:b/>
          <w:bCs/>
          <w:sz w:val="24"/>
          <w:szCs w:val="24"/>
          <w:lang w:val="sr-Cyrl-RS"/>
        </w:rPr>
        <w:t xml:space="preserve">Опис мера са анализом ефеката мера </w:t>
      </w:r>
      <w:r w:rsidR="000557AF" w:rsidRPr="00883C79">
        <w:rPr>
          <w:rFonts w:ascii="Times New Roman" w:eastAsiaTheme="majorEastAsia" w:hAnsi="Times New Roman" w:cs="Times New Roman"/>
          <w:b/>
          <w:bCs/>
          <w:sz w:val="24"/>
          <w:szCs w:val="24"/>
          <w:lang w:val="sr-Cyrl-RS"/>
        </w:rPr>
        <w:t xml:space="preserve"> и орган јавне управе надлежан за спровођење мера</w:t>
      </w:r>
    </w:p>
    <w:p w14:paraId="7ADEED21" w14:textId="3411C53D" w:rsidR="001C7D01" w:rsidRPr="00883C79" w:rsidRDefault="000557AF" w:rsidP="00922B9A">
      <w:pPr>
        <w:spacing w:after="120" w:line="240" w:lineRule="auto"/>
        <w:ind w:firstLine="720"/>
        <w:jc w:val="center"/>
        <w:rPr>
          <w:rFonts w:ascii="Times New Roman" w:hAnsi="Times New Roman" w:cs="Times New Roman"/>
          <w:b/>
          <w:sz w:val="24"/>
          <w:szCs w:val="24"/>
          <w:lang w:val="sr-Cyrl-RS"/>
        </w:rPr>
      </w:pPr>
      <w:r w:rsidRPr="00883C79">
        <w:rPr>
          <w:rFonts w:ascii="Times New Roman" w:hAnsi="Times New Roman" w:cs="Times New Roman"/>
          <w:b/>
          <w:sz w:val="24"/>
          <w:szCs w:val="24"/>
          <w:lang w:val="sr-Cyrl-RS"/>
        </w:rPr>
        <w:t>П</w:t>
      </w:r>
      <w:r w:rsidR="00593010" w:rsidRPr="00883C79">
        <w:rPr>
          <w:rFonts w:ascii="Times New Roman" w:hAnsi="Times New Roman" w:cs="Times New Roman"/>
          <w:b/>
          <w:sz w:val="24"/>
          <w:szCs w:val="24"/>
          <w:lang w:val="sr-Cyrl-RS"/>
        </w:rPr>
        <w:t xml:space="preserve">осебан циљ 1: </w:t>
      </w:r>
      <w:r w:rsidR="00A50780" w:rsidRPr="00883C79">
        <w:rPr>
          <w:rFonts w:ascii="Times New Roman" w:hAnsi="Times New Roman" w:cs="Times New Roman"/>
          <w:b/>
          <w:sz w:val="24"/>
          <w:szCs w:val="24"/>
          <w:lang w:val="sr-Cyrl-RS"/>
        </w:rPr>
        <w:t>П</w:t>
      </w:r>
      <w:r w:rsidR="001C7D01" w:rsidRPr="00883C79">
        <w:rPr>
          <w:rFonts w:ascii="Times New Roman" w:hAnsi="Times New Roman" w:cs="Times New Roman"/>
          <w:b/>
          <w:sz w:val="24"/>
          <w:szCs w:val="24"/>
          <w:lang w:val="sr-Cyrl-RS"/>
        </w:rPr>
        <w:t>одршк</w:t>
      </w:r>
      <w:r w:rsidR="00A50780" w:rsidRPr="00883C79">
        <w:rPr>
          <w:rFonts w:ascii="Times New Roman" w:hAnsi="Times New Roman" w:cs="Times New Roman"/>
          <w:b/>
          <w:sz w:val="24"/>
          <w:szCs w:val="24"/>
          <w:lang w:val="sr-Cyrl-RS"/>
        </w:rPr>
        <w:t>а</w:t>
      </w:r>
      <w:r w:rsidR="001C7D01" w:rsidRPr="00883C79">
        <w:rPr>
          <w:rFonts w:ascii="Times New Roman" w:hAnsi="Times New Roman" w:cs="Times New Roman"/>
          <w:b/>
          <w:sz w:val="24"/>
          <w:szCs w:val="24"/>
          <w:lang w:val="sr-Cyrl-RS"/>
        </w:rPr>
        <w:t xml:space="preserve"> привредном сектору у транзицији ка циркуларним пословним моделима</w:t>
      </w:r>
    </w:p>
    <w:p w14:paraId="4E4ADE63" w14:textId="77777777" w:rsidR="00A77FE6" w:rsidRPr="00883C79" w:rsidRDefault="00A77FE6" w:rsidP="00922B9A">
      <w:pPr>
        <w:spacing w:after="120" w:line="240" w:lineRule="auto"/>
        <w:ind w:firstLine="720"/>
        <w:jc w:val="center"/>
        <w:rPr>
          <w:rFonts w:ascii="Times New Roman" w:hAnsi="Times New Roman" w:cs="Times New Roman"/>
          <w:b/>
          <w:sz w:val="24"/>
          <w:szCs w:val="24"/>
          <w:lang w:val="sr-Cyrl-RS"/>
        </w:rPr>
      </w:pPr>
    </w:p>
    <w:p w14:paraId="19614BCD" w14:textId="77777777" w:rsidR="00A77FE6" w:rsidRPr="00883C79" w:rsidRDefault="00593010" w:rsidP="009C614D">
      <w:pPr>
        <w:pStyle w:val="NormalWeb"/>
        <w:spacing w:before="0" w:beforeAutospacing="0" w:after="120" w:afterAutospacing="0"/>
        <w:ind w:firstLine="720"/>
        <w:jc w:val="both"/>
        <w:rPr>
          <w:b/>
          <w:lang w:val="sr-Cyrl-RS"/>
        </w:rPr>
      </w:pPr>
      <w:r w:rsidRPr="00883C79">
        <w:rPr>
          <w:b/>
          <w:lang w:val="sr-Cyrl-RS"/>
        </w:rPr>
        <w:t>Мера 1.1:</w:t>
      </w:r>
      <w:r w:rsidRPr="00883C79">
        <w:rPr>
          <w:lang w:val="sr-Cyrl-RS"/>
        </w:rPr>
        <w:t xml:space="preserve"> </w:t>
      </w:r>
      <w:r w:rsidRPr="00883C79">
        <w:rPr>
          <w:b/>
          <w:lang w:val="sr-Cyrl-RS"/>
        </w:rPr>
        <w:t xml:space="preserve">Едукација привредних субјеката и предузетника за примену концепта </w:t>
      </w:r>
      <w:r w:rsidR="004F057F" w:rsidRPr="00883C79">
        <w:rPr>
          <w:b/>
          <w:lang w:val="sr-Cyrl-RS"/>
        </w:rPr>
        <w:t>ЦЕ</w:t>
      </w:r>
    </w:p>
    <w:p w14:paraId="0F2AB64A" w14:textId="7BE6081A" w:rsidR="00593010" w:rsidRPr="00883C79" w:rsidRDefault="00593010" w:rsidP="009C614D">
      <w:pPr>
        <w:pStyle w:val="NormalWeb"/>
        <w:spacing w:before="0" w:beforeAutospacing="0" w:after="120" w:afterAutospacing="0"/>
        <w:ind w:firstLine="720"/>
        <w:jc w:val="both"/>
        <w:rPr>
          <w:lang w:val="sr-Cyrl-RS"/>
        </w:rPr>
      </w:pPr>
      <w:r w:rsidRPr="00883C79">
        <w:rPr>
          <w:b/>
          <w:lang w:val="sr-Cyrl-RS"/>
        </w:rPr>
        <w:t xml:space="preserve"> </w:t>
      </w:r>
      <w:r w:rsidR="00A77FE6" w:rsidRPr="00883C79">
        <w:rPr>
          <w:lang w:val="sr-Cyrl-RS"/>
        </w:rPr>
        <w:t>С</w:t>
      </w:r>
      <w:r w:rsidR="00F90FAE" w:rsidRPr="00883C79">
        <w:rPr>
          <w:lang w:val="sr-Cyrl-RS"/>
        </w:rPr>
        <w:t>врха</w:t>
      </w:r>
      <w:r w:rsidR="00A77FE6" w:rsidRPr="00883C79">
        <w:rPr>
          <w:lang w:val="sr-Cyrl-RS"/>
        </w:rPr>
        <w:t xml:space="preserve"> ове мере</w:t>
      </w:r>
      <w:r w:rsidR="00F90FAE" w:rsidRPr="00883C79">
        <w:rPr>
          <w:lang w:val="sr-Cyrl-RS"/>
        </w:rPr>
        <w:t xml:space="preserve"> је </w:t>
      </w:r>
      <w:r w:rsidRPr="00883C79">
        <w:rPr>
          <w:lang w:val="sr-Cyrl-RS"/>
        </w:rPr>
        <w:t xml:space="preserve">оснаживање привредних субјеката, са посебним фокусом на младе предузетнике, кроз програме едукације о </w:t>
      </w:r>
      <w:r w:rsidR="004F057F" w:rsidRPr="00883C79">
        <w:rPr>
          <w:lang w:val="sr-Cyrl-RS"/>
        </w:rPr>
        <w:t>ЦЕ</w:t>
      </w:r>
      <w:r w:rsidR="00F068FB" w:rsidRPr="00883C79">
        <w:rPr>
          <w:lang w:val="sr-Cyrl-RS"/>
        </w:rPr>
        <w:t xml:space="preserve"> и зеленим обвезницама</w:t>
      </w:r>
      <w:r w:rsidRPr="00883C79">
        <w:rPr>
          <w:lang w:val="sr-Cyrl-RS"/>
        </w:rPr>
        <w:t xml:space="preserve">. Предвиђено је организовање радионица, семинара и студијских путовања, током којих ће учесници стећи практична знања, упознати најбоље праксе и применљиве циркуларне пословне моделе. Посебан акценат биће на промени законског оквира, могућностима за смањење отпада, управљању ресурсима и развоју иновативних решења. Обуке ће бити прилагођене различитим групама привредника и предузетника, уз доступност информативно-едукативних материјала и приручника. Поред тога, учесници ће бити подстакнути да припреме циркуларне пројекте и упознају се са могућностима финансирања кроз националне и међународне фондове. До краја 2027. године планирана је реализација најмање пет тематских едукативних догађаја, а до 2030. најмање десет радионица усмерених на примену циркуларних пословних модела. </w:t>
      </w:r>
      <w:r w:rsidR="00D1072B" w:rsidRPr="00883C79">
        <w:rPr>
          <w:lang w:val="sr-Cyrl-RS"/>
        </w:rPr>
        <w:t xml:space="preserve">Сврха мере је </w:t>
      </w:r>
      <w:r w:rsidRPr="00883C79">
        <w:rPr>
          <w:lang w:val="sr-Cyrl-RS"/>
        </w:rPr>
        <w:t>унапређење капацитета за примену циркуларних принципа, јачање конкурентности и убрзање транзиције ка одрживом и отпорном привредном систему.</w:t>
      </w:r>
    </w:p>
    <w:p w14:paraId="04D5A06E" w14:textId="45588ED0" w:rsidR="000557AF" w:rsidRPr="00883C79" w:rsidRDefault="000557AF" w:rsidP="00DD2CE8">
      <w:pPr>
        <w:spacing w:after="120" w:line="240" w:lineRule="auto"/>
        <w:ind w:firstLine="720"/>
        <w:jc w:val="both"/>
        <w:rPr>
          <w:rFonts w:ascii="Times New Roman" w:hAnsi="Times New Roman" w:cs="Times New Roman"/>
          <w:sz w:val="24"/>
          <w:szCs w:val="24"/>
          <w:lang w:val="sr-Cyrl-RS"/>
        </w:rPr>
      </w:pPr>
      <w:r w:rsidRPr="00883C79">
        <w:rPr>
          <w:rStyle w:val="Strong"/>
          <w:rFonts w:ascii="Times New Roman" w:hAnsi="Times New Roman" w:cs="Times New Roman"/>
          <w:b w:val="0"/>
          <w:bCs w:val="0"/>
          <w:sz w:val="24"/>
          <w:szCs w:val="24"/>
          <w:lang w:val="sr-Cyrl-RS"/>
        </w:rPr>
        <w:t>Институција одговорна за праћење и контролу реализације:</w:t>
      </w:r>
      <w:r w:rsidRPr="00883C79">
        <w:rPr>
          <w:rFonts w:ascii="Times New Roman" w:hAnsi="Times New Roman" w:cs="Times New Roman"/>
          <w:sz w:val="24"/>
          <w:szCs w:val="24"/>
          <w:lang w:val="sr-Cyrl-RS"/>
        </w:rPr>
        <w:t xml:space="preserve"> М</w:t>
      </w:r>
      <w:r w:rsidR="00922B9A" w:rsidRPr="00883C79">
        <w:rPr>
          <w:rFonts w:ascii="Times New Roman" w:hAnsi="Times New Roman" w:cs="Times New Roman"/>
          <w:sz w:val="24"/>
          <w:szCs w:val="24"/>
          <w:lang w:val="sr-Cyrl-RS"/>
        </w:rPr>
        <w:t>инистарство заштите животне средине</w:t>
      </w:r>
      <w:r w:rsidR="00E03FB3" w:rsidRPr="00883C79">
        <w:rPr>
          <w:rFonts w:ascii="Times New Roman" w:hAnsi="Times New Roman" w:cs="Times New Roman"/>
          <w:sz w:val="24"/>
          <w:szCs w:val="24"/>
          <w:lang w:val="sr-Cyrl-RS"/>
        </w:rPr>
        <w:t>.</w:t>
      </w:r>
    </w:p>
    <w:p w14:paraId="2767A236" w14:textId="5C8F5910" w:rsidR="00A77FE6" w:rsidRPr="00883C79" w:rsidRDefault="00A77FE6" w:rsidP="00A77FE6">
      <w:pPr>
        <w:spacing w:after="120" w:line="240" w:lineRule="auto"/>
        <w:jc w:val="both"/>
        <w:rPr>
          <w:rFonts w:ascii="Times New Roman" w:hAnsi="Times New Roman" w:cs="Times New Roman"/>
          <w:sz w:val="24"/>
          <w:szCs w:val="24"/>
          <w:lang w:val="sr-Cyrl-RS"/>
        </w:rPr>
      </w:pPr>
    </w:p>
    <w:p w14:paraId="49C7C815" w14:textId="77777777" w:rsidR="00A77FE6" w:rsidRPr="00883C79" w:rsidRDefault="00593010" w:rsidP="00D3614C">
      <w:pPr>
        <w:spacing w:after="120" w:line="240" w:lineRule="auto"/>
        <w:ind w:firstLine="720"/>
        <w:jc w:val="both"/>
        <w:rPr>
          <w:rFonts w:ascii="Times New Roman" w:hAnsi="Times New Roman" w:cs="Times New Roman"/>
          <w:b/>
          <w:sz w:val="24"/>
          <w:szCs w:val="24"/>
          <w:lang w:val="sr-Cyrl-RS"/>
        </w:rPr>
      </w:pPr>
      <w:r w:rsidRPr="00883C79">
        <w:rPr>
          <w:rFonts w:ascii="Times New Roman" w:hAnsi="Times New Roman" w:cs="Times New Roman"/>
          <w:b/>
          <w:sz w:val="24"/>
          <w:szCs w:val="24"/>
          <w:lang w:val="sr-Cyrl-RS"/>
        </w:rPr>
        <w:t>Мера 1.2:</w:t>
      </w:r>
      <w:r w:rsidRPr="00883C79">
        <w:rPr>
          <w:rFonts w:ascii="Times New Roman" w:hAnsi="Times New Roman" w:cs="Times New Roman"/>
          <w:sz w:val="24"/>
          <w:szCs w:val="24"/>
          <w:lang w:val="sr-Cyrl-RS"/>
        </w:rPr>
        <w:t xml:space="preserve"> </w:t>
      </w:r>
      <w:r w:rsidR="00E642F3" w:rsidRPr="00883C79">
        <w:rPr>
          <w:rFonts w:ascii="Times New Roman" w:hAnsi="Times New Roman" w:cs="Times New Roman"/>
          <w:b/>
          <w:sz w:val="24"/>
          <w:szCs w:val="24"/>
          <w:lang w:val="sr-Cyrl-RS"/>
        </w:rPr>
        <w:t xml:space="preserve">Анализа потенцијала за примену модела </w:t>
      </w:r>
      <w:r w:rsidR="00922B9A" w:rsidRPr="00883C79">
        <w:rPr>
          <w:rFonts w:ascii="Times New Roman" w:hAnsi="Times New Roman" w:cs="Times New Roman"/>
          <w:b/>
          <w:sz w:val="24"/>
          <w:szCs w:val="24"/>
          <w:lang w:val="sr-Cyrl-RS"/>
        </w:rPr>
        <w:t>ЦЕ</w:t>
      </w:r>
      <w:r w:rsidR="00E642F3" w:rsidRPr="00883C79">
        <w:rPr>
          <w:rFonts w:ascii="Times New Roman" w:hAnsi="Times New Roman" w:cs="Times New Roman"/>
          <w:b/>
          <w:sz w:val="24"/>
          <w:szCs w:val="24"/>
          <w:lang w:val="sr-Cyrl-RS"/>
        </w:rPr>
        <w:t xml:space="preserve"> у сектору прерађивачке индустрије</w:t>
      </w:r>
    </w:p>
    <w:p w14:paraId="69DDE273" w14:textId="709635BC" w:rsidR="00E56A21" w:rsidRPr="00883C79" w:rsidRDefault="00593010" w:rsidP="00D3614C">
      <w:pPr>
        <w:spacing w:after="120" w:line="240" w:lineRule="auto"/>
        <w:ind w:firstLine="720"/>
        <w:jc w:val="both"/>
        <w:rPr>
          <w:rFonts w:ascii="Times New Roman" w:eastAsia="Times New Roman" w:hAnsi="Times New Roman" w:cs="Times New Roman"/>
          <w:sz w:val="24"/>
          <w:szCs w:val="24"/>
          <w:lang w:val="sr-Cyrl-RS"/>
        </w:rPr>
      </w:pPr>
      <w:r w:rsidRPr="00883C79">
        <w:rPr>
          <w:rFonts w:ascii="Times New Roman" w:hAnsi="Times New Roman" w:cs="Times New Roman"/>
          <w:b/>
          <w:sz w:val="24"/>
          <w:szCs w:val="24"/>
          <w:lang w:val="sr-Cyrl-RS"/>
        </w:rPr>
        <w:t xml:space="preserve"> </w:t>
      </w:r>
      <w:r w:rsidR="00A77FE6" w:rsidRPr="00883C79">
        <w:rPr>
          <w:rFonts w:ascii="Times New Roman" w:eastAsia="Times New Roman" w:hAnsi="Times New Roman" w:cs="Times New Roman"/>
          <w:sz w:val="24"/>
          <w:szCs w:val="24"/>
          <w:lang w:val="sr-Cyrl-RS"/>
        </w:rPr>
        <w:t>Циљ ове мере јесте</w:t>
      </w:r>
      <w:r w:rsidR="00486925" w:rsidRPr="00883C79">
        <w:rPr>
          <w:rFonts w:ascii="Times New Roman" w:eastAsia="Times New Roman" w:hAnsi="Times New Roman" w:cs="Times New Roman"/>
          <w:sz w:val="24"/>
          <w:szCs w:val="24"/>
          <w:lang w:val="sr-Cyrl-RS"/>
        </w:rPr>
        <w:t xml:space="preserve"> </w:t>
      </w:r>
      <w:r w:rsidRPr="00883C79">
        <w:rPr>
          <w:rFonts w:ascii="Times New Roman" w:eastAsia="Times New Roman" w:hAnsi="Times New Roman" w:cs="Times New Roman"/>
          <w:sz w:val="24"/>
          <w:szCs w:val="24"/>
          <w:lang w:val="sr-Cyrl-RS"/>
        </w:rPr>
        <w:t xml:space="preserve">спровођење свеобухватне анализе пословних пракси, инвестиционих потреба и потенцијала за примену циркуларних модела у сектору услуга (транспорт, туризам, здравство, угоститељство, ИТ) и прерађивачкој индустрији. Планира се одабир најмање 10 привредних субјеката за израду пословних акционих планова заснованих на процени енергетске ефикасности, коришћења ресурса, смањења отпада и примене иновација. Анализа ће идентификовати могућности за увођење обновљивих извора енергије, продужавање века производа, рециклажу и дигитализацију, као и мере за смањење загађења. Посебан фокус је на смањењу увоза </w:t>
      </w:r>
      <w:r w:rsidRPr="00883C79">
        <w:rPr>
          <w:rFonts w:ascii="Times New Roman" w:eastAsia="Times New Roman" w:hAnsi="Times New Roman" w:cs="Times New Roman"/>
          <w:sz w:val="24"/>
          <w:szCs w:val="24"/>
          <w:lang w:val="sr-Cyrl-RS"/>
        </w:rPr>
        <w:lastRenderedPageBreak/>
        <w:t xml:space="preserve">секундарних сировина, односно папирне и картонске амбалаже која чини 65% увезеног отпада. Резултати анализе ће служити као основа за развој мера подршке и подстицаја за замену увоза домаћим ресурсима, </w:t>
      </w:r>
      <w:r w:rsidR="00550436" w:rsidRPr="00883C79">
        <w:rPr>
          <w:rFonts w:ascii="Times New Roman" w:eastAsia="Times New Roman" w:hAnsi="Times New Roman" w:cs="Times New Roman"/>
          <w:sz w:val="24"/>
          <w:szCs w:val="24"/>
          <w:lang w:val="sr-Cyrl-RS"/>
        </w:rPr>
        <w:t xml:space="preserve"> ради</w:t>
      </w:r>
      <w:r w:rsidRPr="00883C79">
        <w:rPr>
          <w:rFonts w:ascii="Times New Roman" w:eastAsia="Times New Roman" w:hAnsi="Times New Roman" w:cs="Times New Roman"/>
          <w:sz w:val="24"/>
          <w:szCs w:val="24"/>
          <w:lang w:val="sr-Cyrl-RS"/>
        </w:rPr>
        <w:t xml:space="preserve"> смањења зависности од увоза за најмање 15% до 2030. године.</w:t>
      </w:r>
    </w:p>
    <w:p w14:paraId="193E3DE1" w14:textId="6A4E6F34" w:rsidR="000557AF" w:rsidRPr="00883C79" w:rsidRDefault="000557AF" w:rsidP="00DD2CE8">
      <w:pPr>
        <w:spacing w:after="120" w:line="240" w:lineRule="auto"/>
        <w:ind w:firstLine="720"/>
        <w:jc w:val="both"/>
        <w:rPr>
          <w:rFonts w:ascii="Times New Roman" w:hAnsi="Times New Roman" w:cs="Times New Roman"/>
          <w:sz w:val="24"/>
          <w:szCs w:val="24"/>
          <w:lang w:val="sr-Cyrl-RS"/>
        </w:rPr>
      </w:pPr>
      <w:r w:rsidRPr="00883C79">
        <w:rPr>
          <w:rStyle w:val="Strong"/>
          <w:rFonts w:ascii="Times New Roman" w:hAnsi="Times New Roman" w:cs="Times New Roman"/>
          <w:b w:val="0"/>
          <w:bCs w:val="0"/>
          <w:sz w:val="24"/>
          <w:szCs w:val="24"/>
          <w:lang w:val="sr-Cyrl-RS"/>
        </w:rPr>
        <w:t>Институција одговорна за праћење и контролу реализације:</w:t>
      </w:r>
      <w:r w:rsidRPr="00883C79">
        <w:rPr>
          <w:rFonts w:ascii="Times New Roman" w:hAnsi="Times New Roman" w:cs="Times New Roman"/>
          <w:sz w:val="24"/>
          <w:szCs w:val="24"/>
          <w:lang w:val="sr-Cyrl-RS"/>
        </w:rPr>
        <w:t xml:space="preserve"> </w:t>
      </w:r>
      <w:r w:rsidR="00922B9A" w:rsidRPr="00883C79">
        <w:rPr>
          <w:rFonts w:ascii="Times New Roman" w:hAnsi="Times New Roman" w:cs="Times New Roman"/>
          <w:sz w:val="24"/>
          <w:szCs w:val="24"/>
          <w:lang w:val="sr-Cyrl-RS"/>
        </w:rPr>
        <w:t>Министарство заштите животне средине</w:t>
      </w:r>
      <w:r w:rsidR="00E03FB3" w:rsidRPr="00883C79">
        <w:rPr>
          <w:rFonts w:ascii="Times New Roman" w:hAnsi="Times New Roman" w:cs="Times New Roman"/>
          <w:sz w:val="24"/>
          <w:szCs w:val="24"/>
          <w:lang w:val="sr-Cyrl-RS"/>
        </w:rPr>
        <w:t>.</w:t>
      </w:r>
    </w:p>
    <w:p w14:paraId="0BDFBAC8" w14:textId="77777777" w:rsidR="000557AF" w:rsidRPr="00883C79" w:rsidRDefault="000557AF" w:rsidP="00D3614C">
      <w:pPr>
        <w:spacing w:after="120" w:line="240" w:lineRule="auto"/>
        <w:ind w:firstLine="720"/>
        <w:jc w:val="both"/>
        <w:rPr>
          <w:rFonts w:ascii="Times New Roman" w:eastAsia="Times New Roman" w:hAnsi="Times New Roman" w:cs="Times New Roman"/>
          <w:sz w:val="24"/>
          <w:szCs w:val="24"/>
          <w:lang w:val="sr-Cyrl-RS"/>
        </w:rPr>
      </w:pPr>
    </w:p>
    <w:p w14:paraId="1EE3044F" w14:textId="2F76490C" w:rsidR="00593010" w:rsidRPr="00883C79" w:rsidRDefault="00593010" w:rsidP="00D3614C">
      <w:pPr>
        <w:spacing w:after="120" w:line="240" w:lineRule="auto"/>
        <w:ind w:firstLine="720"/>
        <w:jc w:val="both"/>
        <w:rPr>
          <w:rFonts w:ascii="Times New Roman" w:hAnsi="Times New Roman" w:cs="Times New Roman"/>
          <w:b/>
          <w:sz w:val="24"/>
          <w:szCs w:val="24"/>
          <w:lang w:val="sr-Cyrl-RS"/>
        </w:rPr>
      </w:pPr>
      <w:r w:rsidRPr="00883C79">
        <w:rPr>
          <w:rFonts w:ascii="Times New Roman" w:hAnsi="Times New Roman" w:cs="Times New Roman"/>
          <w:b/>
          <w:sz w:val="24"/>
          <w:szCs w:val="24"/>
          <w:lang w:val="sr-Cyrl-RS"/>
        </w:rPr>
        <w:t>Мера 1.3:</w:t>
      </w:r>
      <w:r w:rsidRPr="00883C79">
        <w:rPr>
          <w:rFonts w:ascii="Times New Roman" w:hAnsi="Times New Roman" w:cs="Times New Roman"/>
          <w:sz w:val="24"/>
          <w:szCs w:val="24"/>
          <w:lang w:val="sr-Cyrl-RS"/>
        </w:rPr>
        <w:t xml:space="preserve"> </w:t>
      </w:r>
      <w:r w:rsidR="001C7D01" w:rsidRPr="00883C79">
        <w:rPr>
          <w:rFonts w:ascii="Times New Roman" w:hAnsi="Times New Roman" w:cs="Times New Roman"/>
          <w:b/>
          <w:sz w:val="24"/>
          <w:szCs w:val="24"/>
          <w:lang w:val="sr-Cyrl-RS"/>
        </w:rPr>
        <w:t>Развој и примена индикатора циркуларности и подршка привредним субјектима у транзицији ка циркуларној економији</w:t>
      </w:r>
    </w:p>
    <w:p w14:paraId="06291B40" w14:textId="0DD54773" w:rsidR="00593010" w:rsidRPr="00883C79" w:rsidRDefault="00593010" w:rsidP="00A77FE6">
      <w:pPr>
        <w:spacing w:after="120" w:line="240" w:lineRule="auto"/>
        <w:ind w:firstLine="720"/>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 xml:space="preserve">Ова мера предвиђа развој оквира за праћење циркуларности, укључујући индикаторе за прерађивачку индустрију и сектор услуга као допуну ЕУ оквира индикатора. Биће израђен водич за привредне субјекте са јасним упутствима о примени индикатора у пословној пракси до 2027. године, а циљ је да до 2030. године најмање 30 привредних субјеката прође обуке о ESG концепту. Планирана је подршка имплементацији мера за прелазак на </w:t>
      </w:r>
      <w:r w:rsidR="00922B9A" w:rsidRPr="00883C79">
        <w:rPr>
          <w:rFonts w:ascii="Times New Roman" w:eastAsia="Times New Roman" w:hAnsi="Times New Roman" w:cs="Times New Roman"/>
          <w:sz w:val="24"/>
          <w:szCs w:val="24"/>
          <w:lang w:val="sr-Cyrl-RS"/>
        </w:rPr>
        <w:t>ЦЕ</w:t>
      </w:r>
      <w:r w:rsidRPr="00883C79">
        <w:rPr>
          <w:rFonts w:ascii="Times New Roman" w:eastAsia="Times New Roman" w:hAnsi="Times New Roman" w:cs="Times New Roman"/>
          <w:sz w:val="24"/>
          <w:szCs w:val="24"/>
          <w:lang w:val="sr-Cyrl-RS"/>
        </w:rPr>
        <w:t xml:space="preserve">, што ће повећати конкурентност, ефикасност коришћења ресурса, побољшати услове рада и подстаћи запошљавање у компанијама које усвајају циркуларне праксе. До 2030. године очекује се да буде имплементирано најмање </w:t>
      </w:r>
      <w:r w:rsidR="00E03FB3" w:rsidRPr="00883C79">
        <w:rPr>
          <w:rFonts w:ascii="Times New Roman" w:eastAsia="Times New Roman" w:hAnsi="Times New Roman" w:cs="Times New Roman"/>
          <w:sz w:val="24"/>
          <w:szCs w:val="24"/>
          <w:lang w:val="sr-Cyrl-RS"/>
        </w:rPr>
        <w:t>четири</w:t>
      </w:r>
      <w:r w:rsidRPr="00883C79">
        <w:rPr>
          <w:rFonts w:ascii="Times New Roman" w:eastAsia="Times New Roman" w:hAnsi="Times New Roman" w:cs="Times New Roman"/>
          <w:sz w:val="24"/>
          <w:szCs w:val="24"/>
          <w:lang w:val="sr-Cyrl-RS"/>
        </w:rPr>
        <w:t xml:space="preserve"> подржане мере транзиције ка </w:t>
      </w:r>
      <w:r w:rsidR="00922B9A" w:rsidRPr="00883C79">
        <w:rPr>
          <w:rFonts w:ascii="Times New Roman" w:eastAsia="Times New Roman" w:hAnsi="Times New Roman" w:cs="Times New Roman"/>
          <w:sz w:val="24"/>
          <w:szCs w:val="24"/>
          <w:lang w:val="sr-Cyrl-RS"/>
        </w:rPr>
        <w:t>ЦЕ</w:t>
      </w:r>
      <w:r w:rsidRPr="00883C79">
        <w:rPr>
          <w:rFonts w:ascii="Times New Roman" w:eastAsia="Times New Roman" w:hAnsi="Times New Roman" w:cs="Times New Roman"/>
          <w:sz w:val="24"/>
          <w:szCs w:val="24"/>
          <w:lang w:val="sr-Cyrl-RS"/>
        </w:rPr>
        <w:t>, које ће служити као примери добре праксе у индустрији. Посебна пажња усмерена је на промоцију ESG концепта, који омогућава компанијама да прате и прикажу свој утицај на животну средину и друштво, повећавају транспарентност и олакшавају приступ финансирању. ESG праксе подстичу смањење отпада, рециклажу и одговорно управљање ресурсима.</w:t>
      </w:r>
    </w:p>
    <w:p w14:paraId="02326C22" w14:textId="7F6EA526" w:rsidR="00D4793B" w:rsidRPr="00883C79" w:rsidRDefault="00D4793B" w:rsidP="00DD2CE8">
      <w:pPr>
        <w:spacing w:after="120" w:line="240" w:lineRule="auto"/>
        <w:ind w:firstLine="720"/>
        <w:jc w:val="both"/>
        <w:rPr>
          <w:rFonts w:ascii="Times New Roman" w:hAnsi="Times New Roman" w:cs="Times New Roman"/>
          <w:sz w:val="24"/>
          <w:szCs w:val="24"/>
          <w:lang w:val="sr-Cyrl-RS"/>
        </w:rPr>
      </w:pPr>
      <w:r w:rsidRPr="00883C79">
        <w:rPr>
          <w:rStyle w:val="Strong"/>
          <w:rFonts w:ascii="Times New Roman" w:hAnsi="Times New Roman" w:cs="Times New Roman"/>
          <w:b w:val="0"/>
          <w:bCs w:val="0"/>
          <w:sz w:val="24"/>
          <w:szCs w:val="24"/>
          <w:lang w:val="sr-Cyrl-RS"/>
        </w:rPr>
        <w:t>Институција одговорна за праћење и контролу реализације:</w:t>
      </w:r>
      <w:r w:rsidRPr="00883C79">
        <w:rPr>
          <w:rFonts w:ascii="Times New Roman" w:hAnsi="Times New Roman" w:cs="Times New Roman"/>
          <w:sz w:val="24"/>
          <w:szCs w:val="24"/>
          <w:lang w:val="sr-Cyrl-RS"/>
        </w:rPr>
        <w:t xml:space="preserve"> М</w:t>
      </w:r>
      <w:r w:rsidR="00922B9A" w:rsidRPr="00883C79">
        <w:rPr>
          <w:rFonts w:ascii="Times New Roman" w:hAnsi="Times New Roman" w:cs="Times New Roman"/>
          <w:sz w:val="24"/>
          <w:szCs w:val="24"/>
          <w:lang w:val="sr-Cyrl-RS"/>
        </w:rPr>
        <w:t>инистарство заштите животне средине</w:t>
      </w:r>
    </w:p>
    <w:p w14:paraId="1A1B5895" w14:textId="77777777" w:rsidR="00D4793B" w:rsidRPr="00883C79" w:rsidRDefault="00D4793B" w:rsidP="00D3614C">
      <w:pPr>
        <w:spacing w:after="120" w:line="240" w:lineRule="auto"/>
        <w:ind w:firstLine="720"/>
        <w:jc w:val="both"/>
        <w:rPr>
          <w:rFonts w:ascii="Times New Roman" w:hAnsi="Times New Roman" w:cs="Times New Roman"/>
          <w:b/>
          <w:sz w:val="24"/>
          <w:szCs w:val="24"/>
          <w:lang w:val="sr-Cyrl-RS"/>
        </w:rPr>
      </w:pPr>
    </w:p>
    <w:p w14:paraId="6ACA8363" w14:textId="32377DDD" w:rsidR="00A77FE6" w:rsidRPr="00883C79" w:rsidRDefault="00593010" w:rsidP="00D3614C">
      <w:pPr>
        <w:spacing w:after="120" w:line="240" w:lineRule="auto"/>
        <w:ind w:firstLine="720"/>
        <w:jc w:val="both"/>
        <w:rPr>
          <w:rFonts w:ascii="Times New Roman" w:hAnsi="Times New Roman" w:cs="Times New Roman"/>
          <w:b/>
          <w:sz w:val="24"/>
          <w:szCs w:val="24"/>
          <w:lang w:val="sr-Cyrl-RS"/>
        </w:rPr>
      </w:pPr>
      <w:r w:rsidRPr="00883C79">
        <w:rPr>
          <w:rFonts w:ascii="Times New Roman" w:hAnsi="Times New Roman" w:cs="Times New Roman"/>
          <w:b/>
          <w:sz w:val="24"/>
          <w:szCs w:val="24"/>
          <w:lang w:val="sr-Cyrl-RS"/>
        </w:rPr>
        <w:t xml:space="preserve">Мера 1.4: </w:t>
      </w:r>
      <w:r w:rsidR="001C7D01" w:rsidRPr="00883C79">
        <w:rPr>
          <w:rFonts w:ascii="Times New Roman" w:hAnsi="Times New Roman" w:cs="Times New Roman"/>
          <w:b/>
          <w:sz w:val="24"/>
          <w:szCs w:val="24"/>
          <w:lang w:val="sr-Cyrl-RS"/>
        </w:rPr>
        <w:t xml:space="preserve">Унапређење сарадње научно-истраживачких организација и привреде и подршка успостављању индустријске симбиозе </w:t>
      </w:r>
    </w:p>
    <w:p w14:paraId="179FD7A2" w14:textId="4259F0E1" w:rsidR="00593010" w:rsidRPr="00883C79" w:rsidRDefault="00A77FE6" w:rsidP="00D3614C">
      <w:pPr>
        <w:spacing w:after="120" w:line="240" w:lineRule="auto"/>
        <w:ind w:firstLine="720"/>
        <w:jc w:val="both"/>
        <w:rPr>
          <w:rFonts w:ascii="Times New Roman" w:eastAsia="Times New Roman" w:hAnsi="Times New Roman" w:cs="Times New Roman"/>
          <w:sz w:val="24"/>
          <w:szCs w:val="24"/>
          <w:lang w:val="sr-Cyrl-RS"/>
        </w:rPr>
      </w:pPr>
      <w:r w:rsidRPr="00883C79">
        <w:rPr>
          <w:rFonts w:ascii="Times New Roman" w:hAnsi="Times New Roman" w:cs="Times New Roman"/>
          <w:bCs/>
          <w:sz w:val="24"/>
          <w:szCs w:val="24"/>
          <w:lang w:val="sr-Cyrl-RS"/>
        </w:rPr>
        <w:t>Овом мером, пред</w:t>
      </w:r>
      <w:r w:rsidR="006C1F52">
        <w:rPr>
          <w:rFonts w:ascii="Times New Roman" w:hAnsi="Times New Roman" w:cs="Times New Roman"/>
          <w:bCs/>
          <w:sz w:val="24"/>
          <w:szCs w:val="24"/>
          <w:lang w:val="sr-Cyrl-RS"/>
        </w:rPr>
        <w:t>в</w:t>
      </w:r>
      <w:r w:rsidRPr="00883C79">
        <w:rPr>
          <w:rFonts w:ascii="Times New Roman" w:hAnsi="Times New Roman" w:cs="Times New Roman"/>
          <w:bCs/>
          <w:sz w:val="24"/>
          <w:szCs w:val="24"/>
          <w:lang w:val="sr-Cyrl-RS"/>
        </w:rPr>
        <w:t>иђено је</w:t>
      </w:r>
      <w:r w:rsidR="00593010" w:rsidRPr="00883C79">
        <w:rPr>
          <w:rFonts w:ascii="Times New Roman" w:eastAsia="Times New Roman" w:hAnsi="Times New Roman" w:cs="Times New Roman"/>
          <w:sz w:val="24"/>
          <w:szCs w:val="24"/>
          <w:lang w:val="sr-Cyrl-RS"/>
        </w:rPr>
        <w:t xml:space="preserve"> јачање сарадње између научно-истраживачких организација и привреде кроз успостављање хаба или платформе за циркуларне иновације који ће окупљати стартап</w:t>
      </w:r>
      <w:r w:rsidR="00B7705B">
        <w:rPr>
          <w:rFonts w:ascii="Times New Roman" w:eastAsia="Times New Roman" w:hAnsi="Times New Roman" w:cs="Times New Roman"/>
          <w:sz w:val="24"/>
          <w:szCs w:val="24"/>
          <w:lang w:val="sr-Cyrl-RS"/>
        </w:rPr>
        <w:t>ове</w:t>
      </w:r>
      <w:r w:rsidR="00593010" w:rsidRPr="00883C79">
        <w:rPr>
          <w:rFonts w:ascii="Times New Roman" w:eastAsia="Times New Roman" w:hAnsi="Times New Roman" w:cs="Times New Roman"/>
          <w:sz w:val="24"/>
          <w:szCs w:val="24"/>
          <w:lang w:val="sr-Cyrl-RS"/>
        </w:rPr>
        <w:t>, истраживачке институције и компаније. До краја 2026. године</w:t>
      </w:r>
      <w:r w:rsidR="00922B9A" w:rsidRPr="00883C79">
        <w:rPr>
          <w:rFonts w:ascii="Times New Roman" w:eastAsia="Times New Roman" w:hAnsi="Times New Roman" w:cs="Times New Roman"/>
          <w:sz w:val="24"/>
          <w:szCs w:val="24"/>
          <w:lang w:val="sr-Cyrl-RS"/>
        </w:rPr>
        <w:t>,</w:t>
      </w:r>
      <w:r w:rsidR="00593010" w:rsidRPr="00883C79">
        <w:rPr>
          <w:rFonts w:ascii="Times New Roman" w:eastAsia="Times New Roman" w:hAnsi="Times New Roman" w:cs="Times New Roman"/>
          <w:sz w:val="24"/>
          <w:szCs w:val="24"/>
          <w:lang w:val="sr-Cyrl-RS"/>
        </w:rPr>
        <w:t xml:space="preserve"> планира се израда детаљне анализе стања и развој предлога за ову платформу која ће служити као инкубатор за развој одрживих производа и услуга. Поред тога, спровешће се анализа потенцијала за индустријску симбиозу и развој еко-индустријских паркова у Републици Србији, укључујући идентификацију индустријских зона, технолошких паркова и браунфилд локација погодних за адаптацију. Ова анализа ће обухватити и препоруке за моделе управљања, финансирање и мере подршке предузећима. Циљ је оптимизација коришћења ресурса, смањење отпада и енергетске потрошње, као и подстицање дугорочног одрживог развоја. Планирано је да се предлог за успостављање хаба изради до краја 2026. године, а истовремено ће бити идентификоване најмање три индустријске зоне или локације које имају потенцијал за адаптацију у еко-индустријске паркове. Овај приступ ће подстаћи трансфер знања, иновације и ефикаснију примену </w:t>
      </w:r>
      <w:r w:rsidR="00922B9A" w:rsidRPr="00883C79">
        <w:rPr>
          <w:rFonts w:ascii="Times New Roman" w:eastAsia="Times New Roman" w:hAnsi="Times New Roman" w:cs="Times New Roman"/>
          <w:sz w:val="24"/>
          <w:szCs w:val="24"/>
          <w:lang w:val="sr-Cyrl-RS"/>
        </w:rPr>
        <w:t>ЦЕ</w:t>
      </w:r>
      <w:r w:rsidR="00593010" w:rsidRPr="00883C79">
        <w:rPr>
          <w:rFonts w:ascii="Times New Roman" w:eastAsia="Times New Roman" w:hAnsi="Times New Roman" w:cs="Times New Roman"/>
          <w:sz w:val="24"/>
          <w:szCs w:val="24"/>
          <w:lang w:val="sr-Cyrl-RS"/>
        </w:rPr>
        <w:t xml:space="preserve"> у Републици Србији.</w:t>
      </w:r>
    </w:p>
    <w:p w14:paraId="2E44913F" w14:textId="09E6A9C2" w:rsidR="00593010" w:rsidRPr="007D3C09" w:rsidRDefault="00D4793B" w:rsidP="00DD2CE8">
      <w:pPr>
        <w:spacing w:after="120" w:line="240" w:lineRule="auto"/>
        <w:ind w:firstLine="720"/>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 xml:space="preserve">Институција одговорна за праћење и контролу реализације: </w:t>
      </w:r>
      <w:r w:rsidR="00922B9A" w:rsidRPr="00883C79">
        <w:rPr>
          <w:rFonts w:ascii="Times New Roman" w:eastAsia="Times New Roman" w:hAnsi="Times New Roman" w:cs="Times New Roman"/>
          <w:sz w:val="24"/>
          <w:szCs w:val="24"/>
          <w:lang w:val="sr-Cyrl-RS"/>
        </w:rPr>
        <w:t>Министарство заштите животне средине</w:t>
      </w:r>
      <w:r w:rsidR="00E03FB3" w:rsidRPr="00883C79">
        <w:rPr>
          <w:rFonts w:ascii="Times New Roman" w:eastAsia="Times New Roman" w:hAnsi="Times New Roman" w:cs="Times New Roman"/>
          <w:sz w:val="24"/>
          <w:szCs w:val="24"/>
          <w:lang w:val="sr-Cyrl-RS"/>
        </w:rPr>
        <w:t>.</w:t>
      </w:r>
    </w:p>
    <w:p w14:paraId="7EE7C53F" w14:textId="77777777" w:rsidR="00A77FE6" w:rsidRPr="00883C79" w:rsidRDefault="00D3614C" w:rsidP="008034C0">
      <w:pPr>
        <w:tabs>
          <w:tab w:val="left" w:pos="990"/>
        </w:tabs>
        <w:spacing w:after="120" w:line="240" w:lineRule="auto"/>
        <w:jc w:val="both"/>
        <w:rPr>
          <w:rFonts w:ascii="Times New Roman" w:hAnsi="Times New Roman" w:cs="Times New Roman"/>
          <w:b/>
          <w:sz w:val="24"/>
          <w:szCs w:val="24"/>
          <w:lang w:val="sr-Cyrl-RS"/>
        </w:rPr>
      </w:pPr>
      <w:r w:rsidRPr="00883C79">
        <w:rPr>
          <w:rFonts w:ascii="Times New Roman" w:hAnsi="Times New Roman" w:cs="Times New Roman"/>
          <w:b/>
          <w:sz w:val="24"/>
          <w:szCs w:val="24"/>
          <w:lang w:val="sr-Cyrl-RS"/>
        </w:rPr>
        <w:lastRenderedPageBreak/>
        <w:tab/>
      </w:r>
      <w:r w:rsidR="00593010" w:rsidRPr="00883C79">
        <w:rPr>
          <w:rFonts w:ascii="Times New Roman" w:hAnsi="Times New Roman" w:cs="Times New Roman"/>
          <w:b/>
          <w:sz w:val="24"/>
          <w:szCs w:val="24"/>
          <w:lang w:val="sr-Cyrl-RS"/>
        </w:rPr>
        <w:t>Мера 1.5: Подршка развоју циркуларне биоекономије</w:t>
      </w:r>
    </w:p>
    <w:p w14:paraId="1784DA6E" w14:textId="6FE96B2C" w:rsidR="00593010" w:rsidRPr="00883C79" w:rsidRDefault="00A77FE6" w:rsidP="008034C0">
      <w:pPr>
        <w:tabs>
          <w:tab w:val="left" w:pos="990"/>
        </w:tabs>
        <w:spacing w:after="120" w:line="240" w:lineRule="auto"/>
        <w:jc w:val="both"/>
        <w:rPr>
          <w:rFonts w:ascii="Times New Roman" w:hAnsi="Times New Roman" w:cs="Times New Roman"/>
          <w:sz w:val="24"/>
          <w:szCs w:val="24"/>
          <w:lang w:val="sr-Cyrl-RS"/>
        </w:rPr>
      </w:pPr>
      <w:r w:rsidRPr="00883C79">
        <w:rPr>
          <w:rFonts w:ascii="Times New Roman" w:hAnsi="Times New Roman" w:cs="Times New Roman"/>
          <w:bCs/>
          <w:sz w:val="24"/>
          <w:szCs w:val="24"/>
          <w:lang w:val="sr-Cyrl-RS"/>
        </w:rPr>
        <w:tab/>
        <w:t>Овом мером, врши се</w:t>
      </w:r>
      <w:r w:rsidRPr="00883C79">
        <w:rPr>
          <w:rFonts w:ascii="Times New Roman" w:hAnsi="Times New Roman" w:cs="Times New Roman"/>
          <w:b/>
          <w:sz w:val="24"/>
          <w:szCs w:val="24"/>
          <w:lang w:val="sr-Cyrl-RS"/>
        </w:rPr>
        <w:t xml:space="preserve"> </w:t>
      </w:r>
      <w:r w:rsidR="005A5BAC" w:rsidRPr="00883C79">
        <w:rPr>
          <w:rFonts w:ascii="Times New Roman" w:hAnsi="Times New Roman" w:cs="Times New Roman"/>
          <w:sz w:val="24"/>
          <w:szCs w:val="24"/>
          <w:lang w:val="sr-Cyrl-RS"/>
        </w:rPr>
        <w:t>промоција у 2025. години</w:t>
      </w:r>
      <w:r w:rsidR="00593010" w:rsidRPr="00883C79">
        <w:rPr>
          <w:rFonts w:ascii="Times New Roman" w:hAnsi="Times New Roman" w:cs="Times New Roman"/>
          <w:sz w:val="24"/>
          <w:szCs w:val="24"/>
          <w:lang w:val="sr-Cyrl-RS"/>
        </w:rPr>
        <w:t xml:space="preserve"> </w:t>
      </w:r>
      <w:r w:rsidR="005A5BAC" w:rsidRPr="00883C79">
        <w:rPr>
          <w:rFonts w:ascii="Times New Roman" w:hAnsi="Times New Roman" w:cs="Times New Roman"/>
          <w:sz w:val="24"/>
          <w:szCs w:val="24"/>
          <w:lang w:val="sr-Cyrl-RS"/>
        </w:rPr>
        <w:t>израђене М</w:t>
      </w:r>
      <w:r w:rsidR="00593010" w:rsidRPr="00883C79">
        <w:rPr>
          <w:rFonts w:ascii="Times New Roman" w:hAnsi="Times New Roman" w:cs="Times New Roman"/>
          <w:sz w:val="24"/>
          <w:szCs w:val="24"/>
          <w:lang w:val="sr-Cyrl-RS"/>
        </w:rPr>
        <w:t xml:space="preserve">апе пута за циркуларну биоекономију у Републици Србији као стратешког документа који дефинише смернице за прелазак на одрживи модел заснован на биолошким ресурсима. </w:t>
      </w:r>
      <w:r w:rsidR="005A5BAC" w:rsidRPr="00883C79">
        <w:rPr>
          <w:rFonts w:ascii="Times New Roman" w:hAnsi="Times New Roman" w:cs="Times New Roman"/>
          <w:sz w:val="24"/>
          <w:szCs w:val="24"/>
          <w:lang w:val="sr-Cyrl-RS"/>
        </w:rPr>
        <w:t xml:space="preserve">Мапе пута је </w:t>
      </w:r>
      <w:r w:rsidR="00101434" w:rsidRPr="00883C79">
        <w:rPr>
          <w:rFonts w:ascii="Times New Roman" w:hAnsi="Times New Roman" w:cs="Times New Roman"/>
          <w:sz w:val="24"/>
          <w:szCs w:val="24"/>
          <w:lang w:val="sr-Cyrl-RS"/>
        </w:rPr>
        <w:t>израђена</w:t>
      </w:r>
      <w:r w:rsidR="00593010" w:rsidRPr="00883C79">
        <w:rPr>
          <w:rFonts w:ascii="Times New Roman" w:hAnsi="Times New Roman" w:cs="Times New Roman"/>
          <w:sz w:val="24"/>
          <w:szCs w:val="24"/>
          <w:lang w:val="sr-Cyrl-RS"/>
        </w:rPr>
        <w:t xml:space="preserve"> у оквиру пројекта CEE2ACT, </w:t>
      </w:r>
      <w:r w:rsidR="00101434" w:rsidRPr="00883C79">
        <w:rPr>
          <w:rFonts w:ascii="Times New Roman" w:hAnsi="Times New Roman" w:cs="Times New Roman"/>
          <w:sz w:val="24"/>
          <w:szCs w:val="24"/>
          <w:lang w:val="sr-Cyrl-RS"/>
        </w:rPr>
        <w:t xml:space="preserve">са </w:t>
      </w:r>
      <w:r w:rsidR="00D7408A" w:rsidRPr="00883C79">
        <w:rPr>
          <w:rFonts w:ascii="Times New Roman" w:hAnsi="Times New Roman" w:cs="Times New Roman"/>
          <w:sz w:val="24"/>
          <w:szCs w:val="24"/>
          <w:lang w:val="sr-Cyrl-RS"/>
        </w:rPr>
        <w:t xml:space="preserve">сврхом </w:t>
      </w:r>
      <w:r w:rsidR="00101434" w:rsidRPr="00883C79">
        <w:rPr>
          <w:rFonts w:ascii="Times New Roman" w:hAnsi="Times New Roman" w:cs="Times New Roman"/>
          <w:sz w:val="24"/>
          <w:szCs w:val="24"/>
          <w:lang w:val="sr-Cyrl-RS"/>
        </w:rPr>
        <w:t xml:space="preserve">да </w:t>
      </w:r>
      <w:r w:rsidR="00593010" w:rsidRPr="00883C79">
        <w:rPr>
          <w:rFonts w:ascii="Times New Roman" w:hAnsi="Times New Roman" w:cs="Times New Roman"/>
          <w:sz w:val="24"/>
          <w:szCs w:val="24"/>
          <w:lang w:val="sr-Cyrl-RS"/>
        </w:rPr>
        <w:t>повезује доносиоце одлука, индустрију, научни и цивилни сектор</w:t>
      </w:r>
      <w:r w:rsidR="00854FD4" w:rsidRPr="00883C79">
        <w:rPr>
          <w:rFonts w:ascii="Times New Roman" w:hAnsi="Times New Roman" w:cs="Times New Roman"/>
          <w:sz w:val="24"/>
          <w:szCs w:val="24"/>
          <w:lang w:val="sr-Cyrl-RS"/>
        </w:rPr>
        <w:t xml:space="preserve"> у спровођењу мера које доприносе циркуларној биоекономији</w:t>
      </w:r>
      <w:r w:rsidR="00793151" w:rsidRPr="00883C79">
        <w:rPr>
          <w:rFonts w:ascii="Times New Roman" w:hAnsi="Times New Roman" w:cs="Times New Roman"/>
          <w:sz w:val="24"/>
          <w:szCs w:val="24"/>
          <w:lang w:val="sr-Cyrl-RS"/>
        </w:rPr>
        <w:t xml:space="preserve">, </w:t>
      </w:r>
      <w:r w:rsidR="00593010" w:rsidRPr="00883C79">
        <w:rPr>
          <w:rFonts w:ascii="Times New Roman" w:hAnsi="Times New Roman" w:cs="Times New Roman"/>
          <w:sz w:val="24"/>
          <w:szCs w:val="24"/>
          <w:lang w:val="sr-Cyrl-RS"/>
        </w:rPr>
        <w:t>подстичући иновације и одрживи развој. До 2027. године биће организована најмање четири промотивна догађаја</w:t>
      </w:r>
      <w:r w:rsidR="00C41234" w:rsidRPr="00883C79">
        <w:rPr>
          <w:rFonts w:ascii="Times New Roman" w:hAnsi="Times New Roman" w:cs="Times New Roman"/>
          <w:sz w:val="24"/>
          <w:szCs w:val="24"/>
          <w:lang w:val="sr-Cyrl-RS"/>
        </w:rPr>
        <w:t>. К</w:t>
      </w:r>
      <w:r w:rsidR="00593010" w:rsidRPr="00883C79">
        <w:rPr>
          <w:rFonts w:ascii="Times New Roman" w:hAnsi="Times New Roman" w:cs="Times New Roman"/>
          <w:sz w:val="24"/>
          <w:szCs w:val="24"/>
          <w:lang w:val="sr-Cyrl-RS"/>
        </w:rPr>
        <w:t>роз Национални центар за биоекономију, који данас окупља представнике 2</w:t>
      </w:r>
      <w:r w:rsidR="00431E0D" w:rsidRPr="00883C79">
        <w:rPr>
          <w:rFonts w:ascii="Times New Roman" w:hAnsi="Times New Roman" w:cs="Times New Roman"/>
          <w:sz w:val="24"/>
          <w:szCs w:val="24"/>
          <w:lang w:val="sr-Cyrl-RS"/>
        </w:rPr>
        <w:t>4</w:t>
      </w:r>
      <w:r w:rsidR="00593010" w:rsidRPr="00883C79">
        <w:rPr>
          <w:rFonts w:ascii="Times New Roman" w:hAnsi="Times New Roman" w:cs="Times New Roman"/>
          <w:sz w:val="24"/>
          <w:szCs w:val="24"/>
          <w:lang w:val="sr-Cyrl-RS"/>
        </w:rPr>
        <w:t xml:space="preserve"> институциј</w:t>
      </w:r>
      <w:r w:rsidR="003D19C5" w:rsidRPr="00883C79">
        <w:rPr>
          <w:rFonts w:ascii="Times New Roman" w:hAnsi="Times New Roman" w:cs="Times New Roman"/>
          <w:sz w:val="24"/>
          <w:szCs w:val="24"/>
          <w:lang w:val="sr-Cyrl-RS"/>
        </w:rPr>
        <w:t>е</w:t>
      </w:r>
      <w:r w:rsidR="00593010" w:rsidRPr="00883C79">
        <w:rPr>
          <w:rFonts w:ascii="Times New Roman" w:hAnsi="Times New Roman" w:cs="Times New Roman"/>
          <w:sz w:val="24"/>
          <w:szCs w:val="24"/>
          <w:lang w:val="sr-Cyrl-RS"/>
        </w:rPr>
        <w:t xml:space="preserve">, успостављена је платформа за сарадњу и унапређење политике у области биоекономије. Центар ће функционисати кроз годишње састанке (минимум пет до 2030. године), на којима ће се разматрати напредак, размењивати знања и иницирати нови пројекти. </w:t>
      </w:r>
      <w:r w:rsidR="00D7408A" w:rsidRPr="00883C79">
        <w:rPr>
          <w:rFonts w:ascii="Times New Roman" w:hAnsi="Times New Roman" w:cs="Times New Roman"/>
          <w:sz w:val="24"/>
          <w:szCs w:val="24"/>
          <w:lang w:val="sr-Cyrl-RS"/>
        </w:rPr>
        <w:t>Ради</w:t>
      </w:r>
      <w:r w:rsidR="00593010" w:rsidRPr="00883C79">
        <w:rPr>
          <w:rFonts w:ascii="Times New Roman" w:hAnsi="Times New Roman" w:cs="Times New Roman"/>
          <w:sz w:val="24"/>
          <w:szCs w:val="24"/>
          <w:lang w:val="sr-Cyrl-RS"/>
        </w:rPr>
        <w:t xml:space="preserve"> формализације сарадње, Меморандум о разумевању </w:t>
      </w:r>
      <w:r w:rsidR="003D03F2" w:rsidRPr="00883C79">
        <w:rPr>
          <w:rFonts w:ascii="Times New Roman" w:hAnsi="Times New Roman" w:cs="Times New Roman"/>
          <w:sz w:val="24"/>
          <w:szCs w:val="24"/>
          <w:lang w:val="sr-Cyrl-RS"/>
        </w:rPr>
        <w:t xml:space="preserve">је до сада </w:t>
      </w:r>
      <w:r w:rsidR="001C7D01" w:rsidRPr="00883C79">
        <w:rPr>
          <w:rFonts w:ascii="Times New Roman" w:hAnsi="Times New Roman" w:cs="Times New Roman"/>
          <w:sz w:val="24"/>
          <w:szCs w:val="24"/>
          <w:lang w:val="sr-Cyrl-RS"/>
        </w:rPr>
        <w:t>потписан са 2</w:t>
      </w:r>
      <w:r w:rsidR="003D03F2" w:rsidRPr="00883C79">
        <w:rPr>
          <w:rFonts w:ascii="Times New Roman" w:hAnsi="Times New Roman" w:cs="Times New Roman"/>
          <w:sz w:val="24"/>
          <w:szCs w:val="24"/>
          <w:lang w:val="sr-Cyrl-RS"/>
        </w:rPr>
        <w:t>4</w:t>
      </w:r>
      <w:r w:rsidR="001C7D01" w:rsidRPr="00883C79">
        <w:rPr>
          <w:rFonts w:ascii="Times New Roman" w:hAnsi="Times New Roman" w:cs="Times New Roman"/>
          <w:sz w:val="24"/>
          <w:szCs w:val="24"/>
          <w:lang w:val="sr-Cyrl-RS"/>
        </w:rPr>
        <w:t xml:space="preserve"> релевантн</w:t>
      </w:r>
      <w:r w:rsidR="003D03F2" w:rsidRPr="00883C79">
        <w:rPr>
          <w:rFonts w:ascii="Times New Roman" w:hAnsi="Times New Roman" w:cs="Times New Roman"/>
          <w:sz w:val="24"/>
          <w:szCs w:val="24"/>
          <w:lang w:val="sr-Cyrl-RS"/>
        </w:rPr>
        <w:t>е</w:t>
      </w:r>
      <w:r w:rsidR="001C7D01" w:rsidRPr="00883C79">
        <w:rPr>
          <w:rFonts w:ascii="Times New Roman" w:hAnsi="Times New Roman" w:cs="Times New Roman"/>
          <w:sz w:val="24"/>
          <w:szCs w:val="24"/>
          <w:lang w:val="sr-Cyrl-RS"/>
        </w:rPr>
        <w:t xml:space="preserve"> институциј</w:t>
      </w:r>
      <w:r w:rsidR="003D03F2" w:rsidRPr="00883C79">
        <w:rPr>
          <w:rFonts w:ascii="Times New Roman" w:hAnsi="Times New Roman" w:cs="Times New Roman"/>
          <w:sz w:val="24"/>
          <w:szCs w:val="24"/>
          <w:lang w:val="sr-Cyrl-RS"/>
        </w:rPr>
        <w:t>е</w:t>
      </w:r>
      <w:r w:rsidR="00593010" w:rsidRPr="00883C79">
        <w:rPr>
          <w:rFonts w:ascii="Times New Roman" w:hAnsi="Times New Roman" w:cs="Times New Roman"/>
          <w:sz w:val="24"/>
          <w:szCs w:val="24"/>
          <w:lang w:val="sr-Cyrl-RS"/>
        </w:rPr>
        <w:t xml:space="preserve"> (Привредна комора Србије, јавна предузећа, факултети, удружења и други актери). Потписивањем Меморандума о разумевању, чланови Центра </w:t>
      </w:r>
      <w:r w:rsidR="00CB19F5" w:rsidRPr="00883C79">
        <w:rPr>
          <w:rFonts w:ascii="Times New Roman" w:hAnsi="Times New Roman" w:cs="Times New Roman"/>
          <w:sz w:val="24"/>
          <w:szCs w:val="24"/>
          <w:lang w:val="sr-Cyrl-RS"/>
        </w:rPr>
        <w:t>су</w:t>
      </w:r>
      <w:r w:rsidR="00593010" w:rsidRPr="00883C79">
        <w:rPr>
          <w:rFonts w:ascii="Times New Roman" w:hAnsi="Times New Roman" w:cs="Times New Roman"/>
          <w:sz w:val="24"/>
          <w:szCs w:val="24"/>
          <w:lang w:val="sr-Cyrl-RS"/>
        </w:rPr>
        <w:t xml:space="preserve"> формализова</w:t>
      </w:r>
      <w:r w:rsidR="00CB19F5" w:rsidRPr="00883C79">
        <w:rPr>
          <w:rFonts w:ascii="Times New Roman" w:hAnsi="Times New Roman" w:cs="Times New Roman"/>
          <w:sz w:val="24"/>
          <w:szCs w:val="24"/>
          <w:lang w:val="sr-Cyrl-RS"/>
        </w:rPr>
        <w:t>л</w:t>
      </w:r>
      <w:r w:rsidR="00593010" w:rsidRPr="00883C79">
        <w:rPr>
          <w:rFonts w:ascii="Times New Roman" w:hAnsi="Times New Roman" w:cs="Times New Roman"/>
          <w:sz w:val="24"/>
          <w:szCs w:val="24"/>
          <w:lang w:val="sr-Cyrl-RS"/>
        </w:rPr>
        <w:t>и сарадњу и заједнички рад на развоју циркуларне биоекономије. Активности ће бити праћене промотивним материјалом, дигиталном комуникацијом и учешћем на међународним конференцијама, с циљем јачања свести и ангажовања свих релевантних актера.</w:t>
      </w:r>
    </w:p>
    <w:p w14:paraId="346D67E4" w14:textId="7D137C07" w:rsidR="00D4793B" w:rsidRPr="00883C79" w:rsidRDefault="00D4793B" w:rsidP="00DD2CE8">
      <w:pPr>
        <w:pStyle w:val="NormalWeb"/>
        <w:spacing w:before="0" w:beforeAutospacing="0" w:after="120" w:afterAutospacing="0"/>
        <w:ind w:firstLine="720"/>
        <w:jc w:val="both"/>
        <w:rPr>
          <w:lang w:val="sr-Cyrl-RS"/>
        </w:rPr>
      </w:pPr>
      <w:r w:rsidRPr="00883C79">
        <w:rPr>
          <w:rStyle w:val="Strong"/>
          <w:b w:val="0"/>
          <w:bCs w:val="0"/>
          <w:lang w:val="sr-Cyrl-RS"/>
        </w:rPr>
        <w:t>Институције одговорне за праћење и контролу реализације</w:t>
      </w:r>
      <w:r w:rsidRPr="00883C79">
        <w:rPr>
          <w:rStyle w:val="Strong"/>
          <w:lang w:val="sr-Cyrl-RS"/>
        </w:rPr>
        <w:t>:</w:t>
      </w:r>
      <w:r w:rsidRPr="00883C79">
        <w:rPr>
          <w:lang w:val="sr-Cyrl-RS"/>
        </w:rPr>
        <w:t xml:space="preserve"> Институт за шумарство, М</w:t>
      </w:r>
      <w:r w:rsidR="00922B9A" w:rsidRPr="00883C79">
        <w:rPr>
          <w:lang w:val="sr-Cyrl-RS"/>
        </w:rPr>
        <w:t>инистарство заштите животне средине</w:t>
      </w:r>
      <w:r w:rsidR="00E03FB3" w:rsidRPr="00883C79">
        <w:rPr>
          <w:lang w:val="sr-Cyrl-RS"/>
        </w:rPr>
        <w:t>.</w:t>
      </w:r>
    </w:p>
    <w:p w14:paraId="7B237C57" w14:textId="77777777" w:rsidR="00E56A21" w:rsidRPr="00883C79" w:rsidRDefault="00E56A21" w:rsidP="008034C0">
      <w:pPr>
        <w:spacing w:after="120" w:line="240" w:lineRule="auto"/>
        <w:jc w:val="both"/>
        <w:rPr>
          <w:rFonts w:ascii="Times New Roman" w:hAnsi="Times New Roman" w:cs="Times New Roman"/>
          <w:b/>
          <w:sz w:val="24"/>
          <w:szCs w:val="24"/>
          <w:lang w:val="sr-Cyrl-RS"/>
        </w:rPr>
      </w:pPr>
    </w:p>
    <w:p w14:paraId="0BC403B5" w14:textId="316C1FCC" w:rsidR="001C7D01" w:rsidRDefault="00D4793B" w:rsidP="00A77FE6">
      <w:pPr>
        <w:spacing w:after="120" w:line="240" w:lineRule="auto"/>
        <w:jc w:val="center"/>
        <w:rPr>
          <w:rFonts w:ascii="Times New Roman" w:hAnsi="Times New Roman" w:cs="Times New Roman"/>
          <w:b/>
          <w:sz w:val="24"/>
          <w:szCs w:val="24"/>
          <w:lang w:val="sr-Cyrl-RS"/>
        </w:rPr>
      </w:pPr>
      <w:r w:rsidRPr="00883C79">
        <w:rPr>
          <w:rFonts w:ascii="Times New Roman" w:hAnsi="Times New Roman" w:cs="Times New Roman"/>
          <w:b/>
          <w:sz w:val="24"/>
          <w:szCs w:val="24"/>
          <w:lang w:val="sr-Cyrl-RS"/>
        </w:rPr>
        <w:t>П</w:t>
      </w:r>
      <w:r w:rsidR="004255F2" w:rsidRPr="00883C79">
        <w:rPr>
          <w:rFonts w:ascii="Times New Roman" w:hAnsi="Times New Roman" w:cs="Times New Roman"/>
          <w:b/>
          <w:sz w:val="24"/>
          <w:szCs w:val="24"/>
          <w:lang w:val="sr-Cyrl-RS"/>
        </w:rPr>
        <w:t xml:space="preserve">осебан циљ 2: </w:t>
      </w:r>
      <w:r w:rsidR="001C7D01" w:rsidRPr="00883C79">
        <w:rPr>
          <w:rFonts w:ascii="Times New Roman" w:hAnsi="Times New Roman" w:cs="Times New Roman"/>
          <w:b/>
          <w:sz w:val="24"/>
          <w:szCs w:val="24"/>
          <w:lang w:val="sr-Cyrl-RS"/>
        </w:rPr>
        <w:t>Унапређење капацитета локалних самоуправа за примену принципа циркуларне економије</w:t>
      </w:r>
    </w:p>
    <w:p w14:paraId="1C0C9B52" w14:textId="77777777" w:rsidR="007D3C09" w:rsidRPr="00883C79" w:rsidRDefault="007D3C09" w:rsidP="007D3C09">
      <w:pPr>
        <w:spacing w:after="120" w:line="240" w:lineRule="auto"/>
        <w:rPr>
          <w:rFonts w:ascii="Times New Roman" w:hAnsi="Times New Roman" w:cs="Times New Roman"/>
          <w:b/>
          <w:sz w:val="24"/>
          <w:szCs w:val="24"/>
          <w:lang w:val="sr-Cyrl-RS"/>
        </w:rPr>
      </w:pPr>
    </w:p>
    <w:p w14:paraId="0E25C633" w14:textId="5CBF107F" w:rsidR="00A77FE6" w:rsidRDefault="00877576" w:rsidP="00D3614C">
      <w:pPr>
        <w:spacing w:after="120" w:line="240" w:lineRule="auto"/>
        <w:ind w:firstLine="720"/>
        <w:jc w:val="both"/>
        <w:rPr>
          <w:rFonts w:ascii="Times New Roman" w:hAnsi="Times New Roman" w:cs="Times New Roman"/>
          <w:b/>
          <w:sz w:val="24"/>
          <w:szCs w:val="24"/>
          <w:lang w:val="sr-Cyrl-RS"/>
        </w:rPr>
      </w:pPr>
      <w:r w:rsidRPr="00883C79">
        <w:rPr>
          <w:rFonts w:ascii="Times New Roman" w:hAnsi="Times New Roman" w:cs="Times New Roman"/>
          <w:b/>
          <w:sz w:val="24"/>
          <w:szCs w:val="24"/>
          <w:lang w:val="sr-Cyrl-RS"/>
        </w:rPr>
        <w:t xml:space="preserve">Мера 2.1: </w:t>
      </w:r>
      <w:r w:rsidR="00E642F3" w:rsidRPr="00883C79">
        <w:rPr>
          <w:rFonts w:ascii="Times New Roman" w:hAnsi="Times New Roman" w:cs="Times New Roman"/>
          <w:b/>
          <w:sz w:val="24"/>
          <w:szCs w:val="24"/>
          <w:lang w:val="sr-Cyrl-RS"/>
        </w:rPr>
        <w:t>Подршка одабраним јединицама локалне самоуправе у припреми локалних мапа пута за циркуларну економију</w:t>
      </w:r>
    </w:p>
    <w:p w14:paraId="28E8BCEB" w14:textId="77777777" w:rsidR="007D3C09" w:rsidRPr="00883C79" w:rsidRDefault="007D3C09" w:rsidP="00D3614C">
      <w:pPr>
        <w:spacing w:after="120" w:line="240" w:lineRule="auto"/>
        <w:ind w:firstLine="720"/>
        <w:jc w:val="both"/>
        <w:rPr>
          <w:rFonts w:ascii="Times New Roman" w:hAnsi="Times New Roman" w:cs="Times New Roman"/>
          <w:b/>
          <w:sz w:val="24"/>
          <w:szCs w:val="24"/>
          <w:lang w:val="sr-Cyrl-RS"/>
        </w:rPr>
      </w:pPr>
    </w:p>
    <w:p w14:paraId="36094A37" w14:textId="77ACF09D" w:rsidR="00E56A21" w:rsidRPr="00883C79" w:rsidRDefault="00A77FE6" w:rsidP="00A77FE6">
      <w:pPr>
        <w:spacing w:after="120" w:line="240" w:lineRule="auto"/>
        <w:ind w:firstLine="720"/>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Д</w:t>
      </w:r>
      <w:r w:rsidR="00877576" w:rsidRPr="00883C79">
        <w:rPr>
          <w:rFonts w:ascii="Times New Roman" w:eastAsia="Times New Roman" w:hAnsi="Times New Roman" w:cs="Times New Roman"/>
          <w:sz w:val="24"/>
          <w:szCs w:val="24"/>
          <w:lang w:val="sr-Cyrl-RS"/>
        </w:rPr>
        <w:t xml:space="preserve">о 2030. </w:t>
      </w:r>
      <w:r w:rsidRPr="00883C79">
        <w:rPr>
          <w:rFonts w:ascii="Times New Roman" w:eastAsia="Times New Roman" w:hAnsi="Times New Roman" w:cs="Times New Roman"/>
          <w:sz w:val="24"/>
          <w:szCs w:val="24"/>
          <w:lang w:val="sr-Cyrl-RS"/>
        </w:rPr>
        <w:t>г</w:t>
      </w:r>
      <w:r w:rsidR="00877576" w:rsidRPr="00883C79">
        <w:rPr>
          <w:rFonts w:ascii="Times New Roman" w:eastAsia="Times New Roman" w:hAnsi="Times New Roman" w:cs="Times New Roman"/>
          <w:sz w:val="24"/>
          <w:szCs w:val="24"/>
          <w:lang w:val="sr-Cyrl-RS"/>
        </w:rPr>
        <w:t>одине</w:t>
      </w:r>
      <w:r w:rsidRPr="00883C79">
        <w:rPr>
          <w:rFonts w:ascii="Times New Roman" w:eastAsia="Times New Roman" w:hAnsi="Times New Roman" w:cs="Times New Roman"/>
          <w:sz w:val="24"/>
          <w:szCs w:val="24"/>
          <w:lang w:val="sr-Cyrl-RS"/>
        </w:rPr>
        <w:t>,</w:t>
      </w:r>
      <w:r w:rsidR="00877576" w:rsidRPr="00883C79">
        <w:rPr>
          <w:rFonts w:ascii="Times New Roman" w:eastAsia="Times New Roman" w:hAnsi="Times New Roman" w:cs="Times New Roman"/>
          <w:sz w:val="24"/>
          <w:szCs w:val="24"/>
          <w:lang w:val="sr-Cyrl-RS"/>
        </w:rPr>
        <w:t xml:space="preserve"> израдиће се најмање </w:t>
      </w:r>
      <w:r w:rsidR="00877576" w:rsidRPr="00883C79">
        <w:rPr>
          <w:rFonts w:ascii="Times New Roman" w:eastAsia="Times New Roman" w:hAnsi="Times New Roman" w:cs="Times New Roman"/>
          <w:bCs/>
          <w:sz w:val="24"/>
          <w:szCs w:val="24"/>
          <w:lang w:val="sr-Cyrl-RS"/>
        </w:rPr>
        <w:t>1</w:t>
      </w:r>
      <w:r w:rsidR="00C11E7B" w:rsidRPr="00883C79">
        <w:rPr>
          <w:rFonts w:ascii="Times New Roman" w:eastAsia="Times New Roman" w:hAnsi="Times New Roman" w:cs="Times New Roman"/>
          <w:bCs/>
          <w:sz w:val="24"/>
          <w:szCs w:val="24"/>
          <w:lang w:val="sr-Cyrl-RS"/>
        </w:rPr>
        <w:t>4</w:t>
      </w:r>
      <w:r w:rsidR="00877576" w:rsidRPr="00883C79">
        <w:rPr>
          <w:rFonts w:ascii="Times New Roman" w:eastAsia="Times New Roman" w:hAnsi="Times New Roman" w:cs="Times New Roman"/>
          <w:bCs/>
          <w:sz w:val="24"/>
          <w:szCs w:val="24"/>
          <w:lang w:val="sr-Cyrl-RS"/>
        </w:rPr>
        <w:t xml:space="preserve"> локалних мапа пута</w:t>
      </w:r>
      <w:r w:rsidR="00877576" w:rsidRPr="00883C79">
        <w:rPr>
          <w:rFonts w:ascii="Times New Roman" w:eastAsia="Times New Roman" w:hAnsi="Times New Roman" w:cs="Times New Roman"/>
          <w:sz w:val="24"/>
          <w:szCs w:val="24"/>
          <w:lang w:val="sr-Cyrl-RS"/>
        </w:rPr>
        <w:t xml:space="preserve"> за </w:t>
      </w:r>
      <w:r w:rsidR="00922B9A" w:rsidRPr="00883C79">
        <w:rPr>
          <w:rFonts w:ascii="Times New Roman" w:eastAsia="Times New Roman" w:hAnsi="Times New Roman" w:cs="Times New Roman"/>
          <w:sz w:val="24"/>
          <w:szCs w:val="24"/>
          <w:lang w:val="sr-Cyrl-RS"/>
        </w:rPr>
        <w:t>ЦЕ</w:t>
      </w:r>
      <w:r w:rsidR="00877576" w:rsidRPr="00883C79">
        <w:rPr>
          <w:rFonts w:ascii="Times New Roman" w:eastAsia="Times New Roman" w:hAnsi="Times New Roman" w:cs="Times New Roman"/>
          <w:sz w:val="24"/>
          <w:szCs w:val="24"/>
          <w:lang w:val="sr-Cyrl-RS"/>
        </w:rPr>
        <w:t xml:space="preserve"> у одабраним ЈЛС, на основу јасно дефинисаних критеријума (величина, степен развијености, еколошки утицај, угроженост здравља, капацитети). </w:t>
      </w:r>
      <w:r w:rsidR="00D52261" w:rsidRPr="00883C79">
        <w:rPr>
          <w:rFonts w:ascii="Times New Roman" w:eastAsia="Times New Roman" w:hAnsi="Times New Roman" w:cs="Times New Roman"/>
          <w:sz w:val="24"/>
          <w:szCs w:val="24"/>
          <w:lang w:val="sr-Cyrl-RS"/>
        </w:rPr>
        <w:t>До сада су и</w:t>
      </w:r>
      <w:r w:rsidR="00877576" w:rsidRPr="00883C79">
        <w:rPr>
          <w:rFonts w:ascii="Times New Roman" w:eastAsia="Times New Roman" w:hAnsi="Times New Roman" w:cs="Times New Roman"/>
          <w:sz w:val="24"/>
          <w:szCs w:val="24"/>
          <w:lang w:val="sr-Cyrl-RS"/>
        </w:rPr>
        <w:t xml:space="preserve">зрађене локалне мапе пута за Сомбор, Панчево, Бујановац и Медвеђу. У јулу 2025. године потписани су меморандуми о сарадњи за израду локалних мапа пута у оквиру пројекта ИПА 2022 </w:t>
      </w:r>
      <w:r w:rsidR="00922B9A" w:rsidRPr="00883C79">
        <w:rPr>
          <w:rFonts w:ascii="Times New Roman" w:eastAsia="Times New Roman" w:hAnsi="Times New Roman" w:cs="Times New Roman"/>
          <w:sz w:val="24"/>
          <w:szCs w:val="24"/>
          <w:lang w:val="sr-Cyrl-RS"/>
        </w:rPr>
        <w:t>,,</w:t>
      </w:r>
      <w:r w:rsidR="00877576" w:rsidRPr="00883C79">
        <w:rPr>
          <w:rFonts w:ascii="Times New Roman" w:eastAsia="Times New Roman" w:hAnsi="Times New Roman" w:cs="Times New Roman"/>
          <w:sz w:val="24"/>
          <w:szCs w:val="24"/>
          <w:lang w:val="sr-Cyrl-RS"/>
        </w:rPr>
        <w:t xml:space="preserve">ЕУ за </w:t>
      </w:r>
      <w:r w:rsidR="00922B9A" w:rsidRPr="00883C79">
        <w:rPr>
          <w:rFonts w:ascii="Times New Roman" w:eastAsia="Times New Roman" w:hAnsi="Times New Roman" w:cs="Times New Roman"/>
          <w:sz w:val="24"/>
          <w:szCs w:val="24"/>
          <w:lang w:val="sr-Cyrl-RS"/>
        </w:rPr>
        <w:t>ЦЕ</w:t>
      </w:r>
      <w:r w:rsidR="00877576" w:rsidRPr="00883C79">
        <w:rPr>
          <w:rFonts w:ascii="Times New Roman" w:eastAsia="Times New Roman" w:hAnsi="Times New Roman" w:cs="Times New Roman"/>
          <w:sz w:val="24"/>
          <w:szCs w:val="24"/>
          <w:lang w:val="sr-Cyrl-RS"/>
        </w:rPr>
        <w:t xml:space="preserve"> у Србији</w:t>
      </w:r>
      <w:r w:rsidR="00922B9A" w:rsidRPr="00883C79">
        <w:rPr>
          <w:rFonts w:ascii="Times New Roman" w:eastAsia="Times New Roman" w:hAnsi="Times New Roman" w:cs="Times New Roman"/>
          <w:sz w:val="24"/>
          <w:szCs w:val="24"/>
          <w:lang w:val="sr-Cyrl-RS"/>
        </w:rPr>
        <w:t xml:space="preserve">”, </w:t>
      </w:r>
      <w:r w:rsidR="00877576" w:rsidRPr="00883C79">
        <w:rPr>
          <w:rFonts w:ascii="Times New Roman" w:eastAsia="Times New Roman" w:hAnsi="Times New Roman" w:cs="Times New Roman"/>
          <w:sz w:val="24"/>
          <w:szCs w:val="24"/>
          <w:lang w:val="sr-Cyrl-RS"/>
        </w:rPr>
        <w:t>којим ће бити финансирана израда мапа пута за пет одабраних ЈЛС: Аранђеловац, Ивањица, Нови Пазар, Осечина и Чајетина. Такође, у сарадњи са Сталном конференцијом градова и општина (</w:t>
      </w:r>
      <w:r w:rsidR="00922B9A" w:rsidRPr="00883C79">
        <w:rPr>
          <w:rFonts w:ascii="Times New Roman" w:eastAsia="Times New Roman" w:hAnsi="Times New Roman" w:cs="Times New Roman"/>
          <w:sz w:val="24"/>
          <w:szCs w:val="24"/>
          <w:lang w:val="sr-Cyrl-RS"/>
        </w:rPr>
        <w:t xml:space="preserve">у даљем тексту: </w:t>
      </w:r>
      <w:r w:rsidR="00877576" w:rsidRPr="00883C79">
        <w:rPr>
          <w:rFonts w:ascii="Times New Roman" w:eastAsia="Times New Roman" w:hAnsi="Times New Roman" w:cs="Times New Roman"/>
          <w:sz w:val="24"/>
          <w:szCs w:val="24"/>
          <w:lang w:val="sr-Cyrl-RS"/>
        </w:rPr>
        <w:t xml:space="preserve">СКГО) тренутно </w:t>
      </w:r>
      <w:r w:rsidR="00B02C0B" w:rsidRPr="00883C79">
        <w:rPr>
          <w:rFonts w:ascii="Times New Roman" w:eastAsia="Times New Roman" w:hAnsi="Times New Roman" w:cs="Times New Roman"/>
          <w:sz w:val="24"/>
          <w:szCs w:val="24"/>
          <w:lang w:val="sr-Cyrl-RS"/>
        </w:rPr>
        <w:t>je</w:t>
      </w:r>
      <w:r w:rsidR="00877576" w:rsidRPr="00883C79">
        <w:rPr>
          <w:rFonts w:ascii="Times New Roman" w:eastAsia="Times New Roman" w:hAnsi="Times New Roman" w:cs="Times New Roman"/>
          <w:sz w:val="24"/>
          <w:szCs w:val="24"/>
          <w:lang w:val="sr-Cyrl-RS"/>
        </w:rPr>
        <w:t xml:space="preserve"> у изради локалн</w:t>
      </w:r>
      <w:r w:rsidR="00B02C0B" w:rsidRPr="00883C79">
        <w:rPr>
          <w:rFonts w:ascii="Times New Roman" w:eastAsia="Times New Roman" w:hAnsi="Times New Roman" w:cs="Times New Roman"/>
          <w:sz w:val="24"/>
          <w:szCs w:val="24"/>
          <w:lang w:val="sr-Cyrl-RS"/>
        </w:rPr>
        <w:t>а</w:t>
      </w:r>
      <w:r w:rsidR="00877576" w:rsidRPr="00883C79">
        <w:rPr>
          <w:rFonts w:ascii="Times New Roman" w:eastAsia="Times New Roman" w:hAnsi="Times New Roman" w:cs="Times New Roman"/>
          <w:sz w:val="24"/>
          <w:szCs w:val="24"/>
          <w:lang w:val="sr-Cyrl-RS"/>
        </w:rPr>
        <w:t xml:space="preserve"> мап</w:t>
      </w:r>
      <w:r w:rsidR="00B02C0B" w:rsidRPr="00883C79">
        <w:rPr>
          <w:rFonts w:ascii="Times New Roman" w:eastAsia="Times New Roman" w:hAnsi="Times New Roman" w:cs="Times New Roman"/>
          <w:sz w:val="24"/>
          <w:szCs w:val="24"/>
          <w:lang w:val="sr-Cyrl-RS"/>
        </w:rPr>
        <w:t>а</w:t>
      </w:r>
      <w:r w:rsidR="00877576" w:rsidRPr="00883C79">
        <w:rPr>
          <w:rFonts w:ascii="Times New Roman" w:eastAsia="Times New Roman" w:hAnsi="Times New Roman" w:cs="Times New Roman"/>
          <w:sz w:val="24"/>
          <w:szCs w:val="24"/>
          <w:lang w:val="sr-Cyrl-RS"/>
        </w:rPr>
        <w:t xml:space="preserve"> пута за Крушевац, док је у наредној фази потребно обухватити и друге територије</w:t>
      </w:r>
      <w:r w:rsidR="00D52261" w:rsidRPr="00883C79">
        <w:rPr>
          <w:rFonts w:ascii="Times New Roman" w:eastAsia="Times New Roman" w:hAnsi="Times New Roman" w:cs="Times New Roman"/>
          <w:sz w:val="24"/>
          <w:szCs w:val="24"/>
          <w:lang w:val="sr-Cyrl-RS"/>
        </w:rPr>
        <w:t xml:space="preserve">. </w:t>
      </w:r>
      <w:r w:rsidR="00877576" w:rsidRPr="00883C79">
        <w:rPr>
          <w:rFonts w:ascii="Times New Roman" w:eastAsia="Times New Roman" w:hAnsi="Times New Roman" w:cs="Times New Roman"/>
          <w:sz w:val="24"/>
          <w:szCs w:val="24"/>
          <w:lang w:val="sr-Cyrl-RS"/>
        </w:rPr>
        <w:t xml:space="preserve">Мапе пута ће садржати мере за економски развој, заштиту животне средине и очување ресурса, као и препоруке за интеграцију у планска и регулаторна документа (нпр. планове заштите животне средине, планове управљања отпадом). У свакој ЈЛС која има израђену и усвојену локалну мапу пута биће </w:t>
      </w:r>
      <w:r w:rsidR="00B541D0" w:rsidRPr="00883C79">
        <w:rPr>
          <w:rFonts w:ascii="Times New Roman" w:eastAsia="Times New Roman" w:hAnsi="Times New Roman" w:cs="Times New Roman"/>
          <w:sz w:val="24"/>
          <w:szCs w:val="24"/>
          <w:lang w:val="sr-Cyrl-RS"/>
        </w:rPr>
        <w:t xml:space="preserve">спроведене обуке за упознавање са </w:t>
      </w:r>
      <w:r w:rsidR="00877576" w:rsidRPr="00883C79">
        <w:rPr>
          <w:rFonts w:ascii="Times New Roman" w:eastAsia="Times New Roman" w:hAnsi="Times New Roman" w:cs="Times New Roman"/>
          <w:bCs/>
          <w:sz w:val="24"/>
          <w:szCs w:val="24"/>
          <w:lang w:val="sr-Cyrl-RS"/>
        </w:rPr>
        <w:t>Индекс</w:t>
      </w:r>
      <w:r w:rsidR="00B541D0" w:rsidRPr="00883C79">
        <w:rPr>
          <w:rFonts w:ascii="Times New Roman" w:eastAsia="Times New Roman" w:hAnsi="Times New Roman" w:cs="Times New Roman"/>
          <w:bCs/>
          <w:sz w:val="24"/>
          <w:szCs w:val="24"/>
          <w:lang w:val="sr-Cyrl-RS"/>
        </w:rPr>
        <w:t>ом</w:t>
      </w:r>
      <w:r w:rsidR="00877576" w:rsidRPr="00883C79">
        <w:rPr>
          <w:rFonts w:ascii="Times New Roman" w:eastAsia="Times New Roman" w:hAnsi="Times New Roman" w:cs="Times New Roman"/>
          <w:bCs/>
          <w:sz w:val="24"/>
          <w:szCs w:val="24"/>
          <w:lang w:val="sr-Cyrl-RS"/>
        </w:rPr>
        <w:t xml:space="preserve"> симбиозе</w:t>
      </w:r>
      <w:r w:rsidR="00877576" w:rsidRPr="00883C79">
        <w:rPr>
          <w:rFonts w:ascii="Times New Roman" w:eastAsia="Times New Roman" w:hAnsi="Times New Roman" w:cs="Times New Roman"/>
          <w:sz w:val="24"/>
          <w:szCs w:val="24"/>
          <w:lang w:val="sr-Cyrl-RS"/>
        </w:rPr>
        <w:t xml:space="preserve"> који </w:t>
      </w:r>
      <w:r w:rsidR="00877576" w:rsidRPr="00883C79">
        <w:rPr>
          <w:rFonts w:ascii="Times New Roman" w:eastAsia="Times New Roman" w:hAnsi="Times New Roman" w:cs="Times New Roman"/>
          <w:bCs/>
          <w:sz w:val="24"/>
          <w:szCs w:val="24"/>
          <w:lang w:val="sr-Cyrl-RS"/>
        </w:rPr>
        <w:t>прати број формализованих партнерстава у области ЦЕ, обим размене ресурса, број заједничких иницијатива са ЈЛС и подршку институционалној инфраструктури.</w:t>
      </w:r>
      <w:r w:rsidR="00877576" w:rsidRPr="00883C79">
        <w:rPr>
          <w:rFonts w:ascii="Times New Roman" w:eastAsia="Times New Roman" w:hAnsi="Times New Roman" w:cs="Times New Roman"/>
          <w:sz w:val="24"/>
          <w:szCs w:val="24"/>
          <w:lang w:val="sr-Cyrl-RS"/>
        </w:rPr>
        <w:t xml:space="preserve"> </w:t>
      </w:r>
      <w:r w:rsidR="00B541D0" w:rsidRPr="00883C79">
        <w:rPr>
          <w:rFonts w:ascii="Times New Roman" w:eastAsia="Times New Roman" w:hAnsi="Times New Roman" w:cs="Times New Roman"/>
          <w:sz w:val="24"/>
          <w:szCs w:val="24"/>
          <w:lang w:val="sr-Cyrl-RS"/>
        </w:rPr>
        <w:t xml:space="preserve">Програм обуке ће бити усмерен на упознавање ЈЛС са Индексом симбиозе, чиме ће се успоставити основа за мрежу циркуларних заједница у </w:t>
      </w:r>
      <w:r w:rsidR="007D3C09">
        <w:rPr>
          <w:rFonts w:ascii="Times New Roman" w:eastAsia="Times New Roman" w:hAnsi="Times New Roman" w:cs="Times New Roman"/>
          <w:sz w:val="24"/>
          <w:szCs w:val="24"/>
          <w:lang w:val="sr-Cyrl-RS"/>
        </w:rPr>
        <w:t xml:space="preserve">Републици </w:t>
      </w:r>
      <w:r w:rsidR="00B541D0" w:rsidRPr="00883C79">
        <w:rPr>
          <w:rFonts w:ascii="Times New Roman" w:eastAsia="Times New Roman" w:hAnsi="Times New Roman" w:cs="Times New Roman"/>
          <w:sz w:val="24"/>
          <w:szCs w:val="24"/>
          <w:lang w:val="sr-Cyrl-RS"/>
        </w:rPr>
        <w:lastRenderedPageBreak/>
        <w:t>Србији. Обуке ће омогућити учесницима да се детаљније упознају са применом Индекса симбиозе и његовим значајем за унапређење међусекторске сарадње и развој циркуларних решења на локалном нивоу.</w:t>
      </w:r>
    </w:p>
    <w:p w14:paraId="33529FE0" w14:textId="12A15E85" w:rsidR="00D4793B" w:rsidRPr="00883C79" w:rsidRDefault="00D4793B" w:rsidP="00DD2CE8">
      <w:pPr>
        <w:spacing w:after="120" w:line="240" w:lineRule="auto"/>
        <w:ind w:firstLine="720"/>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Институција одговорна за праћење и контролу реализације: М</w:t>
      </w:r>
      <w:r w:rsidR="00922B9A" w:rsidRPr="00883C79">
        <w:rPr>
          <w:rFonts w:ascii="Times New Roman" w:eastAsia="Times New Roman" w:hAnsi="Times New Roman" w:cs="Times New Roman"/>
          <w:sz w:val="24"/>
          <w:szCs w:val="24"/>
          <w:lang w:val="sr-Cyrl-RS"/>
        </w:rPr>
        <w:t>инистарство заштите животне средине</w:t>
      </w:r>
      <w:r w:rsidR="00E03FB3" w:rsidRPr="00883C79">
        <w:rPr>
          <w:rFonts w:ascii="Times New Roman" w:eastAsia="Times New Roman" w:hAnsi="Times New Roman" w:cs="Times New Roman"/>
          <w:sz w:val="24"/>
          <w:szCs w:val="24"/>
          <w:lang w:val="sr-Cyrl-RS"/>
        </w:rPr>
        <w:t>.</w:t>
      </w:r>
    </w:p>
    <w:p w14:paraId="38265B99" w14:textId="77777777" w:rsidR="00B541D0" w:rsidRPr="00883C79" w:rsidRDefault="00B541D0" w:rsidP="008034C0">
      <w:pPr>
        <w:spacing w:after="120" w:line="240" w:lineRule="auto"/>
        <w:jc w:val="both"/>
        <w:rPr>
          <w:rFonts w:ascii="Times New Roman" w:hAnsi="Times New Roman" w:cs="Times New Roman"/>
          <w:b/>
          <w:sz w:val="24"/>
          <w:szCs w:val="24"/>
          <w:lang w:val="sr-Cyrl-RS"/>
        </w:rPr>
      </w:pPr>
    </w:p>
    <w:p w14:paraId="5034FCC4" w14:textId="77777777" w:rsidR="00A77FE6" w:rsidRPr="00883C79" w:rsidRDefault="00877576" w:rsidP="00D3614C">
      <w:pPr>
        <w:spacing w:after="120" w:line="240" w:lineRule="auto"/>
        <w:ind w:firstLine="720"/>
        <w:jc w:val="both"/>
        <w:rPr>
          <w:rStyle w:val="Strong"/>
          <w:rFonts w:ascii="Times New Roman" w:eastAsia="Times New Roman" w:hAnsi="Times New Roman" w:cs="Times New Roman"/>
          <w:b w:val="0"/>
          <w:sz w:val="24"/>
          <w:szCs w:val="24"/>
          <w:lang w:val="sr-Cyrl-RS"/>
        </w:rPr>
      </w:pPr>
      <w:r w:rsidRPr="00883C79">
        <w:rPr>
          <w:rFonts w:ascii="Times New Roman" w:hAnsi="Times New Roman" w:cs="Times New Roman"/>
          <w:b/>
          <w:sz w:val="24"/>
          <w:szCs w:val="24"/>
          <w:lang w:val="sr-Cyrl-RS"/>
        </w:rPr>
        <w:t xml:space="preserve">Мера 2.2: </w:t>
      </w:r>
      <w:r w:rsidR="001C7D01" w:rsidRPr="00883C79">
        <w:rPr>
          <w:rFonts w:ascii="Times New Roman" w:hAnsi="Times New Roman" w:cs="Times New Roman"/>
          <w:b/>
          <w:sz w:val="24"/>
          <w:szCs w:val="24"/>
          <w:lang w:val="sr-Cyrl-RS"/>
        </w:rPr>
        <w:t>Подршка одабраним јединицама локалне самоуправе у имплементацији одређених мера из локалних мапа пута</w:t>
      </w:r>
      <w:r w:rsidRPr="00883C79">
        <w:rPr>
          <w:rFonts w:ascii="Times New Roman" w:hAnsi="Times New Roman" w:cs="Times New Roman"/>
          <w:b/>
          <w:sz w:val="24"/>
          <w:szCs w:val="24"/>
          <w:lang w:val="sr-Cyrl-RS"/>
        </w:rPr>
        <w:t xml:space="preserve"> </w:t>
      </w:r>
    </w:p>
    <w:p w14:paraId="0172889A" w14:textId="307B0C47" w:rsidR="00877576" w:rsidRPr="00883C79" w:rsidRDefault="00A77FE6" w:rsidP="00D3614C">
      <w:pPr>
        <w:spacing w:after="120" w:line="240" w:lineRule="auto"/>
        <w:ind w:firstLine="720"/>
        <w:jc w:val="both"/>
        <w:rPr>
          <w:rStyle w:val="Strong"/>
          <w:rFonts w:ascii="Times New Roman" w:eastAsia="Times New Roman" w:hAnsi="Times New Roman" w:cs="Times New Roman"/>
          <w:b w:val="0"/>
          <w:sz w:val="24"/>
          <w:szCs w:val="24"/>
          <w:lang w:val="sr-Cyrl-RS"/>
        </w:rPr>
      </w:pPr>
      <w:r w:rsidRPr="00883C79">
        <w:rPr>
          <w:rStyle w:val="Strong"/>
          <w:rFonts w:ascii="Times New Roman" w:eastAsia="Times New Roman" w:hAnsi="Times New Roman" w:cs="Times New Roman"/>
          <w:b w:val="0"/>
          <w:sz w:val="24"/>
          <w:szCs w:val="24"/>
          <w:lang w:val="sr-Cyrl-RS"/>
        </w:rPr>
        <w:t xml:space="preserve">Циљ ове мере </w:t>
      </w:r>
      <w:r w:rsidR="00877576" w:rsidRPr="00883C79">
        <w:rPr>
          <w:rStyle w:val="Strong"/>
          <w:rFonts w:ascii="Times New Roman" w:eastAsia="Times New Roman" w:hAnsi="Times New Roman" w:cs="Times New Roman"/>
          <w:b w:val="0"/>
          <w:sz w:val="24"/>
          <w:szCs w:val="24"/>
          <w:lang w:val="sr-Cyrl-RS"/>
        </w:rPr>
        <w:t>је</w:t>
      </w:r>
      <w:r w:rsidRPr="00883C79">
        <w:rPr>
          <w:rStyle w:val="Strong"/>
          <w:rFonts w:ascii="Times New Roman" w:eastAsia="Times New Roman" w:hAnsi="Times New Roman" w:cs="Times New Roman"/>
          <w:b w:val="0"/>
          <w:sz w:val="24"/>
          <w:szCs w:val="24"/>
          <w:lang w:val="sr-Cyrl-RS"/>
        </w:rPr>
        <w:t>сте</w:t>
      </w:r>
      <w:r w:rsidR="00877576" w:rsidRPr="00883C79">
        <w:rPr>
          <w:rStyle w:val="Strong"/>
          <w:rFonts w:ascii="Times New Roman" w:eastAsia="Times New Roman" w:hAnsi="Times New Roman" w:cs="Times New Roman"/>
          <w:b w:val="0"/>
          <w:sz w:val="24"/>
          <w:szCs w:val="24"/>
          <w:lang w:val="sr-Cyrl-RS"/>
        </w:rPr>
        <w:t xml:space="preserve"> да </w:t>
      </w:r>
      <w:r w:rsidRPr="00883C79">
        <w:rPr>
          <w:rStyle w:val="Strong"/>
          <w:rFonts w:ascii="Times New Roman" w:eastAsia="Times New Roman" w:hAnsi="Times New Roman" w:cs="Times New Roman"/>
          <w:b w:val="0"/>
          <w:sz w:val="24"/>
          <w:szCs w:val="24"/>
          <w:lang w:val="sr-Cyrl-RS"/>
        </w:rPr>
        <w:t xml:space="preserve">се </w:t>
      </w:r>
      <w:r w:rsidR="00877576" w:rsidRPr="00883C79">
        <w:rPr>
          <w:rStyle w:val="Strong"/>
          <w:rFonts w:ascii="Times New Roman" w:eastAsia="Times New Roman" w:hAnsi="Times New Roman" w:cs="Times New Roman"/>
          <w:b w:val="0"/>
          <w:sz w:val="24"/>
          <w:szCs w:val="24"/>
          <w:lang w:val="sr-Cyrl-RS"/>
        </w:rPr>
        <w:t>помогне ЈЛС у спровођењу приоритетних мера из њихових локалних мапа пута за циркуларну економију. Подршка ће се пружати путем јавног позива, уз јасно дефинисане критеријуме, укључујући удео суфинансирања од стране ЈЛС. До краја 2030. године</w:t>
      </w:r>
      <w:r w:rsidR="00922B9A" w:rsidRPr="00883C79">
        <w:rPr>
          <w:rStyle w:val="Strong"/>
          <w:rFonts w:ascii="Times New Roman" w:eastAsia="Times New Roman" w:hAnsi="Times New Roman" w:cs="Times New Roman"/>
          <w:b w:val="0"/>
          <w:sz w:val="24"/>
          <w:szCs w:val="24"/>
          <w:lang w:val="sr-Cyrl-RS"/>
        </w:rPr>
        <w:t>,</w:t>
      </w:r>
      <w:r w:rsidR="00877576" w:rsidRPr="00883C79">
        <w:rPr>
          <w:rStyle w:val="Strong"/>
          <w:rFonts w:ascii="Times New Roman" w:eastAsia="Times New Roman" w:hAnsi="Times New Roman" w:cs="Times New Roman"/>
          <w:b w:val="0"/>
          <w:sz w:val="24"/>
          <w:szCs w:val="24"/>
          <w:lang w:val="sr-Cyrl-RS"/>
        </w:rPr>
        <w:t xml:space="preserve"> очекује се најмање</w:t>
      </w:r>
      <w:r w:rsidR="00877576" w:rsidRPr="00883C79">
        <w:rPr>
          <w:rStyle w:val="Strong"/>
          <w:rFonts w:ascii="Times New Roman" w:eastAsia="Times New Roman" w:hAnsi="Times New Roman" w:cs="Times New Roman"/>
          <w:sz w:val="24"/>
          <w:szCs w:val="24"/>
          <w:lang w:val="sr-Cyrl-RS"/>
        </w:rPr>
        <w:t xml:space="preserve"> </w:t>
      </w:r>
      <w:r w:rsidR="00877576" w:rsidRPr="00883C79">
        <w:rPr>
          <w:rStyle w:val="Strong"/>
          <w:rFonts w:ascii="Times New Roman" w:eastAsia="Times New Roman" w:hAnsi="Times New Roman" w:cs="Times New Roman"/>
          <w:b w:val="0"/>
          <w:sz w:val="24"/>
          <w:szCs w:val="24"/>
          <w:lang w:val="sr-Cyrl-RS"/>
        </w:rPr>
        <w:t xml:space="preserve">12 достављених апликација. </w:t>
      </w:r>
      <w:r w:rsidR="00D7408A" w:rsidRPr="00883C79">
        <w:rPr>
          <w:rStyle w:val="Strong"/>
          <w:rFonts w:ascii="Times New Roman" w:eastAsia="Times New Roman" w:hAnsi="Times New Roman" w:cs="Times New Roman"/>
          <w:b w:val="0"/>
          <w:sz w:val="24"/>
          <w:szCs w:val="24"/>
          <w:lang w:val="sr-Cyrl-RS"/>
        </w:rPr>
        <w:t>Ради</w:t>
      </w:r>
      <w:r w:rsidR="00877576" w:rsidRPr="00883C79">
        <w:rPr>
          <w:rStyle w:val="Strong"/>
          <w:rFonts w:ascii="Times New Roman" w:eastAsia="Times New Roman" w:hAnsi="Times New Roman" w:cs="Times New Roman"/>
          <w:b w:val="0"/>
          <w:sz w:val="24"/>
          <w:szCs w:val="24"/>
          <w:lang w:val="sr-Cyrl-RS"/>
        </w:rPr>
        <w:t xml:space="preserve"> обезбеђивања квалитетног и конзистентног праћења, очекује се укључивање академских институција са релевантним компетенцијама у овој области, кроз иницијативе усмерене на јачање институционалних капацитета за праћење напретка и умрежавање експертизе. За ове иницијативе биће обезбеђена техничка подршка и простор за подношење апликација у оквиру јавних позива. Резултати ће омогућити идентификацију најуспешнијих пракси и њихову примену у другим срединама, чиме се јачају капацитети локалних заједница за дугорочну примену циркуларних принципа.</w:t>
      </w:r>
    </w:p>
    <w:p w14:paraId="3B684868" w14:textId="420065B0" w:rsidR="00D4793B" w:rsidRPr="00883C79" w:rsidRDefault="00D4793B" w:rsidP="00DD2CE8">
      <w:pPr>
        <w:spacing w:after="120" w:line="240" w:lineRule="auto"/>
        <w:ind w:firstLine="720"/>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Институција одговорна за праћење и контролу реализације: М</w:t>
      </w:r>
      <w:r w:rsidR="00922B9A" w:rsidRPr="00883C79">
        <w:rPr>
          <w:rFonts w:ascii="Times New Roman" w:eastAsia="Times New Roman" w:hAnsi="Times New Roman" w:cs="Times New Roman"/>
          <w:sz w:val="24"/>
          <w:szCs w:val="24"/>
          <w:lang w:val="sr-Cyrl-RS"/>
        </w:rPr>
        <w:t>инистарство заштите животне средине</w:t>
      </w:r>
      <w:r w:rsidR="00E03FB3" w:rsidRPr="00883C79">
        <w:rPr>
          <w:rFonts w:ascii="Times New Roman" w:eastAsia="Times New Roman" w:hAnsi="Times New Roman" w:cs="Times New Roman"/>
          <w:sz w:val="24"/>
          <w:szCs w:val="24"/>
          <w:lang w:val="sr-Cyrl-RS"/>
        </w:rPr>
        <w:t>.</w:t>
      </w:r>
    </w:p>
    <w:p w14:paraId="47A90D19" w14:textId="77777777" w:rsidR="00D4793B" w:rsidRPr="00883C79" w:rsidRDefault="00D4793B" w:rsidP="00D3614C">
      <w:pPr>
        <w:spacing w:after="120" w:line="240" w:lineRule="auto"/>
        <w:ind w:firstLine="720"/>
        <w:jc w:val="both"/>
        <w:rPr>
          <w:rFonts w:ascii="Times New Roman" w:eastAsia="Times New Roman" w:hAnsi="Times New Roman" w:cs="Times New Roman"/>
          <w:bCs/>
          <w:sz w:val="24"/>
          <w:szCs w:val="24"/>
          <w:lang w:val="sr-Cyrl-RS"/>
        </w:rPr>
      </w:pPr>
    </w:p>
    <w:p w14:paraId="781B7504" w14:textId="69AA97D3" w:rsidR="00A77FE6" w:rsidRDefault="00877576" w:rsidP="00D3614C">
      <w:pPr>
        <w:spacing w:after="120" w:line="240" w:lineRule="auto"/>
        <w:ind w:firstLine="720"/>
        <w:jc w:val="both"/>
        <w:rPr>
          <w:rFonts w:ascii="Times New Roman" w:hAnsi="Times New Roman" w:cs="Times New Roman"/>
          <w:b/>
          <w:sz w:val="24"/>
          <w:szCs w:val="24"/>
          <w:lang w:val="sr-Cyrl-RS"/>
        </w:rPr>
      </w:pPr>
      <w:r w:rsidRPr="00883C79">
        <w:rPr>
          <w:rFonts w:ascii="Times New Roman" w:hAnsi="Times New Roman" w:cs="Times New Roman"/>
          <w:b/>
          <w:sz w:val="24"/>
          <w:szCs w:val="24"/>
          <w:lang w:val="sr-Cyrl-RS"/>
        </w:rPr>
        <w:t xml:space="preserve">Мера 2.3: </w:t>
      </w:r>
      <w:r w:rsidR="001C7D01" w:rsidRPr="00883C79">
        <w:rPr>
          <w:rFonts w:ascii="Times New Roman" w:hAnsi="Times New Roman" w:cs="Times New Roman"/>
          <w:b/>
          <w:sz w:val="24"/>
          <w:szCs w:val="24"/>
          <w:lang w:val="sr-Cyrl-RS"/>
        </w:rPr>
        <w:t>Јачање капацитета надлежних органа локалних самоуправа, јавних и комуналних предузећа и привреде о концепту циркуларне економије</w:t>
      </w:r>
    </w:p>
    <w:p w14:paraId="508F57B0" w14:textId="77777777" w:rsidR="00DD2CE8" w:rsidRPr="00883C79" w:rsidRDefault="00DD2CE8" w:rsidP="00D3614C">
      <w:pPr>
        <w:spacing w:after="120" w:line="240" w:lineRule="auto"/>
        <w:ind w:firstLine="720"/>
        <w:jc w:val="both"/>
        <w:rPr>
          <w:rFonts w:ascii="Times New Roman" w:hAnsi="Times New Roman" w:cs="Times New Roman"/>
          <w:b/>
          <w:sz w:val="24"/>
          <w:szCs w:val="24"/>
          <w:lang w:val="sr-Cyrl-RS"/>
        </w:rPr>
      </w:pPr>
    </w:p>
    <w:p w14:paraId="21EF302C" w14:textId="711DB0E6" w:rsidR="00877576" w:rsidRPr="00883C79" w:rsidRDefault="00A77FE6" w:rsidP="00A77FE6">
      <w:pPr>
        <w:spacing w:after="120" w:line="240" w:lineRule="auto"/>
        <w:ind w:firstLine="720"/>
        <w:jc w:val="both"/>
        <w:rPr>
          <w:rStyle w:val="jlqj4b"/>
          <w:rFonts w:ascii="Times New Roman" w:hAnsi="Times New Roman" w:cs="Times New Roman"/>
          <w:sz w:val="24"/>
          <w:szCs w:val="24"/>
          <w:lang w:val="sr-Cyrl-RS"/>
        </w:rPr>
      </w:pPr>
      <w:r w:rsidRPr="00883C79">
        <w:rPr>
          <w:rFonts w:ascii="Times New Roman" w:hAnsi="Times New Roman" w:cs="Times New Roman"/>
          <w:sz w:val="24"/>
          <w:szCs w:val="24"/>
          <w:lang w:val="sr-Cyrl-RS"/>
        </w:rPr>
        <w:t>З</w:t>
      </w:r>
      <w:r w:rsidR="00877576" w:rsidRPr="00883C79">
        <w:rPr>
          <w:rStyle w:val="jlqj4b"/>
          <w:rFonts w:ascii="Times New Roman" w:hAnsi="Times New Roman" w:cs="Times New Roman"/>
          <w:sz w:val="24"/>
          <w:szCs w:val="24"/>
          <w:lang w:val="sr-Cyrl-RS"/>
        </w:rPr>
        <w:t xml:space="preserve">а остварење циљева у области </w:t>
      </w:r>
      <w:r w:rsidR="00922B9A" w:rsidRPr="00883C79">
        <w:rPr>
          <w:rStyle w:val="jlqj4b"/>
          <w:rFonts w:ascii="Times New Roman" w:hAnsi="Times New Roman" w:cs="Times New Roman"/>
          <w:sz w:val="24"/>
          <w:szCs w:val="24"/>
          <w:lang w:val="sr-Cyrl-RS"/>
        </w:rPr>
        <w:t>ЦЕ</w:t>
      </w:r>
      <w:r w:rsidR="00877576" w:rsidRPr="00883C79">
        <w:rPr>
          <w:rStyle w:val="jlqj4b"/>
          <w:rFonts w:ascii="Times New Roman" w:hAnsi="Times New Roman" w:cs="Times New Roman"/>
          <w:sz w:val="24"/>
          <w:szCs w:val="24"/>
          <w:lang w:val="sr-Cyrl-RS"/>
        </w:rPr>
        <w:t xml:space="preserve"> неопходно је систематско јачање капацитета службеника локалних самоуправа, запослених у јавним и комуналним предузећима, привреде и других релевантних актера. Програм јачања капацитета ће до 2030. године обухватити најмање десет реализованих догађаја, укључујући обуке, радионице, промотивне активности и студијска путовања, са учешћем најмање </w:t>
      </w:r>
      <w:r w:rsidR="0007543E" w:rsidRPr="00883C79">
        <w:rPr>
          <w:rStyle w:val="jlqj4b"/>
          <w:rFonts w:ascii="Times New Roman" w:hAnsi="Times New Roman" w:cs="Times New Roman"/>
          <w:sz w:val="24"/>
          <w:szCs w:val="24"/>
          <w:lang w:val="sr-Cyrl-RS"/>
        </w:rPr>
        <w:t>10</w:t>
      </w:r>
      <w:r w:rsidR="006D475E" w:rsidRPr="00883C79">
        <w:rPr>
          <w:rStyle w:val="jlqj4b"/>
          <w:rFonts w:ascii="Times New Roman" w:hAnsi="Times New Roman" w:cs="Times New Roman"/>
          <w:sz w:val="24"/>
          <w:szCs w:val="24"/>
          <w:lang w:val="sr-Cyrl-RS"/>
        </w:rPr>
        <w:t>0</w:t>
      </w:r>
      <w:r w:rsidR="00877576" w:rsidRPr="00883C79">
        <w:rPr>
          <w:rStyle w:val="jlqj4b"/>
          <w:rFonts w:ascii="Times New Roman" w:hAnsi="Times New Roman" w:cs="Times New Roman"/>
          <w:sz w:val="24"/>
          <w:szCs w:val="24"/>
          <w:lang w:val="sr-Cyrl-RS"/>
        </w:rPr>
        <w:t xml:space="preserve"> полазника из свих циљних група. Садржај ће обухватати теме као што су основни концепти </w:t>
      </w:r>
      <w:r w:rsidR="00922B9A" w:rsidRPr="00883C79">
        <w:rPr>
          <w:rStyle w:val="jlqj4b"/>
          <w:rFonts w:ascii="Times New Roman" w:hAnsi="Times New Roman" w:cs="Times New Roman"/>
          <w:sz w:val="24"/>
          <w:szCs w:val="24"/>
          <w:lang w:val="sr-Cyrl-RS"/>
        </w:rPr>
        <w:t>ЦЕ</w:t>
      </w:r>
      <w:r w:rsidR="00877576" w:rsidRPr="00883C79">
        <w:rPr>
          <w:rStyle w:val="jlqj4b"/>
          <w:rFonts w:ascii="Times New Roman" w:hAnsi="Times New Roman" w:cs="Times New Roman"/>
          <w:sz w:val="24"/>
          <w:szCs w:val="24"/>
          <w:lang w:val="sr-Cyrl-RS"/>
        </w:rPr>
        <w:t xml:space="preserve">, израда и спровођење локалних мапа пута, управљање отпадом, енергетска ефикасност, зелене јавне набавке, развој зелене инфраструктуре и финансијски механизми за транзицију ка </w:t>
      </w:r>
      <w:r w:rsidR="00922B9A" w:rsidRPr="00883C79">
        <w:rPr>
          <w:rStyle w:val="jlqj4b"/>
          <w:rFonts w:ascii="Times New Roman" w:hAnsi="Times New Roman" w:cs="Times New Roman"/>
          <w:sz w:val="24"/>
          <w:szCs w:val="24"/>
          <w:lang w:val="sr-Cyrl-RS"/>
        </w:rPr>
        <w:t>ЦЕ</w:t>
      </w:r>
      <w:r w:rsidR="00877576" w:rsidRPr="00883C79">
        <w:rPr>
          <w:rStyle w:val="jlqj4b"/>
          <w:rFonts w:ascii="Times New Roman" w:hAnsi="Times New Roman" w:cs="Times New Roman"/>
          <w:sz w:val="24"/>
          <w:szCs w:val="24"/>
          <w:lang w:val="sr-Cyrl-RS"/>
        </w:rPr>
        <w:t xml:space="preserve">. У оквиру програма предвиђена су најмање два студијска путовања у земље ЕУ и/или градове са развијеним моделима </w:t>
      </w:r>
      <w:r w:rsidRPr="00883C79">
        <w:rPr>
          <w:rStyle w:val="jlqj4b"/>
          <w:rFonts w:ascii="Times New Roman" w:hAnsi="Times New Roman" w:cs="Times New Roman"/>
          <w:sz w:val="24"/>
          <w:szCs w:val="24"/>
          <w:lang w:val="sr-Cyrl-RS"/>
        </w:rPr>
        <w:t xml:space="preserve">ЦЕ, </w:t>
      </w:r>
      <w:r w:rsidR="00877576" w:rsidRPr="00883C79">
        <w:rPr>
          <w:rStyle w:val="jlqj4b"/>
          <w:rFonts w:ascii="Times New Roman" w:hAnsi="Times New Roman" w:cs="Times New Roman"/>
          <w:sz w:val="24"/>
          <w:szCs w:val="24"/>
          <w:lang w:val="sr-Cyrl-RS"/>
        </w:rPr>
        <w:t>чиме ће се омогућити размена искустава, ширење добрих пракси и јачање умрежавања између актера.</w:t>
      </w:r>
    </w:p>
    <w:p w14:paraId="055D930F" w14:textId="533BC0D3" w:rsidR="00D4793B" w:rsidRPr="00883C79" w:rsidRDefault="00D4793B" w:rsidP="00DD2CE8">
      <w:pPr>
        <w:spacing w:after="120" w:line="240" w:lineRule="auto"/>
        <w:ind w:firstLine="720"/>
        <w:jc w:val="both"/>
        <w:rPr>
          <w:rStyle w:val="jlqj4b"/>
          <w:rFonts w:ascii="Times New Roman" w:eastAsia="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Институција одговорна за праћење и контролу реализације: М</w:t>
      </w:r>
      <w:r w:rsidR="00A77FE6" w:rsidRPr="00883C79">
        <w:rPr>
          <w:rFonts w:ascii="Times New Roman" w:eastAsia="Times New Roman" w:hAnsi="Times New Roman" w:cs="Times New Roman"/>
          <w:sz w:val="24"/>
          <w:szCs w:val="24"/>
          <w:lang w:val="sr-Cyrl-RS"/>
        </w:rPr>
        <w:t>инистарство заштите животне средине</w:t>
      </w:r>
      <w:r w:rsidR="00E03FB3" w:rsidRPr="00883C79">
        <w:rPr>
          <w:rFonts w:ascii="Times New Roman" w:eastAsia="Times New Roman" w:hAnsi="Times New Roman" w:cs="Times New Roman"/>
          <w:sz w:val="24"/>
          <w:szCs w:val="24"/>
          <w:lang w:val="sr-Cyrl-RS"/>
        </w:rPr>
        <w:t>.</w:t>
      </w:r>
    </w:p>
    <w:p w14:paraId="32657CE9" w14:textId="6FEE2C92" w:rsidR="004255F2" w:rsidRPr="00883C79" w:rsidRDefault="004255F2" w:rsidP="008034C0">
      <w:pPr>
        <w:spacing w:after="120" w:line="240" w:lineRule="auto"/>
        <w:rPr>
          <w:rFonts w:ascii="Times New Roman" w:hAnsi="Times New Roman" w:cs="Times New Roman"/>
          <w:sz w:val="24"/>
          <w:szCs w:val="24"/>
          <w:lang w:val="sr-Cyrl-RS"/>
        </w:rPr>
      </w:pPr>
    </w:p>
    <w:p w14:paraId="1034E78A" w14:textId="33AE2A8B" w:rsidR="00A77FE6" w:rsidRPr="00883C79" w:rsidRDefault="00A77FE6" w:rsidP="008034C0">
      <w:pPr>
        <w:spacing w:after="120" w:line="240" w:lineRule="auto"/>
        <w:rPr>
          <w:rFonts w:ascii="Times New Roman" w:hAnsi="Times New Roman" w:cs="Times New Roman"/>
          <w:sz w:val="24"/>
          <w:szCs w:val="24"/>
          <w:lang w:val="sr-Cyrl-RS"/>
        </w:rPr>
      </w:pPr>
    </w:p>
    <w:p w14:paraId="3BA2E04D" w14:textId="0413A54B" w:rsidR="00E03FB3" w:rsidRDefault="00E03FB3" w:rsidP="008034C0">
      <w:pPr>
        <w:spacing w:after="120" w:line="240" w:lineRule="auto"/>
        <w:rPr>
          <w:rFonts w:ascii="Times New Roman" w:hAnsi="Times New Roman" w:cs="Times New Roman"/>
          <w:sz w:val="24"/>
          <w:szCs w:val="24"/>
          <w:lang w:val="sr-Cyrl-RS"/>
        </w:rPr>
      </w:pPr>
    </w:p>
    <w:p w14:paraId="4B1C2BEA" w14:textId="3AAB835D" w:rsidR="00E03FB3" w:rsidRPr="00883C79" w:rsidRDefault="00E03FB3" w:rsidP="008034C0">
      <w:pPr>
        <w:spacing w:after="120" w:line="240" w:lineRule="auto"/>
        <w:rPr>
          <w:rFonts w:ascii="Times New Roman" w:hAnsi="Times New Roman" w:cs="Times New Roman"/>
          <w:sz w:val="24"/>
          <w:szCs w:val="24"/>
          <w:lang w:val="sr-Cyrl-RS"/>
        </w:rPr>
      </w:pPr>
    </w:p>
    <w:p w14:paraId="181FF021" w14:textId="58CC0488" w:rsidR="001C7D01" w:rsidRPr="00883C79" w:rsidRDefault="00D4793B" w:rsidP="00A77FE6">
      <w:pPr>
        <w:spacing w:after="120" w:line="240" w:lineRule="auto"/>
        <w:ind w:firstLine="720"/>
        <w:jc w:val="center"/>
        <w:rPr>
          <w:rFonts w:ascii="Times New Roman" w:hAnsi="Times New Roman" w:cs="Times New Roman"/>
          <w:b/>
          <w:sz w:val="24"/>
          <w:szCs w:val="24"/>
          <w:lang w:val="sr-Cyrl-RS"/>
        </w:rPr>
      </w:pPr>
      <w:r w:rsidRPr="00883C79">
        <w:rPr>
          <w:rFonts w:ascii="Times New Roman" w:hAnsi="Times New Roman" w:cs="Times New Roman"/>
          <w:b/>
          <w:sz w:val="24"/>
          <w:szCs w:val="24"/>
          <w:lang w:val="sr-Cyrl-RS"/>
        </w:rPr>
        <w:lastRenderedPageBreak/>
        <w:t>П</w:t>
      </w:r>
      <w:r w:rsidR="0067724B" w:rsidRPr="00883C79">
        <w:rPr>
          <w:rFonts w:ascii="Times New Roman" w:hAnsi="Times New Roman" w:cs="Times New Roman"/>
          <w:b/>
          <w:sz w:val="24"/>
          <w:szCs w:val="24"/>
          <w:lang w:val="sr-Cyrl-RS"/>
        </w:rPr>
        <w:t xml:space="preserve">осебан циљ 3: </w:t>
      </w:r>
      <w:r w:rsidR="001C7D01" w:rsidRPr="00883C79">
        <w:rPr>
          <w:rFonts w:ascii="Times New Roman" w:hAnsi="Times New Roman" w:cs="Times New Roman"/>
          <w:b/>
          <w:sz w:val="24"/>
          <w:szCs w:val="24"/>
          <w:lang w:val="sr-Cyrl-RS"/>
        </w:rPr>
        <w:t>Унапређење система управљања отпадом кроз промовисање ефикасног искоришћења ресурса и модела индустријске симбиозе</w:t>
      </w:r>
    </w:p>
    <w:p w14:paraId="7B60C6B5" w14:textId="77777777" w:rsidR="001A062A" w:rsidRPr="00883C79" w:rsidRDefault="001A062A" w:rsidP="008034C0">
      <w:pPr>
        <w:spacing w:after="120" w:line="240" w:lineRule="auto"/>
        <w:jc w:val="both"/>
        <w:rPr>
          <w:rFonts w:ascii="Times New Roman" w:eastAsia="Times New Roman" w:hAnsi="Times New Roman" w:cs="Times New Roman"/>
          <w:color w:val="1F1F1F"/>
          <w:sz w:val="24"/>
          <w:szCs w:val="24"/>
          <w:lang w:val="sr-Cyrl-RS"/>
        </w:rPr>
      </w:pPr>
    </w:p>
    <w:p w14:paraId="33FC3CCE" w14:textId="77777777" w:rsidR="00A77FE6" w:rsidRPr="00883C79" w:rsidRDefault="00912B0D" w:rsidP="00D3614C">
      <w:pPr>
        <w:pStyle w:val="NormalWeb"/>
        <w:spacing w:before="0" w:beforeAutospacing="0" w:after="120" w:afterAutospacing="0"/>
        <w:ind w:firstLine="720"/>
        <w:jc w:val="both"/>
        <w:rPr>
          <w:rFonts w:eastAsia="Aptos"/>
          <w:b/>
          <w:kern w:val="2"/>
          <w:lang w:val="sr-Cyrl-RS"/>
        </w:rPr>
      </w:pPr>
      <w:r w:rsidRPr="00883C79">
        <w:rPr>
          <w:rFonts w:eastAsia="Aptos"/>
          <w:b/>
          <w:kern w:val="2"/>
          <w:lang w:val="sr-Cyrl-RS"/>
        </w:rPr>
        <w:t xml:space="preserve">Мера 3.1: </w:t>
      </w:r>
      <w:r w:rsidR="001C7D01" w:rsidRPr="00883C79">
        <w:rPr>
          <w:rFonts w:eastAsia="Aptos"/>
          <w:b/>
          <w:kern w:val="2"/>
          <w:lang w:val="sr-Cyrl-RS"/>
        </w:rPr>
        <w:t>Унапређење управљања отпадом од текстила у складу са принципима циркуларне економије</w:t>
      </w:r>
    </w:p>
    <w:p w14:paraId="2E356511" w14:textId="2B90E449" w:rsidR="00912B0D" w:rsidRPr="00883C79" w:rsidRDefault="00A77FE6" w:rsidP="00D3614C">
      <w:pPr>
        <w:pStyle w:val="NormalWeb"/>
        <w:spacing w:before="0" w:beforeAutospacing="0" w:after="120" w:afterAutospacing="0"/>
        <w:ind w:firstLine="720"/>
        <w:jc w:val="both"/>
        <w:rPr>
          <w:lang w:val="sr-Cyrl-RS"/>
        </w:rPr>
      </w:pPr>
      <w:r w:rsidRPr="00883C79">
        <w:rPr>
          <w:rFonts w:eastAsia="Aptos"/>
          <w:kern w:val="2"/>
          <w:lang w:val="sr-Cyrl-RS"/>
        </w:rPr>
        <w:t>У</w:t>
      </w:r>
      <w:r w:rsidR="00912B0D" w:rsidRPr="00883C79">
        <w:rPr>
          <w:lang w:val="sr-Cyrl-RS"/>
        </w:rPr>
        <w:t xml:space="preserve"> складу са Европском стратегијом за одрживе и циркуларне текстилне производе, </w:t>
      </w:r>
      <w:r w:rsidR="00D7408A" w:rsidRPr="00883C79">
        <w:rPr>
          <w:lang w:val="sr-Cyrl-RS"/>
        </w:rPr>
        <w:t xml:space="preserve">сврха ове мере је </w:t>
      </w:r>
      <w:r w:rsidR="00912B0D" w:rsidRPr="00883C79">
        <w:rPr>
          <w:lang w:val="sr-Cyrl-RS"/>
        </w:rPr>
        <w:t xml:space="preserve"> успостављање система за сакупљање, сортирање, припрему за поновну употребу и рециклажу текстилног отпада, уз ограничавање брзе моде и промоцију одрживе потрошње. До 2030. године планира се смањење прекомерне потрошње текстила за најмање 20%, успостављање проширене одговорности произвођача (ЕПР) за текстил, као и спровођење најмање десет едукативно-промотивних активности усмерених на промену понашања потрошача. У оквиру мере, успоставиће се најмање </w:t>
      </w:r>
      <w:r w:rsidR="00912B0D" w:rsidRPr="00883C79">
        <w:rPr>
          <w:rStyle w:val="Strong"/>
          <w:b w:val="0"/>
          <w:lang w:val="sr-Cyrl-RS"/>
        </w:rPr>
        <w:t>чет</w:t>
      </w:r>
      <w:r w:rsidR="00B7705B">
        <w:rPr>
          <w:rStyle w:val="Strong"/>
          <w:b w:val="0"/>
          <w:lang w:val="sr-Cyrl-RS"/>
        </w:rPr>
        <w:t>и</w:t>
      </w:r>
      <w:r w:rsidR="00912B0D" w:rsidRPr="00883C79">
        <w:rPr>
          <w:rStyle w:val="Strong"/>
          <w:b w:val="0"/>
          <w:lang w:val="sr-Cyrl-RS"/>
        </w:rPr>
        <w:t>ри модела индустријске симбиозе</w:t>
      </w:r>
      <w:r w:rsidR="00912B0D" w:rsidRPr="00883C79">
        <w:rPr>
          <w:lang w:val="sr-Cyrl-RS"/>
        </w:rPr>
        <w:t xml:space="preserve"> (ИС) између текстилне индустрије и сектора производње изолационих материјала, аутомобилске индустрије (тапацирунзи и унутрашње облоге), грађевинског сектора (панели и изолација) и произвођача папира и целулозе (текстилна влакна као допунска сировина), чиме ће се до 2030. године поново искористити или рециклирати најмање </w:t>
      </w:r>
      <w:r w:rsidR="00912B0D" w:rsidRPr="00883C79">
        <w:rPr>
          <w:rStyle w:val="Strong"/>
          <w:b w:val="0"/>
          <w:lang w:val="sr-Cyrl-RS"/>
        </w:rPr>
        <w:t>30% прикупљеног постпотрошачког текстилног отпада</w:t>
      </w:r>
      <w:r w:rsidR="00912B0D" w:rsidRPr="00883C79">
        <w:rPr>
          <w:b/>
          <w:lang w:val="sr-Cyrl-RS"/>
        </w:rPr>
        <w:t xml:space="preserve">. </w:t>
      </w:r>
      <w:r w:rsidR="00912B0D" w:rsidRPr="00883C79">
        <w:rPr>
          <w:lang w:val="sr-Cyrl-RS"/>
        </w:rPr>
        <w:t xml:space="preserve">Реализација мере обухвата израду Анализе постојећег стања тржишта отпада од текстила и Студије о прихватљивим опцијама третмана, као и Пилот пројекат за сакупљање постпотрошачког отпада у најмање три тржна центра. Очекивани ефекти су смањење количине текстилног отпада, повећање степена поновне употребе и рециклаже, као и успостављање функционалног система управљања у складу са хијерархијом отпада. </w:t>
      </w:r>
    </w:p>
    <w:p w14:paraId="7C8F9EE4" w14:textId="06EE3381" w:rsidR="00907A60" w:rsidRPr="00883C79" w:rsidRDefault="00907A60" w:rsidP="00DD2CE8">
      <w:pPr>
        <w:spacing w:after="120" w:line="240" w:lineRule="auto"/>
        <w:ind w:firstLine="720"/>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Институција одговорна за праћење и контролу реализације: М</w:t>
      </w:r>
      <w:r w:rsidR="00A77FE6" w:rsidRPr="00883C79">
        <w:rPr>
          <w:rFonts w:ascii="Times New Roman" w:eastAsia="Times New Roman" w:hAnsi="Times New Roman" w:cs="Times New Roman"/>
          <w:sz w:val="24"/>
          <w:szCs w:val="24"/>
          <w:lang w:val="sr-Cyrl-RS"/>
        </w:rPr>
        <w:t>инистарство заштите животне средине</w:t>
      </w:r>
      <w:r w:rsidR="00E03FB3" w:rsidRPr="00883C79">
        <w:rPr>
          <w:rFonts w:ascii="Times New Roman" w:eastAsia="Times New Roman" w:hAnsi="Times New Roman" w:cs="Times New Roman"/>
          <w:sz w:val="24"/>
          <w:szCs w:val="24"/>
          <w:lang w:val="sr-Cyrl-RS"/>
        </w:rPr>
        <w:t>.</w:t>
      </w:r>
    </w:p>
    <w:p w14:paraId="62EAB0BE" w14:textId="77777777" w:rsidR="00912B0D" w:rsidRPr="00883C79" w:rsidRDefault="00912B0D" w:rsidP="008034C0">
      <w:pPr>
        <w:spacing w:after="120" w:line="240" w:lineRule="auto"/>
        <w:jc w:val="both"/>
        <w:rPr>
          <w:rFonts w:ascii="Times New Roman" w:eastAsia="Aptos" w:hAnsi="Times New Roman" w:cs="Times New Roman"/>
          <w:kern w:val="2"/>
          <w:sz w:val="24"/>
          <w:szCs w:val="24"/>
          <w:lang w:val="sr-Cyrl-RS"/>
        </w:rPr>
      </w:pPr>
    </w:p>
    <w:p w14:paraId="610A1A1C" w14:textId="77777777" w:rsidR="00A77FE6" w:rsidRPr="00883C79" w:rsidRDefault="00912B0D" w:rsidP="00D3614C">
      <w:pPr>
        <w:spacing w:after="120" w:line="240" w:lineRule="auto"/>
        <w:ind w:firstLine="720"/>
        <w:jc w:val="both"/>
        <w:rPr>
          <w:rFonts w:ascii="Times New Roman" w:eastAsia="Aptos" w:hAnsi="Times New Roman" w:cs="Times New Roman"/>
          <w:b/>
          <w:kern w:val="2"/>
          <w:sz w:val="24"/>
          <w:szCs w:val="24"/>
          <w:lang w:val="sr-Cyrl-RS"/>
        </w:rPr>
      </w:pPr>
      <w:r w:rsidRPr="00883C79">
        <w:rPr>
          <w:rFonts w:ascii="Times New Roman" w:eastAsia="Aptos" w:hAnsi="Times New Roman" w:cs="Times New Roman"/>
          <w:b/>
          <w:kern w:val="2"/>
          <w:sz w:val="24"/>
          <w:szCs w:val="24"/>
          <w:lang w:val="sr-Cyrl-RS"/>
        </w:rPr>
        <w:t>Мера 3.2. Даљи развој система управљања храном, вишковима хране и отпадом од хране</w:t>
      </w:r>
    </w:p>
    <w:p w14:paraId="608B4AE1" w14:textId="3AA097AE" w:rsidR="00912B0D" w:rsidRPr="00883C79" w:rsidRDefault="00912B0D" w:rsidP="00D3614C">
      <w:pPr>
        <w:spacing w:after="120" w:line="240" w:lineRule="auto"/>
        <w:ind w:firstLine="720"/>
        <w:jc w:val="both"/>
        <w:rPr>
          <w:rFonts w:ascii="Times New Roman" w:hAnsi="Times New Roman" w:cs="Times New Roman"/>
          <w:sz w:val="24"/>
          <w:szCs w:val="24"/>
          <w:lang w:val="sr-Cyrl-RS"/>
        </w:rPr>
      </w:pPr>
      <w:r w:rsidRPr="00883C79">
        <w:rPr>
          <w:rFonts w:ascii="Times New Roman" w:eastAsia="Aptos" w:hAnsi="Times New Roman" w:cs="Times New Roman"/>
          <w:b/>
          <w:kern w:val="2"/>
          <w:sz w:val="24"/>
          <w:szCs w:val="24"/>
          <w:lang w:val="sr-Cyrl-RS"/>
        </w:rPr>
        <w:t xml:space="preserve"> </w:t>
      </w:r>
      <w:r w:rsidR="00A77FE6" w:rsidRPr="00883C79">
        <w:rPr>
          <w:rFonts w:ascii="Times New Roman" w:eastAsia="Aptos" w:hAnsi="Times New Roman" w:cs="Times New Roman"/>
          <w:bCs/>
          <w:kern w:val="2"/>
          <w:sz w:val="24"/>
          <w:szCs w:val="24"/>
          <w:lang w:val="sr-Cyrl-RS"/>
        </w:rPr>
        <w:t xml:space="preserve">Ова </w:t>
      </w:r>
      <w:r w:rsidRPr="00883C79">
        <w:rPr>
          <w:rFonts w:ascii="Times New Roman" w:eastAsia="Aptos" w:hAnsi="Times New Roman" w:cs="Times New Roman"/>
          <w:kern w:val="2"/>
          <w:sz w:val="24"/>
          <w:szCs w:val="24"/>
          <w:lang w:val="sr-Cyrl-RS"/>
        </w:rPr>
        <w:t>м</w:t>
      </w:r>
      <w:r w:rsidRPr="00883C79">
        <w:rPr>
          <w:rFonts w:ascii="Times New Roman" w:hAnsi="Times New Roman" w:cs="Times New Roman"/>
          <w:sz w:val="24"/>
          <w:szCs w:val="24"/>
          <w:lang w:val="sr-Cyrl-RS"/>
        </w:rPr>
        <w:t xml:space="preserve">ера представља наставак и проширење активности усмерених на унапређење управљања храном у објектима масовне исхране, </w:t>
      </w:r>
      <w:r w:rsidR="00A77FE6" w:rsidRPr="00883C79">
        <w:rPr>
          <w:rFonts w:ascii="Times New Roman" w:hAnsi="Times New Roman" w:cs="Times New Roman"/>
          <w:sz w:val="24"/>
          <w:szCs w:val="24"/>
          <w:lang w:val="sr-Cyrl-RS"/>
        </w:rPr>
        <w:t>HORECA</w:t>
      </w:r>
      <w:r w:rsidRPr="00883C79">
        <w:rPr>
          <w:rFonts w:ascii="Times New Roman" w:hAnsi="Times New Roman" w:cs="Times New Roman"/>
          <w:sz w:val="24"/>
          <w:szCs w:val="24"/>
          <w:lang w:val="sr-Cyrl-RS"/>
        </w:rPr>
        <w:t xml:space="preserve"> сектору и код потрошача. </w:t>
      </w:r>
      <w:r w:rsidR="00AD3C69" w:rsidRPr="00883C79">
        <w:rPr>
          <w:rFonts w:ascii="Times New Roman" w:hAnsi="Times New Roman" w:cs="Times New Roman"/>
          <w:sz w:val="24"/>
          <w:szCs w:val="24"/>
          <w:lang w:val="sr-Cyrl-RS"/>
        </w:rPr>
        <w:t>Током</w:t>
      </w:r>
      <w:r w:rsidR="00591134" w:rsidRPr="00883C79">
        <w:rPr>
          <w:rFonts w:ascii="Times New Roman" w:hAnsi="Times New Roman" w:cs="Times New Roman"/>
          <w:sz w:val="24"/>
          <w:szCs w:val="24"/>
          <w:lang w:val="sr-Cyrl-RS"/>
        </w:rPr>
        <w:t xml:space="preserve"> 2026.</w:t>
      </w:r>
      <w:r w:rsidRPr="00883C79">
        <w:rPr>
          <w:rFonts w:ascii="Times New Roman" w:hAnsi="Times New Roman" w:cs="Times New Roman"/>
          <w:sz w:val="24"/>
          <w:szCs w:val="24"/>
          <w:lang w:val="sr-Cyrl-RS"/>
        </w:rPr>
        <w:t xml:space="preserve"> године планирана је израда једног Водича за правилно управљање храном, вишковима хране и отпадом од хране у угоститељским објектима и институционалним кухињама, као и реализација пилот пројекта у одабраним установама који ће обухватити анализу потенцијала за примену </w:t>
      </w:r>
      <w:r w:rsidR="00A77FE6"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израду модела управљања и промоцију резултата релевантним институцијама. У </w:t>
      </w:r>
      <w:r w:rsidR="00A77FE6" w:rsidRPr="00883C79">
        <w:rPr>
          <w:rFonts w:ascii="Times New Roman" w:hAnsi="Times New Roman" w:cs="Times New Roman"/>
          <w:sz w:val="24"/>
          <w:szCs w:val="24"/>
          <w:lang w:val="sr-Cyrl-RS"/>
        </w:rPr>
        <w:t>HORECA</w:t>
      </w:r>
      <w:r w:rsidRPr="00883C79">
        <w:rPr>
          <w:rFonts w:ascii="Times New Roman" w:hAnsi="Times New Roman" w:cs="Times New Roman"/>
          <w:sz w:val="24"/>
          <w:szCs w:val="24"/>
          <w:lang w:val="sr-Cyrl-RS"/>
        </w:rPr>
        <w:t xml:space="preserve"> сектору наставиће се пилот активности у туристичким местима, уз примену дигиталних алата за оптимизацију величине оброка, </w:t>
      </w:r>
      <w:r w:rsidR="0081039D" w:rsidRPr="00883C79">
        <w:rPr>
          <w:rFonts w:ascii="Times New Roman" w:hAnsi="Times New Roman" w:cs="Times New Roman"/>
          <w:sz w:val="24"/>
          <w:szCs w:val="24"/>
          <w:lang w:val="sr-Cyrl-RS"/>
        </w:rPr>
        <w:t xml:space="preserve">ради </w:t>
      </w:r>
      <w:r w:rsidRPr="00883C79">
        <w:rPr>
          <w:rFonts w:ascii="Times New Roman" w:hAnsi="Times New Roman" w:cs="Times New Roman"/>
          <w:sz w:val="24"/>
          <w:szCs w:val="24"/>
          <w:lang w:val="sr-Cyrl-RS"/>
        </w:rPr>
        <w:t xml:space="preserve">смањења настајања отпада и подршке одрживом туризму. Посебна пажња биће посвећена едукацији младих, при чему ће до 2030. године бити реализовано најмање </w:t>
      </w:r>
      <w:r w:rsidR="00515A29" w:rsidRPr="00883C79">
        <w:rPr>
          <w:rFonts w:ascii="Times New Roman" w:hAnsi="Times New Roman" w:cs="Times New Roman"/>
          <w:sz w:val="24"/>
          <w:szCs w:val="24"/>
          <w:lang w:val="sr-Cyrl-RS"/>
        </w:rPr>
        <w:t>2</w:t>
      </w:r>
      <w:r w:rsidRPr="00883C79">
        <w:rPr>
          <w:rFonts w:ascii="Times New Roman" w:hAnsi="Times New Roman" w:cs="Times New Roman"/>
          <w:sz w:val="24"/>
          <w:szCs w:val="24"/>
          <w:lang w:val="sr-Cyrl-RS"/>
        </w:rPr>
        <w:t xml:space="preserve">0 едукативних радионица за децу школског узраста ради превенције расипања хране. До краја 2030. године очекује се организовање 30 промотивних догађаја ради представљања резултата пилот пројеката и водича, што ће допринети рационалнијој набавци и припреми хране, смањењу количине отпада и повећању искоришћења отпада од хране за производњу биогорива и компоста. </w:t>
      </w:r>
      <w:r w:rsidR="00EF7DBB" w:rsidRPr="00883C79">
        <w:rPr>
          <w:rFonts w:ascii="Times New Roman" w:hAnsi="Times New Roman" w:cs="Times New Roman"/>
          <w:sz w:val="24"/>
          <w:szCs w:val="24"/>
          <w:lang w:val="sr-Cyrl-RS"/>
        </w:rPr>
        <w:t xml:space="preserve">Планирано је успостављање </w:t>
      </w:r>
      <w:r w:rsidRPr="00883C79">
        <w:rPr>
          <w:rFonts w:ascii="Times New Roman" w:hAnsi="Times New Roman" w:cs="Times New Roman"/>
          <w:sz w:val="24"/>
          <w:szCs w:val="24"/>
          <w:lang w:val="sr-Cyrl-RS"/>
        </w:rPr>
        <w:t xml:space="preserve">најмање </w:t>
      </w:r>
      <w:r w:rsidR="00EF7DBB" w:rsidRPr="00883C79">
        <w:rPr>
          <w:rFonts w:ascii="Times New Roman" w:hAnsi="Times New Roman" w:cs="Times New Roman"/>
          <w:sz w:val="24"/>
          <w:szCs w:val="24"/>
          <w:lang w:val="sr-Cyrl-RS"/>
        </w:rPr>
        <w:t>три</w:t>
      </w:r>
      <w:r w:rsidRPr="00883C79">
        <w:rPr>
          <w:rFonts w:ascii="Times New Roman" w:hAnsi="Times New Roman" w:cs="Times New Roman"/>
          <w:sz w:val="24"/>
          <w:szCs w:val="24"/>
          <w:lang w:val="sr-Cyrl-RS"/>
        </w:rPr>
        <w:t xml:space="preserve"> модела индустријске симбиозе између производње хране, прераде биомасе и енергетике, усмерена на производњу биогорива и </w:t>
      </w:r>
      <w:r w:rsidRPr="00883C79">
        <w:rPr>
          <w:rFonts w:ascii="Times New Roman" w:hAnsi="Times New Roman" w:cs="Times New Roman"/>
          <w:sz w:val="24"/>
          <w:szCs w:val="24"/>
          <w:lang w:val="sr-Cyrl-RS"/>
        </w:rPr>
        <w:lastRenderedPageBreak/>
        <w:t xml:space="preserve">компоста, са </w:t>
      </w:r>
      <w:r w:rsidR="00DE502C" w:rsidRPr="00883C79">
        <w:rPr>
          <w:rFonts w:ascii="Times New Roman" w:hAnsi="Times New Roman" w:cs="Times New Roman"/>
          <w:sz w:val="24"/>
          <w:szCs w:val="24"/>
          <w:lang w:val="sr-Cyrl-RS"/>
        </w:rPr>
        <w:t xml:space="preserve">сврхом </w:t>
      </w:r>
      <w:r w:rsidRPr="00883C79">
        <w:rPr>
          <w:rFonts w:ascii="Times New Roman" w:hAnsi="Times New Roman" w:cs="Times New Roman"/>
          <w:sz w:val="24"/>
          <w:szCs w:val="24"/>
          <w:lang w:val="sr-Cyrl-RS"/>
        </w:rPr>
        <w:t>да до 2030. године најмање 25% отпада од хране буде искоришћено, праћено пилот пројектима и едукативним активностима.</w:t>
      </w:r>
    </w:p>
    <w:p w14:paraId="610CE045" w14:textId="42D4A830" w:rsidR="00907A60" w:rsidRPr="00883C79" w:rsidRDefault="00907A60" w:rsidP="00DD2CE8">
      <w:pPr>
        <w:spacing w:after="120" w:line="240" w:lineRule="auto"/>
        <w:ind w:firstLine="720"/>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Институција одговорна за праћење и контролу реализације: М</w:t>
      </w:r>
      <w:r w:rsidR="00A77FE6" w:rsidRPr="00883C79">
        <w:rPr>
          <w:rFonts w:ascii="Times New Roman" w:eastAsia="Times New Roman" w:hAnsi="Times New Roman" w:cs="Times New Roman"/>
          <w:sz w:val="24"/>
          <w:szCs w:val="24"/>
          <w:lang w:val="sr-Cyrl-RS"/>
        </w:rPr>
        <w:t>инистарство заш</w:t>
      </w:r>
      <w:r w:rsidR="005037B7">
        <w:rPr>
          <w:rFonts w:ascii="Times New Roman" w:eastAsia="Times New Roman" w:hAnsi="Times New Roman" w:cs="Times New Roman"/>
          <w:sz w:val="24"/>
          <w:szCs w:val="24"/>
          <w:lang w:val="sr-Cyrl-RS"/>
        </w:rPr>
        <w:t>т</w:t>
      </w:r>
      <w:r w:rsidR="00A77FE6" w:rsidRPr="00883C79">
        <w:rPr>
          <w:rFonts w:ascii="Times New Roman" w:eastAsia="Times New Roman" w:hAnsi="Times New Roman" w:cs="Times New Roman"/>
          <w:sz w:val="24"/>
          <w:szCs w:val="24"/>
          <w:lang w:val="sr-Cyrl-RS"/>
        </w:rPr>
        <w:t>ите животне средине</w:t>
      </w:r>
      <w:r w:rsidR="00E03FB3" w:rsidRPr="00883C79">
        <w:rPr>
          <w:rFonts w:ascii="Times New Roman" w:eastAsia="Times New Roman" w:hAnsi="Times New Roman" w:cs="Times New Roman"/>
          <w:sz w:val="24"/>
          <w:szCs w:val="24"/>
          <w:lang w:val="sr-Cyrl-RS"/>
        </w:rPr>
        <w:t>.</w:t>
      </w:r>
    </w:p>
    <w:p w14:paraId="7519BA17" w14:textId="77777777" w:rsidR="00A77FE6" w:rsidRPr="00883C79" w:rsidRDefault="00912B0D" w:rsidP="00D3614C">
      <w:pPr>
        <w:pStyle w:val="NormalWeb"/>
        <w:spacing w:before="0" w:beforeAutospacing="0" w:after="120" w:afterAutospacing="0"/>
        <w:ind w:firstLine="720"/>
        <w:jc w:val="both"/>
        <w:rPr>
          <w:rFonts w:eastAsia="Aptos"/>
          <w:b/>
          <w:kern w:val="2"/>
          <w:lang w:val="sr-Cyrl-RS"/>
        </w:rPr>
      </w:pPr>
      <w:r w:rsidRPr="00883C79">
        <w:rPr>
          <w:rFonts w:eastAsia="Aptos"/>
          <w:b/>
          <w:kern w:val="2"/>
          <w:lang w:val="sr-Cyrl-RS"/>
        </w:rPr>
        <w:t xml:space="preserve">Mepa 3.3. </w:t>
      </w:r>
      <w:r w:rsidR="001C7D01" w:rsidRPr="00883C79">
        <w:rPr>
          <w:rFonts w:eastAsia="Aptos"/>
          <w:b/>
          <w:kern w:val="2"/>
          <w:lang w:val="sr-Cyrl-RS"/>
        </w:rPr>
        <w:t>Подршка у имплементацији захтева</w:t>
      </w:r>
      <w:r w:rsidR="00E642F3" w:rsidRPr="00883C79">
        <w:rPr>
          <w:rFonts w:eastAsia="Aptos"/>
          <w:b/>
          <w:kern w:val="2"/>
          <w:lang w:val="sr-Cyrl-RS"/>
        </w:rPr>
        <w:t xml:space="preserve"> ЕУ</w:t>
      </w:r>
      <w:r w:rsidR="001C7D01" w:rsidRPr="00883C79">
        <w:rPr>
          <w:rFonts w:eastAsia="Aptos"/>
          <w:b/>
          <w:kern w:val="2"/>
          <w:lang w:val="sr-Cyrl-RS"/>
        </w:rPr>
        <w:t xml:space="preserve"> о смањењу утицаја одређених пластичних производа на животну средину</w:t>
      </w:r>
    </w:p>
    <w:p w14:paraId="56B355C7" w14:textId="287A5249" w:rsidR="00912B0D" w:rsidRPr="00883C79" w:rsidRDefault="00A77FE6" w:rsidP="00D3614C">
      <w:pPr>
        <w:pStyle w:val="NormalWeb"/>
        <w:spacing w:before="0" w:beforeAutospacing="0" w:after="120" w:afterAutospacing="0"/>
        <w:ind w:firstLine="720"/>
        <w:jc w:val="both"/>
        <w:rPr>
          <w:lang w:val="sr-Cyrl-RS"/>
        </w:rPr>
      </w:pPr>
      <w:r w:rsidRPr="00883C79">
        <w:rPr>
          <w:rFonts w:eastAsia="Aptos"/>
          <w:bCs/>
          <w:kern w:val="2"/>
          <w:lang w:val="sr-Cyrl-RS"/>
        </w:rPr>
        <w:t>Ова мера</w:t>
      </w:r>
      <w:r w:rsidR="00912B0D" w:rsidRPr="00883C79">
        <w:rPr>
          <w:rFonts w:eastAsia="Aptos"/>
          <w:b/>
          <w:kern w:val="2"/>
          <w:lang w:val="sr-Cyrl-RS"/>
        </w:rPr>
        <w:t xml:space="preserve"> </w:t>
      </w:r>
      <w:r w:rsidR="00912B0D" w:rsidRPr="00883C79">
        <w:rPr>
          <w:lang w:val="sr-Cyrl-RS"/>
        </w:rPr>
        <w:t xml:space="preserve">подржава имплементацију европских захтева за смањење утицаја одређених пластичних производа за једнократну употребу у складу са Директивом (ЕУ) 2019/904. Пре доношења законских и подзаконских измена, спровешће се Студија о тржишту једнократне пластике и потенцијалима за коришћење одрживијих материјала, заснована на најбољој европској пракси, као и израда Смерница за смањење настајања отпада од једнократне пластике до 2030. године. У оквиру мере планира се организовање најмање десет едукативно-промотивних радионица о примени европских прописа о смањењу утицаја одређених пластичних производа на животну средину, усмерених на мала и средња предузећа и произвођаче, као и на младе потрошаче, ради подизања свести и промоције алтернативних одрживих решења. Поред тога, успоставиће се два модела индустријске симбиозе у којима ће отпад од једнократне пластике бити усмерен ка производњи рециклираних грађевинских материјала, као што су плоче за изолацију и подне облоге, и ка производњи сировина за израду нових пластичних производа, чиме се доприноси значајном смањењу укупне количине отпада и унапређењу </w:t>
      </w:r>
      <w:r w:rsidRPr="00883C79">
        <w:rPr>
          <w:lang w:val="sr-Cyrl-RS"/>
        </w:rPr>
        <w:t>ЦЕ.</w:t>
      </w:r>
    </w:p>
    <w:p w14:paraId="3D5AAB42" w14:textId="64AA61E7" w:rsidR="00907A60" w:rsidRPr="00883C79" w:rsidRDefault="00907A60" w:rsidP="00DD2CE8">
      <w:pPr>
        <w:spacing w:after="120" w:line="240" w:lineRule="auto"/>
        <w:ind w:firstLine="720"/>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Институција одговорна за праћење и контролу реализације: М</w:t>
      </w:r>
      <w:r w:rsidR="00A77FE6" w:rsidRPr="00883C79">
        <w:rPr>
          <w:rFonts w:ascii="Times New Roman" w:eastAsia="Times New Roman" w:hAnsi="Times New Roman" w:cs="Times New Roman"/>
          <w:sz w:val="24"/>
          <w:szCs w:val="24"/>
          <w:lang w:val="sr-Cyrl-RS"/>
        </w:rPr>
        <w:t>инистарство заштите животне средине</w:t>
      </w:r>
      <w:r w:rsidR="00E03FB3" w:rsidRPr="00883C79">
        <w:rPr>
          <w:rFonts w:ascii="Times New Roman" w:eastAsia="Times New Roman" w:hAnsi="Times New Roman" w:cs="Times New Roman"/>
          <w:sz w:val="24"/>
          <w:szCs w:val="24"/>
          <w:lang w:val="sr-Cyrl-RS"/>
        </w:rPr>
        <w:t>.</w:t>
      </w:r>
    </w:p>
    <w:p w14:paraId="48C0E5EE" w14:textId="77777777" w:rsidR="00912B0D" w:rsidRPr="00883C79" w:rsidRDefault="00912B0D" w:rsidP="008034C0">
      <w:pPr>
        <w:pStyle w:val="NormalWeb"/>
        <w:spacing w:before="0" w:beforeAutospacing="0" w:after="120" w:afterAutospacing="0"/>
        <w:rPr>
          <w:lang w:val="sr-Cyrl-RS"/>
        </w:rPr>
      </w:pPr>
    </w:p>
    <w:p w14:paraId="55031538" w14:textId="77777777" w:rsidR="00A77FE6" w:rsidRPr="00883C79" w:rsidRDefault="00912B0D" w:rsidP="00D3614C">
      <w:pPr>
        <w:spacing w:after="120" w:line="240" w:lineRule="auto"/>
        <w:ind w:firstLine="720"/>
        <w:jc w:val="both"/>
        <w:rPr>
          <w:rFonts w:ascii="Times New Roman" w:hAnsi="Times New Roman" w:cs="Times New Roman"/>
          <w:b/>
          <w:sz w:val="24"/>
          <w:szCs w:val="24"/>
          <w:lang w:val="sr-Cyrl-RS"/>
        </w:rPr>
      </w:pPr>
      <w:r w:rsidRPr="00883C79">
        <w:rPr>
          <w:rFonts w:ascii="Times New Roman" w:hAnsi="Times New Roman" w:cs="Times New Roman"/>
          <w:b/>
          <w:sz w:val="24"/>
          <w:szCs w:val="24"/>
          <w:lang w:val="sr-Cyrl-RS"/>
        </w:rPr>
        <w:t xml:space="preserve">Мера 3.4: </w:t>
      </w:r>
      <w:r w:rsidR="001C7D01" w:rsidRPr="00883C79">
        <w:rPr>
          <w:rFonts w:ascii="Times New Roman" w:hAnsi="Times New Roman" w:cs="Times New Roman"/>
          <w:b/>
          <w:sz w:val="24"/>
          <w:szCs w:val="24"/>
          <w:lang w:val="sr-Cyrl-RS"/>
        </w:rPr>
        <w:t>Подршка рециклажном сектору за унапређење рециклажних процеса у погледу хемикалија и циркуларности</w:t>
      </w:r>
    </w:p>
    <w:p w14:paraId="2B41AB43" w14:textId="3FABAEBF" w:rsidR="00912B0D" w:rsidRPr="00883C79" w:rsidRDefault="00A77FE6" w:rsidP="00D3614C">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bCs/>
          <w:sz w:val="24"/>
          <w:szCs w:val="24"/>
          <w:lang w:val="sr-Cyrl-RS"/>
        </w:rPr>
        <w:t xml:space="preserve">Наведеном мером, </w:t>
      </w:r>
      <w:r w:rsidR="00912B0D" w:rsidRPr="00883C79">
        <w:rPr>
          <w:rFonts w:ascii="Times New Roman" w:hAnsi="Times New Roman" w:cs="Times New Roman"/>
          <w:bCs/>
          <w:sz w:val="24"/>
          <w:szCs w:val="24"/>
          <w:lang w:val="sr-Cyrl-RS"/>
        </w:rPr>
        <w:t xml:space="preserve"> усмерава </w:t>
      </w:r>
      <w:r w:rsidRPr="00883C79">
        <w:rPr>
          <w:rFonts w:ascii="Times New Roman" w:hAnsi="Times New Roman" w:cs="Times New Roman"/>
          <w:bCs/>
          <w:sz w:val="24"/>
          <w:szCs w:val="24"/>
          <w:lang w:val="sr-Cyrl-RS"/>
        </w:rPr>
        <w:t xml:space="preserve">се </w:t>
      </w:r>
      <w:r w:rsidR="00912B0D" w:rsidRPr="00883C79">
        <w:rPr>
          <w:rFonts w:ascii="Times New Roman" w:hAnsi="Times New Roman" w:cs="Times New Roman"/>
          <w:bCs/>
          <w:sz w:val="24"/>
          <w:szCs w:val="24"/>
          <w:lang w:val="sr-Cyrl-RS"/>
        </w:rPr>
        <w:t>подршк</w:t>
      </w:r>
      <w:r w:rsidRPr="00883C79">
        <w:rPr>
          <w:rFonts w:ascii="Times New Roman" w:hAnsi="Times New Roman" w:cs="Times New Roman"/>
          <w:bCs/>
          <w:sz w:val="24"/>
          <w:szCs w:val="24"/>
          <w:lang w:val="sr-Cyrl-RS"/>
        </w:rPr>
        <w:t>а</w:t>
      </w:r>
      <w:r w:rsidR="00912B0D" w:rsidRPr="00883C79">
        <w:rPr>
          <w:rFonts w:ascii="Times New Roman" w:hAnsi="Times New Roman" w:cs="Times New Roman"/>
          <w:sz w:val="24"/>
          <w:szCs w:val="24"/>
          <w:lang w:val="sr-Cyrl-RS"/>
        </w:rPr>
        <w:t xml:space="preserve"> рециклажном сектору кроз израду приручника о хемикалијама које могу угрозити циркуларни ток материјала и рециклажне процесе, укључујући методе за њихову детекцију и уклањање до 2026.</w:t>
      </w:r>
      <w:r w:rsidR="00912B0D" w:rsidRPr="00883C79">
        <w:rPr>
          <w:rFonts w:ascii="Times New Roman" w:hAnsi="Times New Roman" w:cs="Times New Roman"/>
          <w:b/>
          <w:sz w:val="24"/>
          <w:szCs w:val="24"/>
          <w:lang w:val="sr-Cyrl-RS"/>
        </w:rPr>
        <w:t xml:space="preserve"> </w:t>
      </w:r>
      <w:r w:rsidR="00912B0D" w:rsidRPr="00883C79">
        <w:rPr>
          <w:rFonts w:ascii="Times New Roman" w:hAnsi="Times New Roman" w:cs="Times New Roman"/>
          <w:sz w:val="24"/>
          <w:szCs w:val="24"/>
          <w:lang w:val="sr-Cyrl-RS"/>
        </w:rPr>
        <w:t xml:space="preserve">Приручник ће бити доступан у штампаној и електронској форми, а знања ће бити презентована на радионицама и семинарима намењеним рециклажној индустрији и удружењима рециклера. Ове активности ће подстаћи ефикаснију и одговорнију примену контроле хемикалија у рециклажи, обезбеђујући бољу циркуларност рециклата и заштиту здравља и животне средине. </w:t>
      </w:r>
    </w:p>
    <w:p w14:paraId="4526DE06" w14:textId="49957F5A" w:rsidR="00907A60" w:rsidRPr="00883C79" w:rsidRDefault="00907A60" w:rsidP="00DD2CE8">
      <w:pPr>
        <w:spacing w:after="120" w:line="240" w:lineRule="auto"/>
        <w:ind w:firstLine="720"/>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 xml:space="preserve">Институција одговорна за праћење и контролу реализације: </w:t>
      </w:r>
      <w:r w:rsidR="00A77FE6" w:rsidRPr="00883C79">
        <w:rPr>
          <w:rFonts w:ascii="Times New Roman" w:eastAsia="Times New Roman" w:hAnsi="Times New Roman" w:cs="Times New Roman"/>
          <w:sz w:val="24"/>
          <w:szCs w:val="24"/>
          <w:lang w:val="sr-Cyrl-RS"/>
        </w:rPr>
        <w:t>Министарство заштите животне средине</w:t>
      </w:r>
      <w:r w:rsidR="00E03FB3" w:rsidRPr="00883C79">
        <w:rPr>
          <w:rFonts w:ascii="Times New Roman" w:eastAsia="Times New Roman" w:hAnsi="Times New Roman" w:cs="Times New Roman"/>
          <w:sz w:val="24"/>
          <w:szCs w:val="24"/>
          <w:lang w:val="sr-Cyrl-RS"/>
        </w:rPr>
        <w:t>.</w:t>
      </w:r>
    </w:p>
    <w:p w14:paraId="07437C89" w14:textId="77777777" w:rsidR="00E03FB3" w:rsidRPr="00883C79" w:rsidRDefault="00E03FB3" w:rsidP="00907A60">
      <w:pPr>
        <w:spacing w:after="120" w:line="240" w:lineRule="auto"/>
        <w:jc w:val="both"/>
        <w:rPr>
          <w:rFonts w:ascii="Times New Roman" w:eastAsia="Times New Roman" w:hAnsi="Times New Roman" w:cs="Times New Roman"/>
          <w:sz w:val="24"/>
          <w:szCs w:val="24"/>
          <w:lang w:val="sr-Cyrl-RS"/>
        </w:rPr>
      </w:pPr>
    </w:p>
    <w:p w14:paraId="15F32352" w14:textId="77777777" w:rsidR="00D612E9" w:rsidRPr="00883C79" w:rsidRDefault="00D612E9" w:rsidP="00907A60">
      <w:pPr>
        <w:spacing w:after="120" w:line="240" w:lineRule="auto"/>
        <w:jc w:val="both"/>
        <w:rPr>
          <w:rFonts w:ascii="Times New Roman" w:eastAsia="Times New Roman" w:hAnsi="Times New Roman" w:cs="Times New Roman"/>
          <w:sz w:val="24"/>
          <w:szCs w:val="24"/>
          <w:lang w:val="sr-Cyrl-RS"/>
        </w:rPr>
      </w:pPr>
    </w:p>
    <w:p w14:paraId="03FD54CA" w14:textId="77777777" w:rsidR="00D612E9" w:rsidRPr="00883C79" w:rsidRDefault="00D612E9" w:rsidP="00907A60">
      <w:pPr>
        <w:spacing w:after="120" w:line="240" w:lineRule="auto"/>
        <w:jc w:val="both"/>
        <w:rPr>
          <w:rFonts w:ascii="Times New Roman" w:eastAsia="Times New Roman" w:hAnsi="Times New Roman" w:cs="Times New Roman"/>
          <w:sz w:val="24"/>
          <w:szCs w:val="24"/>
          <w:lang w:val="sr-Cyrl-RS"/>
        </w:rPr>
      </w:pPr>
    </w:p>
    <w:p w14:paraId="31B27C81" w14:textId="77777777" w:rsidR="00D612E9" w:rsidRPr="00883C79" w:rsidRDefault="00D612E9" w:rsidP="00907A60">
      <w:pPr>
        <w:spacing w:after="120" w:line="240" w:lineRule="auto"/>
        <w:jc w:val="both"/>
        <w:rPr>
          <w:rFonts w:ascii="Times New Roman" w:eastAsia="Times New Roman" w:hAnsi="Times New Roman" w:cs="Times New Roman"/>
          <w:sz w:val="24"/>
          <w:szCs w:val="24"/>
          <w:lang w:val="sr-Cyrl-RS"/>
        </w:rPr>
      </w:pPr>
    </w:p>
    <w:p w14:paraId="0C36533D" w14:textId="77777777" w:rsidR="00D612E9" w:rsidRPr="00883C79" w:rsidRDefault="00D612E9" w:rsidP="00907A60">
      <w:pPr>
        <w:spacing w:after="120" w:line="240" w:lineRule="auto"/>
        <w:jc w:val="both"/>
        <w:rPr>
          <w:rFonts w:ascii="Times New Roman" w:eastAsia="Times New Roman" w:hAnsi="Times New Roman" w:cs="Times New Roman"/>
          <w:sz w:val="24"/>
          <w:szCs w:val="24"/>
          <w:lang w:val="sr-Cyrl-RS"/>
        </w:rPr>
      </w:pPr>
    </w:p>
    <w:p w14:paraId="7560A7FD" w14:textId="77777777" w:rsidR="00907A60" w:rsidRPr="00883C79" w:rsidRDefault="00907A60" w:rsidP="00907A60">
      <w:pPr>
        <w:spacing w:after="120" w:line="240" w:lineRule="auto"/>
        <w:jc w:val="both"/>
        <w:rPr>
          <w:rFonts w:ascii="Times New Roman" w:eastAsia="Times New Roman" w:hAnsi="Times New Roman" w:cs="Times New Roman"/>
          <w:sz w:val="24"/>
          <w:szCs w:val="24"/>
          <w:lang w:val="sr-Cyrl-RS"/>
        </w:rPr>
      </w:pPr>
    </w:p>
    <w:p w14:paraId="76957E88" w14:textId="1819787E" w:rsidR="00E642F3" w:rsidRPr="00883C79" w:rsidRDefault="00907A60" w:rsidP="00A77FE6">
      <w:pPr>
        <w:spacing w:after="120" w:line="240" w:lineRule="auto"/>
        <w:ind w:firstLine="720"/>
        <w:jc w:val="center"/>
        <w:rPr>
          <w:rFonts w:ascii="Times New Roman" w:hAnsi="Times New Roman" w:cs="Times New Roman"/>
          <w:b/>
          <w:sz w:val="24"/>
          <w:szCs w:val="24"/>
          <w:lang w:val="sr-Cyrl-RS"/>
        </w:rPr>
      </w:pPr>
      <w:r w:rsidRPr="00883C79">
        <w:rPr>
          <w:rFonts w:ascii="Times New Roman" w:hAnsi="Times New Roman" w:cs="Times New Roman"/>
          <w:b/>
          <w:sz w:val="24"/>
          <w:szCs w:val="24"/>
          <w:lang w:val="sr-Cyrl-RS"/>
        </w:rPr>
        <w:lastRenderedPageBreak/>
        <w:t>По</w:t>
      </w:r>
      <w:r w:rsidR="00912B0D" w:rsidRPr="00883C79">
        <w:rPr>
          <w:rFonts w:ascii="Times New Roman" w:hAnsi="Times New Roman" w:cs="Times New Roman"/>
          <w:b/>
          <w:sz w:val="24"/>
          <w:szCs w:val="24"/>
          <w:lang w:val="sr-Cyrl-RS"/>
        </w:rPr>
        <w:t xml:space="preserve">себан циљ 4: </w:t>
      </w:r>
      <w:r w:rsidR="00E642F3" w:rsidRPr="00883C79">
        <w:rPr>
          <w:rFonts w:ascii="Times New Roman" w:hAnsi="Times New Roman" w:cs="Times New Roman"/>
          <w:b/>
          <w:sz w:val="24"/>
          <w:szCs w:val="24"/>
          <w:lang w:val="sr-Cyrl-RS"/>
        </w:rPr>
        <w:t>Подршка примени добровољних инструмената из области животне средине и зелених јавних набавки</w:t>
      </w:r>
    </w:p>
    <w:p w14:paraId="6994E747" w14:textId="77777777" w:rsidR="00907A60" w:rsidRPr="00883C79" w:rsidRDefault="00907A60" w:rsidP="00907A60">
      <w:pPr>
        <w:spacing w:after="120" w:line="240" w:lineRule="auto"/>
        <w:ind w:firstLine="720"/>
        <w:jc w:val="both"/>
        <w:rPr>
          <w:rFonts w:ascii="Times New Roman" w:hAnsi="Times New Roman" w:cs="Times New Roman"/>
          <w:b/>
          <w:sz w:val="24"/>
          <w:szCs w:val="24"/>
          <w:lang w:val="sr-Cyrl-RS"/>
        </w:rPr>
      </w:pPr>
    </w:p>
    <w:p w14:paraId="34BB5519" w14:textId="77777777" w:rsidR="00A77FE6" w:rsidRPr="00883C79" w:rsidRDefault="00912B0D" w:rsidP="00D3614C">
      <w:pPr>
        <w:pStyle w:val="NormalWeb"/>
        <w:spacing w:before="0" w:beforeAutospacing="0" w:after="120" w:afterAutospacing="0"/>
        <w:ind w:firstLine="720"/>
        <w:jc w:val="both"/>
        <w:rPr>
          <w:rFonts w:eastAsiaTheme="minorHAnsi"/>
          <w:b/>
          <w:lang w:val="sr-Cyrl-RS"/>
        </w:rPr>
      </w:pPr>
      <w:r w:rsidRPr="00883C79">
        <w:rPr>
          <w:rFonts w:eastAsiaTheme="minorHAnsi"/>
          <w:b/>
          <w:lang w:val="sr-Cyrl-RS"/>
        </w:rPr>
        <w:t xml:space="preserve">Мера 4.1: </w:t>
      </w:r>
      <w:r w:rsidR="00007FC7" w:rsidRPr="00883C79">
        <w:rPr>
          <w:rFonts w:eastAsiaTheme="minorHAnsi"/>
          <w:b/>
          <w:lang w:val="sr-Cyrl-RS"/>
        </w:rPr>
        <w:t xml:space="preserve">Промоција </w:t>
      </w:r>
      <w:r w:rsidR="00DC1779" w:rsidRPr="00883C79">
        <w:rPr>
          <w:rFonts w:eastAsiaTheme="minorHAnsi"/>
          <w:b/>
          <w:lang w:val="sr-Cyrl-RS"/>
        </w:rPr>
        <w:t xml:space="preserve">примене </w:t>
      </w:r>
      <w:r w:rsidR="00007FC7" w:rsidRPr="00883C79">
        <w:rPr>
          <w:rFonts w:eastAsiaTheme="minorHAnsi"/>
          <w:b/>
          <w:lang w:val="sr-Cyrl-RS"/>
        </w:rPr>
        <w:t xml:space="preserve">Еко </w:t>
      </w:r>
      <w:r w:rsidR="00CE7135" w:rsidRPr="00883C79">
        <w:rPr>
          <w:rFonts w:eastAsiaTheme="minorHAnsi"/>
          <w:b/>
          <w:lang w:val="sr-Cyrl-RS"/>
        </w:rPr>
        <w:t>о</w:t>
      </w:r>
      <w:r w:rsidR="00007FC7" w:rsidRPr="00883C79">
        <w:rPr>
          <w:rFonts w:eastAsiaTheme="minorHAnsi"/>
          <w:b/>
          <w:lang w:val="sr-Cyrl-RS"/>
        </w:rPr>
        <w:t>зна</w:t>
      </w:r>
      <w:r w:rsidR="00DC1779" w:rsidRPr="00883C79">
        <w:rPr>
          <w:rFonts w:eastAsiaTheme="minorHAnsi"/>
          <w:b/>
          <w:lang w:val="sr-Cyrl-RS"/>
        </w:rPr>
        <w:t>чавања</w:t>
      </w:r>
      <w:r w:rsidR="00007FC7" w:rsidRPr="00883C79">
        <w:rPr>
          <w:rFonts w:eastAsiaTheme="minorHAnsi"/>
          <w:b/>
          <w:lang w:val="sr-Cyrl-RS"/>
        </w:rPr>
        <w:t>, EMAS и еко-дизајна</w:t>
      </w:r>
    </w:p>
    <w:p w14:paraId="3E1D6F4C" w14:textId="2B15F90F" w:rsidR="00007FC7" w:rsidRPr="00883C79" w:rsidRDefault="00A77FE6" w:rsidP="00D3614C">
      <w:pPr>
        <w:pStyle w:val="NormalWeb"/>
        <w:spacing w:before="0" w:beforeAutospacing="0" w:after="120" w:afterAutospacing="0"/>
        <w:ind w:firstLine="720"/>
        <w:jc w:val="both"/>
        <w:rPr>
          <w:lang w:val="sr-Cyrl-RS"/>
        </w:rPr>
      </w:pPr>
      <w:r w:rsidRPr="00883C79">
        <w:rPr>
          <w:rFonts w:eastAsiaTheme="minorHAnsi"/>
          <w:lang w:val="sr-Cyrl-RS"/>
        </w:rPr>
        <w:t>С</w:t>
      </w:r>
      <w:r w:rsidR="00DE502C" w:rsidRPr="00883C79">
        <w:rPr>
          <w:rFonts w:eastAsiaTheme="minorHAnsi"/>
          <w:lang w:val="sr-Cyrl-RS"/>
        </w:rPr>
        <w:t>врха</w:t>
      </w:r>
      <w:r w:rsidR="00DE502C" w:rsidRPr="00883C79">
        <w:rPr>
          <w:lang w:val="sr-Cyrl-RS"/>
        </w:rPr>
        <w:t xml:space="preserve"> </w:t>
      </w:r>
      <w:r w:rsidR="00912B0D" w:rsidRPr="00883C79">
        <w:rPr>
          <w:lang w:val="sr-Cyrl-RS"/>
        </w:rPr>
        <w:t>мере је развој смерница и организовање обука за примену принципа еко-дизајна у производним процесима, уз истовремену подршку компанијама у стицању и коришћењу Еко знака</w:t>
      </w:r>
      <w:r w:rsidR="00007FC7" w:rsidRPr="00883C79">
        <w:rPr>
          <w:lang w:val="sr-Cyrl-RS"/>
        </w:rPr>
        <w:t xml:space="preserve"> и EMAS</w:t>
      </w:r>
      <w:r w:rsidR="00912B0D" w:rsidRPr="00883C79">
        <w:rPr>
          <w:lang w:val="sr-Cyrl-RS"/>
        </w:rPr>
        <w:t xml:space="preserve"> као важн</w:t>
      </w:r>
      <w:r w:rsidR="00007FC7" w:rsidRPr="00883C79">
        <w:rPr>
          <w:lang w:val="sr-Cyrl-RS"/>
        </w:rPr>
        <w:t>их</w:t>
      </w:r>
      <w:r w:rsidR="00912B0D" w:rsidRPr="00883C79">
        <w:rPr>
          <w:lang w:val="sr-Cyrl-RS"/>
        </w:rPr>
        <w:t xml:space="preserve"> инструмента циркуларне економије. Планира се израда најмање 3 смернице за </w:t>
      </w:r>
      <w:r w:rsidR="00007FC7" w:rsidRPr="00883C79">
        <w:rPr>
          <w:lang w:val="sr-Cyrl-RS"/>
        </w:rPr>
        <w:t>Еко знак, EMAS и еко-</w:t>
      </w:r>
      <w:r w:rsidR="00A50780" w:rsidRPr="00883C79">
        <w:rPr>
          <w:lang w:val="sr-Cyrl-RS"/>
        </w:rPr>
        <w:t>дизајн до</w:t>
      </w:r>
      <w:r w:rsidR="00912B0D" w:rsidRPr="00883C79">
        <w:rPr>
          <w:lang w:val="sr-Cyrl-RS"/>
        </w:rPr>
        <w:t xml:space="preserve"> 2027. године. Мера обухвата усаглашавање критеријума за добијање Еко знака </w:t>
      </w:r>
      <w:r w:rsidR="00007FC7" w:rsidRPr="00883C79">
        <w:rPr>
          <w:lang w:val="sr-Cyrl-RS"/>
        </w:rPr>
        <w:t xml:space="preserve">и EMAS </w:t>
      </w:r>
      <w:r w:rsidR="00912B0D" w:rsidRPr="00883C79">
        <w:rPr>
          <w:lang w:val="sr-Cyrl-RS"/>
        </w:rPr>
        <w:t xml:space="preserve">са европским стандардима, као и информативне кампање за подизање свести произвођача и потрошача о значају ових алата. </w:t>
      </w:r>
      <w:r w:rsidR="00A50780" w:rsidRPr="00883C79">
        <w:rPr>
          <w:lang w:val="sr-Cyrl-RS"/>
        </w:rPr>
        <w:t xml:space="preserve">Биће организовани стручни семинари о новим стандардима и критеријумима за стицање права на ЕМАS сертификат. Такође, планирано је усвајање измена и допуна Правилника </w:t>
      </w:r>
      <w:r w:rsidR="000239E3" w:rsidRPr="00883C79">
        <w:rPr>
          <w:lang w:val="sr-Cyrl-RS"/>
        </w:rPr>
        <w:t xml:space="preserve">о ближим условима, критеријумима и поступку за добијање права на коришћење еколошког знака, елементима, изгледу и начину употребе еколошког знака за производе и услуге </w:t>
      </w:r>
      <w:r w:rsidR="00A50780" w:rsidRPr="00883C79">
        <w:rPr>
          <w:lang w:val="sr-Cyrl-RS"/>
        </w:rPr>
        <w:t xml:space="preserve">у складу са </w:t>
      </w:r>
      <w:r w:rsidR="000239E3" w:rsidRPr="00883C79">
        <w:rPr>
          <w:lang w:val="sr-Cyrl-RS"/>
        </w:rPr>
        <w:t>ЕУ</w:t>
      </w:r>
      <w:r w:rsidR="00A50780" w:rsidRPr="00883C79">
        <w:rPr>
          <w:lang w:val="sr-Cyrl-RS"/>
        </w:rPr>
        <w:t xml:space="preserve"> стандардима.</w:t>
      </w:r>
    </w:p>
    <w:p w14:paraId="3FD12B34" w14:textId="65300517" w:rsidR="00912B0D" w:rsidRPr="00883C79" w:rsidRDefault="00912B0D" w:rsidP="00D3614C">
      <w:pPr>
        <w:pStyle w:val="NormalWeb"/>
        <w:spacing w:before="0" w:beforeAutospacing="0" w:after="120" w:afterAutospacing="0"/>
        <w:ind w:firstLine="720"/>
        <w:jc w:val="both"/>
        <w:rPr>
          <w:lang w:val="sr-Cyrl-RS"/>
        </w:rPr>
      </w:pPr>
      <w:r w:rsidRPr="00883C79">
        <w:rPr>
          <w:lang w:val="sr-Cyrl-RS"/>
        </w:rPr>
        <w:t xml:space="preserve">Квантитативни циљ је повећање броја компанија носилаца Еко знака </w:t>
      </w:r>
      <w:r w:rsidR="00007FC7" w:rsidRPr="00883C79">
        <w:rPr>
          <w:lang w:val="sr-Cyrl-RS"/>
        </w:rPr>
        <w:t xml:space="preserve">и компанија које поседују EMAS </w:t>
      </w:r>
      <w:r w:rsidRPr="00883C79">
        <w:rPr>
          <w:lang w:val="sr-Cyrl-RS"/>
        </w:rPr>
        <w:t xml:space="preserve">до 2030. године. Ова мера подстиче развој одрживих производа кроз унапређење квалитета и еколошких карактеристика у складу са принципима еко-дизајна, доприносећи ширењу циркуларне економије у </w:t>
      </w:r>
      <w:r w:rsidR="00DD2CE8">
        <w:rPr>
          <w:lang w:val="sr-Cyrl-RS"/>
        </w:rPr>
        <w:t xml:space="preserve">Републици </w:t>
      </w:r>
      <w:r w:rsidRPr="00883C79">
        <w:rPr>
          <w:lang w:val="sr-Cyrl-RS"/>
        </w:rPr>
        <w:t>Србији.</w:t>
      </w:r>
    </w:p>
    <w:p w14:paraId="2B4B4DF6" w14:textId="6FF3959E" w:rsidR="00907A60" w:rsidRPr="00883C79" w:rsidRDefault="00907A60" w:rsidP="00DD2CE8">
      <w:pPr>
        <w:spacing w:after="120" w:line="240" w:lineRule="auto"/>
        <w:ind w:firstLine="720"/>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Институција одговорна за праћење и контролу реализације: М</w:t>
      </w:r>
      <w:r w:rsidR="000239E3" w:rsidRPr="00883C79">
        <w:rPr>
          <w:rFonts w:ascii="Times New Roman" w:eastAsia="Times New Roman" w:hAnsi="Times New Roman" w:cs="Times New Roman"/>
          <w:sz w:val="24"/>
          <w:szCs w:val="24"/>
          <w:lang w:val="sr-Cyrl-RS"/>
        </w:rPr>
        <w:t>инистарство заштите животне средине</w:t>
      </w:r>
      <w:r w:rsidR="00E03FB3" w:rsidRPr="00883C79">
        <w:rPr>
          <w:rFonts w:ascii="Times New Roman" w:eastAsia="Times New Roman" w:hAnsi="Times New Roman" w:cs="Times New Roman"/>
          <w:sz w:val="24"/>
          <w:szCs w:val="24"/>
          <w:lang w:val="sr-Cyrl-RS"/>
        </w:rPr>
        <w:t>.</w:t>
      </w:r>
    </w:p>
    <w:p w14:paraId="50819FC2" w14:textId="77777777" w:rsidR="00E56A21" w:rsidRPr="00883C79" w:rsidRDefault="00E56A21" w:rsidP="008034C0">
      <w:pPr>
        <w:spacing w:after="120" w:line="240" w:lineRule="auto"/>
        <w:jc w:val="both"/>
        <w:rPr>
          <w:rFonts w:ascii="Times New Roman" w:hAnsi="Times New Roman" w:cs="Times New Roman"/>
          <w:b/>
          <w:sz w:val="24"/>
          <w:szCs w:val="24"/>
          <w:lang w:val="sr-Cyrl-RS"/>
        </w:rPr>
      </w:pPr>
    </w:p>
    <w:p w14:paraId="7DE70FE3" w14:textId="2459671C" w:rsidR="000239E3" w:rsidRPr="00883C79" w:rsidRDefault="00912B0D" w:rsidP="00D3614C">
      <w:pPr>
        <w:spacing w:after="120" w:line="240" w:lineRule="auto"/>
        <w:ind w:firstLine="720"/>
        <w:jc w:val="both"/>
        <w:rPr>
          <w:rFonts w:ascii="Times New Roman" w:hAnsi="Times New Roman" w:cs="Times New Roman"/>
          <w:b/>
          <w:sz w:val="24"/>
          <w:szCs w:val="24"/>
          <w:lang w:val="sr-Cyrl-RS"/>
        </w:rPr>
      </w:pPr>
      <w:r w:rsidRPr="00883C79">
        <w:rPr>
          <w:rFonts w:ascii="Times New Roman" w:hAnsi="Times New Roman" w:cs="Times New Roman"/>
          <w:b/>
          <w:sz w:val="24"/>
          <w:szCs w:val="24"/>
          <w:lang w:val="sr-Cyrl-RS"/>
        </w:rPr>
        <w:t xml:space="preserve">Мера 4.2: </w:t>
      </w:r>
      <w:r w:rsidR="009E277A" w:rsidRPr="00883C79">
        <w:rPr>
          <w:rFonts w:ascii="Times New Roman" w:hAnsi="Times New Roman" w:cs="Times New Roman"/>
          <w:b/>
          <w:sz w:val="24"/>
          <w:szCs w:val="24"/>
          <w:lang w:val="sr-Cyrl-RS"/>
        </w:rPr>
        <w:t>Унапређење капацитета наручилаца и понуђача за повећање употребе зелених критеријума у поступцима јавних набавки</w:t>
      </w:r>
    </w:p>
    <w:p w14:paraId="2E43CFDE" w14:textId="012C982A" w:rsidR="00912B0D" w:rsidRPr="00883C79" w:rsidRDefault="00912B0D" w:rsidP="00D3614C">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b/>
          <w:sz w:val="24"/>
          <w:szCs w:val="24"/>
          <w:lang w:val="sr-Cyrl-RS"/>
        </w:rPr>
        <w:t xml:space="preserve"> </w:t>
      </w:r>
      <w:r w:rsidR="000239E3" w:rsidRPr="00883C79">
        <w:rPr>
          <w:rFonts w:ascii="Times New Roman" w:hAnsi="Times New Roman" w:cs="Times New Roman"/>
          <w:sz w:val="24"/>
          <w:szCs w:val="24"/>
          <w:lang w:val="sr-Cyrl-RS"/>
        </w:rPr>
        <w:t>У</w:t>
      </w:r>
      <w:r w:rsidRPr="00883C79">
        <w:rPr>
          <w:rFonts w:ascii="Times New Roman" w:hAnsi="Times New Roman" w:cs="Times New Roman"/>
          <w:sz w:val="24"/>
          <w:szCs w:val="24"/>
          <w:lang w:val="sr-Cyrl-RS"/>
        </w:rPr>
        <w:t xml:space="preserve">вођење зелених критеријума у јавне набавке, нови прописи предвиђају обавезну примену зелених критеријума за </w:t>
      </w:r>
      <w:r w:rsidR="00AE6D6F" w:rsidRPr="00883C79">
        <w:rPr>
          <w:rFonts w:ascii="Times New Roman" w:hAnsi="Times New Roman" w:cs="Times New Roman"/>
          <w:sz w:val="24"/>
          <w:szCs w:val="24"/>
          <w:lang w:val="sr-Cyrl-RS"/>
        </w:rPr>
        <w:t>седам</w:t>
      </w:r>
      <w:r w:rsidRPr="00883C79">
        <w:rPr>
          <w:rFonts w:ascii="Times New Roman" w:hAnsi="Times New Roman" w:cs="Times New Roman"/>
          <w:sz w:val="24"/>
          <w:szCs w:val="24"/>
          <w:lang w:val="sr-Cyrl-RS"/>
        </w:rPr>
        <w:t xml:space="preserve"> специфицираних група предмета набавки. Ефекти ове мере биће процењени на основу анализе у првој години спровођења, након чега ће се радити на афирмацији релевантних еколошких аспеката, истраживању тржишта и изради предлога за проширење листе предмета за које је примена зелених критеријума обавезна. До 2030. године спроводиће се најмање једна годишња анализа примене зелених критеријума и израдити</w:t>
      </w:r>
      <w:r w:rsidR="00007FC7" w:rsidRPr="00883C79">
        <w:rPr>
          <w:rFonts w:ascii="Times New Roman" w:hAnsi="Times New Roman" w:cs="Times New Roman"/>
          <w:sz w:val="24"/>
          <w:szCs w:val="24"/>
          <w:lang w:val="sr-Cyrl-RS"/>
        </w:rPr>
        <w:t xml:space="preserve"> 20 </w:t>
      </w:r>
      <w:r w:rsidRPr="00883C79">
        <w:rPr>
          <w:rFonts w:ascii="Times New Roman" w:hAnsi="Times New Roman" w:cs="Times New Roman"/>
          <w:sz w:val="24"/>
          <w:szCs w:val="24"/>
          <w:lang w:val="sr-Cyrl-RS"/>
        </w:rPr>
        <w:t>модела конкурсне документације за зелене јавне набавке. До 2030. године биће организован</w:t>
      </w:r>
      <w:r w:rsidR="00007FC7" w:rsidRPr="00883C79">
        <w:rPr>
          <w:rFonts w:ascii="Times New Roman" w:hAnsi="Times New Roman" w:cs="Times New Roman"/>
          <w:sz w:val="24"/>
          <w:szCs w:val="24"/>
          <w:lang w:val="sr-Cyrl-RS"/>
        </w:rPr>
        <w:t>е</w:t>
      </w:r>
      <w:r w:rsidRPr="00883C79">
        <w:rPr>
          <w:rFonts w:ascii="Times New Roman" w:hAnsi="Times New Roman" w:cs="Times New Roman"/>
          <w:sz w:val="24"/>
          <w:szCs w:val="24"/>
          <w:lang w:val="sr-Cyrl-RS"/>
        </w:rPr>
        <w:t xml:space="preserve"> </w:t>
      </w:r>
      <w:r w:rsidR="00007FC7" w:rsidRPr="00883C79">
        <w:rPr>
          <w:rFonts w:ascii="Times New Roman" w:hAnsi="Times New Roman" w:cs="Times New Roman"/>
          <w:sz w:val="24"/>
          <w:szCs w:val="24"/>
          <w:lang w:val="sr-Cyrl-RS"/>
        </w:rPr>
        <w:t xml:space="preserve">обуке </w:t>
      </w:r>
      <w:r w:rsidRPr="00883C79">
        <w:rPr>
          <w:rFonts w:ascii="Times New Roman" w:hAnsi="Times New Roman" w:cs="Times New Roman"/>
          <w:sz w:val="24"/>
          <w:szCs w:val="24"/>
          <w:lang w:val="sr-Cyrl-RS"/>
        </w:rPr>
        <w:t xml:space="preserve">за наручиоце и понуђаче, а на основу резултата тржишних истраживања биће припремљен предлог за проширење обавезних предмета набавки са зеленим критеријумима. </w:t>
      </w:r>
      <w:r w:rsidR="005B1C55" w:rsidRPr="00883C79">
        <w:rPr>
          <w:rFonts w:ascii="Times New Roman" w:hAnsi="Times New Roman" w:cs="Times New Roman"/>
          <w:sz w:val="24"/>
          <w:szCs w:val="24"/>
          <w:lang w:val="sr-Cyrl-RS"/>
        </w:rPr>
        <w:t>Ова мера је у потпуности усклађена са циљевима и активностима Програма развоја јавних набавки</w:t>
      </w:r>
      <w:r w:rsidR="000239E3" w:rsidRPr="00883C79">
        <w:rPr>
          <w:rFonts w:ascii="Times New Roman" w:hAnsi="Times New Roman" w:cs="Times New Roman"/>
          <w:sz w:val="24"/>
          <w:szCs w:val="24"/>
          <w:lang w:val="sr-Cyrl-RS"/>
        </w:rPr>
        <w:t xml:space="preserve"> у Републици Србији за период</w:t>
      </w:r>
      <w:r w:rsidR="005B1C55" w:rsidRPr="00883C79">
        <w:rPr>
          <w:rFonts w:ascii="Times New Roman" w:hAnsi="Times New Roman" w:cs="Times New Roman"/>
          <w:sz w:val="24"/>
          <w:szCs w:val="24"/>
          <w:lang w:val="sr-Cyrl-RS"/>
        </w:rPr>
        <w:t xml:space="preserve"> 2024</w:t>
      </w:r>
      <w:r w:rsidR="008A6755">
        <w:rPr>
          <w:rFonts w:ascii="Times New Roman" w:hAnsi="Times New Roman" w:cs="Times New Roman"/>
          <w:sz w:val="24"/>
          <w:szCs w:val="24"/>
          <w:lang w:val="sr-Cyrl-RS"/>
        </w:rPr>
        <w:t xml:space="preserve"> </w:t>
      </w:r>
      <w:r w:rsidR="005B1C55" w:rsidRPr="00883C79">
        <w:rPr>
          <w:rFonts w:ascii="Times New Roman" w:hAnsi="Times New Roman" w:cs="Times New Roman"/>
          <w:sz w:val="24"/>
          <w:szCs w:val="24"/>
          <w:lang w:val="sr-Cyrl-RS"/>
        </w:rPr>
        <w:t>–</w:t>
      </w:r>
      <w:r w:rsidR="008A6755">
        <w:rPr>
          <w:rFonts w:ascii="Times New Roman" w:hAnsi="Times New Roman" w:cs="Times New Roman"/>
          <w:sz w:val="24"/>
          <w:szCs w:val="24"/>
          <w:lang w:val="sr-Cyrl-RS"/>
        </w:rPr>
        <w:t xml:space="preserve"> </w:t>
      </w:r>
      <w:r w:rsidR="005B1C55" w:rsidRPr="00883C79">
        <w:rPr>
          <w:rFonts w:ascii="Times New Roman" w:hAnsi="Times New Roman" w:cs="Times New Roman"/>
          <w:sz w:val="24"/>
          <w:szCs w:val="24"/>
          <w:lang w:val="sr-Cyrl-RS"/>
        </w:rPr>
        <w:t>2028</w:t>
      </w:r>
      <w:r w:rsidR="000239E3" w:rsidRPr="00883C79">
        <w:rPr>
          <w:rFonts w:ascii="Times New Roman" w:hAnsi="Times New Roman" w:cs="Times New Roman"/>
          <w:sz w:val="24"/>
          <w:szCs w:val="24"/>
          <w:lang w:val="sr-Cyrl-RS"/>
        </w:rPr>
        <w:t>. године</w:t>
      </w:r>
      <w:r w:rsidR="005B1C55" w:rsidRPr="00883C79">
        <w:rPr>
          <w:rFonts w:ascii="Times New Roman" w:hAnsi="Times New Roman" w:cs="Times New Roman"/>
          <w:sz w:val="24"/>
          <w:szCs w:val="24"/>
          <w:lang w:val="sr-Cyrl-RS"/>
        </w:rPr>
        <w:t xml:space="preserve">, који предвиђа увођење и јачање зелених критеријума у поступцима јавних набавки и развој капацитета наручилаца и понуђача. Спровођењем ове мере обезбеђује се доследност између мера </w:t>
      </w:r>
      <w:r w:rsidR="000239E3" w:rsidRPr="00883C79">
        <w:rPr>
          <w:rFonts w:ascii="Times New Roman" w:hAnsi="Times New Roman" w:cs="Times New Roman"/>
          <w:sz w:val="24"/>
          <w:szCs w:val="24"/>
          <w:lang w:val="sr-Cyrl-RS"/>
        </w:rPr>
        <w:t xml:space="preserve">овог програма </w:t>
      </w:r>
      <w:r w:rsidR="005B1C55" w:rsidRPr="00883C79">
        <w:rPr>
          <w:rFonts w:ascii="Times New Roman" w:hAnsi="Times New Roman" w:cs="Times New Roman"/>
          <w:sz w:val="24"/>
          <w:szCs w:val="24"/>
          <w:lang w:val="sr-Cyrl-RS"/>
        </w:rPr>
        <w:t xml:space="preserve">и </w:t>
      </w:r>
      <w:r w:rsidR="000239E3" w:rsidRPr="00883C79">
        <w:rPr>
          <w:rFonts w:ascii="Times New Roman" w:hAnsi="Times New Roman" w:cs="Times New Roman"/>
          <w:sz w:val="24"/>
          <w:szCs w:val="24"/>
          <w:lang w:val="sr-Cyrl-RS"/>
        </w:rPr>
        <w:t>Програма развоја јавних набавки у Републици Србији за период 2024–2028. године</w:t>
      </w:r>
      <w:r w:rsidR="005B1C55" w:rsidRPr="00883C79">
        <w:rPr>
          <w:rFonts w:ascii="Times New Roman" w:hAnsi="Times New Roman" w:cs="Times New Roman"/>
          <w:sz w:val="24"/>
          <w:szCs w:val="24"/>
          <w:lang w:val="sr-Cyrl-RS"/>
        </w:rPr>
        <w:t>, као и избегавање преклапања активности, уз јасно дефинисану оперативну примену зелених критеријума.</w:t>
      </w:r>
    </w:p>
    <w:p w14:paraId="663E1350" w14:textId="698597B0" w:rsidR="00907A60" w:rsidRPr="00883C79" w:rsidRDefault="00907A60" w:rsidP="008A6755">
      <w:pPr>
        <w:spacing w:after="120" w:line="240" w:lineRule="auto"/>
        <w:ind w:firstLine="720"/>
        <w:jc w:val="both"/>
        <w:rPr>
          <w:rFonts w:ascii="Times New Roman" w:hAnsi="Times New Roman" w:cs="Times New Roman"/>
          <w:b/>
          <w:sz w:val="24"/>
          <w:szCs w:val="24"/>
          <w:lang w:val="sr-Cyrl-RS"/>
        </w:rPr>
      </w:pPr>
      <w:r w:rsidRPr="00883C79">
        <w:rPr>
          <w:rFonts w:ascii="Times New Roman" w:eastAsia="Times New Roman" w:hAnsi="Times New Roman" w:cs="Times New Roman"/>
          <w:sz w:val="24"/>
          <w:szCs w:val="24"/>
          <w:lang w:val="sr-Cyrl-RS"/>
        </w:rPr>
        <w:t xml:space="preserve">Институција одговорна за праћење и контролу реализације: </w:t>
      </w:r>
      <w:r w:rsidR="000239E3" w:rsidRPr="00883C79">
        <w:rPr>
          <w:rFonts w:ascii="Times New Roman" w:eastAsia="Times New Roman" w:hAnsi="Times New Roman" w:cs="Times New Roman"/>
          <w:sz w:val="24"/>
          <w:szCs w:val="24"/>
          <w:lang w:val="sr-Cyrl-RS"/>
        </w:rPr>
        <w:t>Канцеларија за јавне набавке</w:t>
      </w:r>
      <w:r w:rsidR="00E03FB3" w:rsidRPr="00883C79">
        <w:rPr>
          <w:rFonts w:ascii="Times New Roman" w:eastAsia="Times New Roman" w:hAnsi="Times New Roman" w:cs="Times New Roman"/>
          <w:sz w:val="24"/>
          <w:szCs w:val="24"/>
          <w:lang w:val="sr-Cyrl-RS"/>
        </w:rPr>
        <w:t>.</w:t>
      </w:r>
    </w:p>
    <w:p w14:paraId="20C316B6" w14:textId="1C63C5C1" w:rsidR="00912B0D" w:rsidRPr="00883C79" w:rsidRDefault="00912B0D" w:rsidP="008034C0">
      <w:pPr>
        <w:pStyle w:val="NormalWeb"/>
        <w:spacing w:before="0" w:beforeAutospacing="0" w:after="120" w:afterAutospacing="0"/>
        <w:rPr>
          <w:lang w:val="sr-Cyrl-RS"/>
        </w:rPr>
      </w:pPr>
    </w:p>
    <w:p w14:paraId="5B41B2FA" w14:textId="21952E1E" w:rsidR="000239E3" w:rsidRPr="00883C79" w:rsidRDefault="00912B0D" w:rsidP="00D3614C">
      <w:pPr>
        <w:pStyle w:val="NormalWeb"/>
        <w:spacing w:before="0" w:beforeAutospacing="0" w:after="120" w:afterAutospacing="0"/>
        <w:ind w:firstLine="720"/>
        <w:jc w:val="both"/>
        <w:rPr>
          <w:b/>
          <w:lang w:val="sr-Cyrl-RS"/>
        </w:rPr>
      </w:pPr>
      <w:r w:rsidRPr="00883C79">
        <w:rPr>
          <w:b/>
          <w:lang w:val="sr-Cyrl-RS"/>
        </w:rPr>
        <w:lastRenderedPageBreak/>
        <w:t>Мера 4.</w:t>
      </w:r>
      <w:r w:rsidR="00F25359" w:rsidRPr="00883C79">
        <w:rPr>
          <w:b/>
          <w:lang w:val="sr-Cyrl-RS"/>
        </w:rPr>
        <w:t>3</w:t>
      </w:r>
      <w:r w:rsidRPr="00883C79">
        <w:rPr>
          <w:b/>
          <w:lang w:val="sr-Cyrl-RS"/>
        </w:rPr>
        <w:t xml:space="preserve">: </w:t>
      </w:r>
      <w:r w:rsidR="00E642F3" w:rsidRPr="00883C79">
        <w:rPr>
          <w:b/>
          <w:lang w:val="sr-Cyrl-RS"/>
        </w:rPr>
        <w:t xml:space="preserve">Унапређење </w:t>
      </w:r>
      <w:r w:rsidR="00B65757" w:rsidRPr="00883C79">
        <w:rPr>
          <w:b/>
          <w:lang w:val="sr-Cyrl-RS"/>
        </w:rPr>
        <w:t>промоције коришћ</w:t>
      </w:r>
      <w:r w:rsidR="00FE0AA0" w:rsidRPr="00883C79">
        <w:rPr>
          <w:b/>
          <w:lang w:val="sr-Cyrl-RS"/>
        </w:rPr>
        <w:t>ења стандарда</w:t>
      </w:r>
      <w:r w:rsidR="00E642F3" w:rsidRPr="00883C79">
        <w:rPr>
          <w:b/>
          <w:lang w:val="sr-Cyrl-RS"/>
        </w:rPr>
        <w:t xml:space="preserve"> из области циркуларне економије кроз примену серије стандарда ISO 59</w:t>
      </w:r>
      <w:r w:rsidR="000239E3" w:rsidRPr="00883C79">
        <w:rPr>
          <w:b/>
          <w:lang w:val="sr-Cyrl-RS"/>
        </w:rPr>
        <w:t xml:space="preserve"> </w:t>
      </w:r>
      <w:r w:rsidR="00E642F3" w:rsidRPr="00883C79">
        <w:rPr>
          <w:b/>
          <w:lang w:val="sr-Cyrl-RS"/>
        </w:rPr>
        <w:t>000</w:t>
      </w:r>
    </w:p>
    <w:p w14:paraId="774B188F" w14:textId="3791E1AF" w:rsidR="00912B0D" w:rsidRPr="00883C79" w:rsidRDefault="00E642F3" w:rsidP="00D3614C">
      <w:pPr>
        <w:pStyle w:val="NormalWeb"/>
        <w:spacing w:before="0" w:beforeAutospacing="0" w:after="120" w:afterAutospacing="0"/>
        <w:ind w:firstLine="720"/>
        <w:jc w:val="both"/>
        <w:rPr>
          <w:lang w:val="sr-Cyrl-RS"/>
        </w:rPr>
      </w:pPr>
      <w:r w:rsidRPr="00883C79">
        <w:rPr>
          <w:b/>
          <w:lang w:val="sr-Cyrl-RS"/>
        </w:rPr>
        <w:t xml:space="preserve"> </w:t>
      </w:r>
      <w:r w:rsidR="000239E3" w:rsidRPr="00883C79">
        <w:rPr>
          <w:lang w:val="sr-Cyrl-RS"/>
        </w:rPr>
        <w:t>К</w:t>
      </w:r>
      <w:r w:rsidR="00912B0D" w:rsidRPr="00883C79">
        <w:rPr>
          <w:lang w:val="sr-Cyrl-RS"/>
        </w:rPr>
        <w:t xml:space="preserve">ључни предуслов за широку примену добровољних инструмената </w:t>
      </w:r>
      <w:r w:rsidR="00FE0AA0" w:rsidRPr="00883C79">
        <w:rPr>
          <w:lang w:val="sr-Cyrl-RS"/>
        </w:rPr>
        <w:t>за сертификацију</w:t>
      </w:r>
      <w:r w:rsidR="00912B0D" w:rsidRPr="00883C79">
        <w:rPr>
          <w:lang w:val="sr-Cyrl-RS"/>
        </w:rPr>
        <w:t xml:space="preserve"> јесте добра информисаност привреде и корисника о њиховим предностима, уз јасне процедуре и критеријуме за увођење и примену. Постоји значајан потенцијал за повећање обима сертификације по релевантним стандардима, као што су нови стандарди за </w:t>
      </w:r>
      <w:r w:rsidR="000239E3" w:rsidRPr="00883C79">
        <w:rPr>
          <w:lang w:val="sr-Cyrl-RS"/>
        </w:rPr>
        <w:t>ЦЕ</w:t>
      </w:r>
      <w:r w:rsidR="00912B0D" w:rsidRPr="00883C79">
        <w:rPr>
          <w:lang w:val="sr-Cyrl-RS"/>
        </w:rPr>
        <w:t xml:space="preserve"> и ISO 14001, кроз израду смерница и правилника и њихову додатну промоцију. Мера предвиђа израду најмање </w:t>
      </w:r>
      <w:r w:rsidR="000239E3" w:rsidRPr="00883C79">
        <w:rPr>
          <w:lang w:val="sr-Cyrl-RS"/>
        </w:rPr>
        <w:t xml:space="preserve">десет </w:t>
      </w:r>
      <w:r w:rsidR="00912B0D" w:rsidRPr="00883C79">
        <w:rPr>
          <w:lang w:val="sr-Cyrl-RS"/>
        </w:rPr>
        <w:t xml:space="preserve">брошура о новим стандардима за </w:t>
      </w:r>
      <w:r w:rsidR="000239E3" w:rsidRPr="00883C79">
        <w:rPr>
          <w:lang w:val="sr-Cyrl-RS"/>
        </w:rPr>
        <w:t>ЦЕ</w:t>
      </w:r>
      <w:r w:rsidR="00912B0D" w:rsidRPr="00883C79">
        <w:rPr>
          <w:lang w:val="sr-Cyrl-RS"/>
        </w:rPr>
        <w:t xml:space="preserve"> до 2030. године. </w:t>
      </w:r>
      <w:r w:rsidR="00D84F38" w:rsidRPr="00883C79">
        <w:rPr>
          <w:lang w:val="sr-Cyrl-RS"/>
        </w:rPr>
        <w:t>Очекује се да ће две компаније увести стандард серије 59</w:t>
      </w:r>
      <w:r w:rsidR="000239E3" w:rsidRPr="00883C79">
        <w:rPr>
          <w:lang w:val="sr-Cyrl-RS"/>
        </w:rPr>
        <w:t xml:space="preserve"> </w:t>
      </w:r>
      <w:r w:rsidR="00D84F38" w:rsidRPr="00883C79">
        <w:rPr>
          <w:lang w:val="sr-Cyrl-RS"/>
        </w:rPr>
        <w:t xml:space="preserve">000 до 2027. </w:t>
      </w:r>
      <w:r w:rsidR="00912B0D" w:rsidRPr="00883C79">
        <w:rPr>
          <w:lang w:val="sr-Cyrl-RS"/>
        </w:rPr>
        <w:t>Ова мера допринеће јачању и унапређењу система сертификације као важног инструмента за развој циркуларне економије у Србији.</w:t>
      </w:r>
      <w:r w:rsidR="00F70876" w:rsidRPr="00883C79">
        <w:rPr>
          <w:lang w:val="sr-Cyrl-RS"/>
        </w:rPr>
        <w:t xml:space="preserve"> У оквиру ове мере спровешће се и пилот пројекат за увођење стандарда серије </w:t>
      </w:r>
      <w:r w:rsidR="000239E3" w:rsidRPr="00883C79">
        <w:rPr>
          <w:lang w:val="sr-Cyrl-RS"/>
        </w:rPr>
        <w:t xml:space="preserve">ISO </w:t>
      </w:r>
      <w:r w:rsidR="00F70876" w:rsidRPr="00883C79">
        <w:rPr>
          <w:lang w:val="sr-Cyrl-RS"/>
        </w:rPr>
        <w:t>59</w:t>
      </w:r>
      <w:r w:rsidR="000239E3" w:rsidRPr="00883C79">
        <w:rPr>
          <w:lang w:val="sr-Cyrl-RS"/>
        </w:rPr>
        <w:t xml:space="preserve"> </w:t>
      </w:r>
      <w:r w:rsidR="00F70876" w:rsidRPr="00883C79">
        <w:rPr>
          <w:lang w:val="sr-Cyrl-RS"/>
        </w:rPr>
        <w:t>000 у одабране компаније, како би се тестирале процедуре и обезбедила ефикасна примена стандарда.</w:t>
      </w:r>
    </w:p>
    <w:p w14:paraId="45A3B215" w14:textId="2D36ED5D" w:rsidR="00907A60" w:rsidRPr="00883C79" w:rsidRDefault="00907A60" w:rsidP="00F43F64">
      <w:pPr>
        <w:spacing w:after="120" w:line="240" w:lineRule="auto"/>
        <w:ind w:firstLine="720"/>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Институција одговорна за праћење и контролу реализације: М</w:t>
      </w:r>
      <w:r w:rsidR="000239E3" w:rsidRPr="00883C79">
        <w:rPr>
          <w:rFonts w:ascii="Times New Roman" w:eastAsia="Times New Roman" w:hAnsi="Times New Roman" w:cs="Times New Roman"/>
          <w:sz w:val="24"/>
          <w:szCs w:val="24"/>
          <w:lang w:val="sr-Cyrl-RS"/>
        </w:rPr>
        <w:t>инистарство заштите животне средине</w:t>
      </w:r>
      <w:r w:rsidR="00E03FB3" w:rsidRPr="00883C79">
        <w:rPr>
          <w:rFonts w:ascii="Times New Roman" w:eastAsia="Times New Roman" w:hAnsi="Times New Roman" w:cs="Times New Roman"/>
          <w:sz w:val="24"/>
          <w:szCs w:val="24"/>
          <w:lang w:val="sr-Cyrl-RS"/>
        </w:rPr>
        <w:t>.</w:t>
      </w:r>
    </w:p>
    <w:p w14:paraId="0897E11C" w14:textId="77777777" w:rsidR="00907A60" w:rsidRPr="00883C79" w:rsidRDefault="00907A60" w:rsidP="00D3614C">
      <w:pPr>
        <w:pStyle w:val="NormalWeb"/>
        <w:spacing w:before="0" w:beforeAutospacing="0" w:after="120" w:afterAutospacing="0"/>
        <w:ind w:firstLine="720"/>
        <w:jc w:val="both"/>
        <w:rPr>
          <w:lang w:val="sr-Cyrl-RS"/>
        </w:rPr>
      </w:pPr>
    </w:p>
    <w:p w14:paraId="4653921A" w14:textId="77777777" w:rsidR="000239E3" w:rsidRPr="00883C79" w:rsidRDefault="00F25359" w:rsidP="00D3614C">
      <w:pPr>
        <w:spacing w:after="120" w:line="240" w:lineRule="auto"/>
        <w:ind w:firstLine="720"/>
        <w:jc w:val="both"/>
        <w:rPr>
          <w:rFonts w:ascii="Times New Roman" w:eastAsia="Calibri" w:hAnsi="Times New Roman" w:cs="Times New Roman"/>
          <w:b/>
          <w:sz w:val="24"/>
          <w:szCs w:val="24"/>
          <w:lang w:val="sr-Cyrl-RS"/>
        </w:rPr>
      </w:pPr>
      <w:r w:rsidRPr="00883C79">
        <w:rPr>
          <w:rFonts w:ascii="Times New Roman" w:eastAsia="Calibri" w:hAnsi="Times New Roman" w:cs="Times New Roman"/>
          <w:b/>
          <w:sz w:val="24"/>
          <w:szCs w:val="24"/>
          <w:lang w:val="sr-Cyrl-RS"/>
        </w:rPr>
        <w:t xml:space="preserve">Мера 4.4: </w:t>
      </w:r>
      <w:r w:rsidR="00943ECA" w:rsidRPr="00883C79">
        <w:rPr>
          <w:rFonts w:ascii="Times New Roman" w:eastAsia="Calibri" w:hAnsi="Times New Roman" w:cs="Times New Roman"/>
          <w:b/>
          <w:sz w:val="24"/>
          <w:szCs w:val="24"/>
          <w:lang w:val="sr-Cyrl-RS"/>
        </w:rPr>
        <w:t>Подршка развоју одрживог туризма кроз примену концепта циркуларне економије</w:t>
      </w:r>
    </w:p>
    <w:p w14:paraId="0B42FEF1" w14:textId="0C2CDC89" w:rsidR="00F25359" w:rsidRPr="00883C79" w:rsidRDefault="00E642F3" w:rsidP="00D3614C">
      <w:pPr>
        <w:spacing w:after="120" w:line="240" w:lineRule="auto"/>
        <w:ind w:firstLine="720"/>
        <w:jc w:val="both"/>
        <w:rPr>
          <w:rFonts w:ascii="Times New Roman" w:eastAsia="Calibri" w:hAnsi="Times New Roman" w:cs="Times New Roman"/>
          <w:sz w:val="24"/>
          <w:szCs w:val="24"/>
          <w:lang w:val="sr-Cyrl-RS"/>
        </w:rPr>
      </w:pPr>
      <w:r w:rsidRPr="00883C79">
        <w:rPr>
          <w:rFonts w:ascii="Times New Roman" w:eastAsia="Calibri" w:hAnsi="Times New Roman" w:cs="Times New Roman"/>
          <w:b/>
          <w:sz w:val="24"/>
          <w:szCs w:val="24"/>
          <w:lang w:val="sr-Cyrl-RS"/>
        </w:rPr>
        <w:t xml:space="preserve"> </w:t>
      </w:r>
      <w:r w:rsidR="000239E3" w:rsidRPr="00883C79">
        <w:rPr>
          <w:rFonts w:ascii="Times New Roman" w:eastAsia="Calibri" w:hAnsi="Times New Roman" w:cs="Times New Roman"/>
          <w:bCs/>
          <w:sz w:val="24"/>
          <w:szCs w:val="24"/>
          <w:lang w:val="sr-Cyrl-RS"/>
        </w:rPr>
        <w:t>И</w:t>
      </w:r>
      <w:r w:rsidR="00F25359" w:rsidRPr="00883C79">
        <w:rPr>
          <w:rFonts w:ascii="Times New Roman" w:eastAsia="Calibri" w:hAnsi="Times New Roman" w:cs="Times New Roman"/>
          <w:sz w:val="24"/>
          <w:szCs w:val="24"/>
          <w:lang w:val="sr-Cyrl-RS"/>
        </w:rPr>
        <w:t xml:space="preserve">мајући у виду јаку повезаност туристичких услуга са производима и услугама у другим привредним секторима (нпр. грађевинарство, пољопривреда, прехрамбена индустрија), потражња у контексту одрживог туризма  може се пренети и у друге секторе подстичући тако одрживу потрошњу и производњу по циркуларном моделу у различитим привредним гранама, али и позитивно деловати на развој локалних заједница уз промовисање заштите животне средине, очувања природних ресурса и локалних вредности. Да би се овај потенцијал могао искористити неопходно је подржати </w:t>
      </w:r>
      <w:bookmarkStart w:id="5" w:name="_Hlk177848988"/>
      <w:r w:rsidR="00F25359" w:rsidRPr="00883C79">
        <w:rPr>
          <w:rFonts w:ascii="Times New Roman" w:eastAsia="Calibri" w:hAnsi="Times New Roman" w:cs="Times New Roman"/>
          <w:sz w:val="24"/>
          <w:szCs w:val="24"/>
          <w:lang w:val="sr-Cyrl-RS"/>
        </w:rPr>
        <w:t>трансформације ка одрживој туристичкој понуди која свој пословни модел заснива на циркуларним принципима</w:t>
      </w:r>
      <w:bookmarkEnd w:id="5"/>
      <w:r w:rsidR="00F25359" w:rsidRPr="00883C79">
        <w:rPr>
          <w:rFonts w:ascii="Times New Roman" w:eastAsia="Calibri" w:hAnsi="Times New Roman" w:cs="Times New Roman"/>
          <w:sz w:val="24"/>
          <w:szCs w:val="24"/>
          <w:lang w:val="sr-Cyrl-RS"/>
        </w:rPr>
        <w:t xml:space="preserve"> (уз коришћење циркуларних производа и материјала и/или структурирање туристичких пакета који промовишу одрживост и циркуларност), а кроз едукацију и сарадњу с локалним самоуправама и другим заинтересованим странама. </w:t>
      </w:r>
      <w:r w:rsidR="00DE502C" w:rsidRPr="00883C79">
        <w:rPr>
          <w:rFonts w:ascii="Times New Roman" w:eastAsia="Calibri" w:hAnsi="Times New Roman" w:cs="Times New Roman"/>
          <w:sz w:val="24"/>
          <w:szCs w:val="24"/>
          <w:lang w:val="sr-Cyrl-RS"/>
        </w:rPr>
        <w:t xml:space="preserve">Ради </w:t>
      </w:r>
      <w:r w:rsidR="00F25359" w:rsidRPr="00883C79">
        <w:rPr>
          <w:rFonts w:ascii="Times New Roman" w:eastAsia="Calibri" w:hAnsi="Times New Roman" w:cs="Times New Roman"/>
          <w:sz w:val="24"/>
          <w:szCs w:val="24"/>
          <w:lang w:val="sr-Cyrl-RS"/>
        </w:rPr>
        <w:t xml:space="preserve">прецизирања критеријума за туристичке дестинације, као и понуде хотелијерске индустрије и организатора путовања у </w:t>
      </w:r>
      <w:r w:rsidR="000239E3" w:rsidRPr="00883C79">
        <w:rPr>
          <w:rFonts w:ascii="Times New Roman" w:eastAsia="Calibri" w:hAnsi="Times New Roman" w:cs="Times New Roman"/>
          <w:sz w:val="24"/>
          <w:szCs w:val="24"/>
          <w:lang w:val="sr-Cyrl-RS"/>
        </w:rPr>
        <w:t xml:space="preserve">Републици </w:t>
      </w:r>
      <w:r w:rsidR="00F25359" w:rsidRPr="00883C79">
        <w:rPr>
          <w:rFonts w:ascii="Times New Roman" w:eastAsia="Calibri" w:hAnsi="Times New Roman" w:cs="Times New Roman"/>
          <w:sz w:val="24"/>
          <w:szCs w:val="24"/>
          <w:lang w:val="sr-Cyrl-RS"/>
        </w:rPr>
        <w:t xml:space="preserve">Србији које се сматрају одрживим, мером је предвиђена израда националних критеријума </w:t>
      </w:r>
      <w:bookmarkStart w:id="6" w:name="_Hlk177846875"/>
      <w:r w:rsidR="00F25359" w:rsidRPr="00883C79">
        <w:rPr>
          <w:rFonts w:ascii="Times New Roman" w:eastAsia="Calibri" w:hAnsi="Times New Roman" w:cs="Times New Roman"/>
          <w:sz w:val="24"/>
          <w:szCs w:val="24"/>
          <w:lang w:val="sr-Cyrl-RS"/>
        </w:rPr>
        <w:t xml:space="preserve">за одрживи развој туризма. У </w:t>
      </w:r>
      <w:r w:rsidR="005832C4" w:rsidRPr="00883C79">
        <w:rPr>
          <w:rFonts w:ascii="Times New Roman" w:eastAsia="Calibri" w:hAnsi="Times New Roman" w:cs="Times New Roman"/>
          <w:sz w:val="24"/>
          <w:szCs w:val="24"/>
          <w:lang w:val="sr-Cyrl-RS"/>
        </w:rPr>
        <w:t xml:space="preserve">сврху </w:t>
      </w:r>
      <w:r w:rsidR="00F25359" w:rsidRPr="00883C79">
        <w:rPr>
          <w:rFonts w:ascii="Times New Roman" w:eastAsia="Calibri" w:hAnsi="Times New Roman" w:cs="Times New Roman"/>
          <w:sz w:val="24"/>
          <w:szCs w:val="24"/>
          <w:lang w:val="sr-Cyrl-RS"/>
        </w:rPr>
        <w:t>подстицања трансформације ка одрживој туристичкој понуди која свој пословни модел заснива на циркуларним принципим</w:t>
      </w:r>
      <w:bookmarkEnd w:id="6"/>
      <w:r w:rsidR="00742618">
        <w:rPr>
          <w:rFonts w:ascii="Times New Roman" w:eastAsia="Calibri" w:hAnsi="Times New Roman" w:cs="Times New Roman"/>
          <w:sz w:val="24"/>
          <w:szCs w:val="24"/>
          <w:lang w:val="sr-Cyrl-RS"/>
        </w:rPr>
        <w:t>а</w:t>
      </w:r>
      <w:r w:rsidR="00F25359" w:rsidRPr="00883C79">
        <w:rPr>
          <w:rFonts w:ascii="Times New Roman" w:eastAsia="Calibri" w:hAnsi="Times New Roman" w:cs="Times New Roman"/>
          <w:sz w:val="24"/>
          <w:szCs w:val="24"/>
          <w:lang w:val="sr-Cyrl-RS"/>
        </w:rPr>
        <w:t>, мером је предвиђена израда брошура и организација семинара о одрживом туризму, принципима цирку</w:t>
      </w:r>
      <w:r w:rsidR="00921335">
        <w:rPr>
          <w:rFonts w:ascii="Times New Roman" w:eastAsia="Calibri" w:hAnsi="Times New Roman" w:cs="Times New Roman"/>
          <w:sz w:val="24"/>
          <w:szCs w:val="24"/>
          <w:lang w:val="sr-Cyrl-RS"/>
        </w:rPr>
        <w:t>ларности и релевантним критерију</w:t>
      </w:r>
      <w:r w:rsidR="00F25359" w:rsidRPr="00883C79">
        <w:rPr>
          <w:rFonts w:ascii="Times New Roman" w:eastAsia="Calibri" w:hAnsi="Times New Roman" w:cs="Times New Roman"/>
          <w:sz w:val="24"/>
          <w:szCs w:val="24"/>
          <w:lang w:val="sr-Cyrl-RS"/>
        </w:rPr>
        <w:t xml:space="preserve">мима за представнике локалних самоуправа и других заинтересованих страна. Одговорне институције за реализацију мере је Министарство туризма и омладине, а предвиђено је да се она реализује у сарадњи са Министарством заштите животне средине и </w:t>
      </w:r>
      <w:r w:rsidR="000239E3" w:rsidRPr="00883C79">
        <w:rPr>
          <w:rFonts w:ascii="Times New Roman" w:eastAsia="Calibri" w:hAnsi="Times New Roman" w:cs="Times New Roman"/>
          <w:sz w:val="24"/>
          <w:szCs w:val="24"/>
          <w:lang w:val="sr-Cyrl-RS"/>
        </w:rPr>
        <w:t>UNDP</w:t>
      </w:r>
      <w:r w:rsidR="00F25359" w:rsidRPr="00883C79">
        <w:rPr>
          <w:rFonts w:ascii="Times New Roman" w:eastAsia="Calibri" w:hAnsi="Times New Roman" w:cs="Times New Roman"/>
          <w:sz w:val="24"/>
          <w:szCs w:val="24"/>
          <w:lang w:val="sr-Cyrl-RS"/>
        </w:rPr>
        <w:t>. Реализација мере пратиће се преко броја категорија за које су израђени Национални критеријуми за одрживи развој туризмa, израде брошуре о одрживом туризму, принципима циркуларности и релевантним критеријумима и укупног броја одржаних семинара на ову тему. Предвиђена мера је подстицајног типа и  информативно-едукативног карактера.</w:t>
      </w:r>
      <w:r w:rsidR="00DF33A6" w:rsidRPr="00883C79">
        <w:rPr>
          <w:rFonts w:ascii="Times New Roman" w:eastAsia="Calibri" w:hAnsi="Times New Roman" w:cs="Times New Roman"/>
          <w:sz w:val="24"/>
          <w:szCs w:val="24"/>
          <w:lang w:val="sr-Cyrl-RS"/>
        </w:rPr>
        <w:t xml:space="preserve"> Ова мера је усклађена са Предлогом </w:t>
      </w:r>
      <w:r w:rsidR="000239E3" w:rsidRPr="00883C79">
        <w:rPr>
          <w:rFonts w:ascii="Times New Roman" w:eastAsia="Calibri" w:hAnsi="Times New Roman" w:cs="Times New Roman"/>
          <w:sz w:val="24"/>
          <w:szCs w:val="24"/>
          <w:lang w:val="sr-Cyrl-RS"/>
        </w:rPr>
        <w:t>с</w:t>
      </w:r>
      <w:r w:rsidR="00DF33A6" w:rsidRPr="00883C79">
        <w:rPr>
          <w:rFonts w:ascii="Times New Roman" w:eastAsia="Calibri" w:hAnsi="Times New Roman" w:cs="Times New Roman"/>
          <w:sz w:val="24"/>
          <w:szCs w:val="24"/>
          <w:lang w:val="sr-Cyrl-RS"/>
        </w:rPr>
        <w:t xml:space="preserve">тратегије развоја туризма Републике Србије, која је прошла процес јавне расправе и која као један од посебних циљева препознаје унапређење одрживости туристичког сектора. Мера 4.4 доприноси операционализацији тог циља кроз примену принципа </w:t>
      </w:r>
      <w:r w:rsidR="000239E3" w:rsidRPr="00883C79">
        <w:rPr>
          <w:rFonts w:ascii="Times New Roman" w:eastAsia="Calibri" w:hAnsi="Times New Roman" w:cs="Times New Roman"/>
          <w:sz w:val="24"/>
          <w:szCs w:val="24"/>
          <w:lang w:val="sr-Cyrl-RS"/>
        </w:rPr>
        <w:t>ЦЕ</w:t>
      </w:r>
      <w:r w:rsidR="00DF33A6" w:rsidRPr="00883C79">
        <w:rPr>
          <w:rFonts w:ascii="Times New Roman" w:eastAsia="Calibri" w:hAnsi="Times New Roman" w:cs="Times New Roman"/>
          <w:sz w:val="24"/>
          <w:szCs w:val="24"/>
          <w:lang w:val="sr-Cyrl-RS"/>
        </w:rPr>
        <w:t xml:space="preserve"> у развоју </w:t>
      </w:r>
      <w:r w:rsidR="00DF33A6" w:rsidRPr="00883C79">
        <w:rPr>
          <w:rFonts w:ascii="Times New Roman" w:eastAsia="Calibri" w:hAnsi="Times New Roman" w:cs="Times New Roman"/>
          <w:sz w:val="24"/>
          <w:szCs w:val="24"/>
          <w:lang w:val="sr-Cyrl-RS"/>
        </w:rPr>
        <w:lastRenderedPageBreak/>
        <w:t xml:space="preserve">туристичке понуде, едукацију релевантних актера и дефинисање националних критеријума за одрживи развој туризма. У случају да се овај </w:t>
      </w:r>
      <w:r w:rsidR="000239E3" w:rsidRPr="00883C79">
        <w:rPr>
          <w:rFonts w:ascii="Times New Roman" w:eastAsia="Calibri" w:hAnsi="Times New Roman" w:cs="Times New Roman"/>
          <w:sz w:val="24"/>
          <w:szCs w:val="24"/>
          <w:lang w:val="sr-Cyrl-RS"/>
        </w:rPr>
        <w:t>п</w:t>
      </w:r>
      <w:r w:rsidR="00DF33A6" w:rsidRPr="00883C79">
        <w:rPr>
          <w:rFonts w:ascii="Times New Roman" w:eastAsia="Calibri" w:hAnsi="Times New Roman" w:cs="Times New Roman"/>
          <w:sz w:val="24"/>
          <w:szCs w:val="24"/>
          <w:lang w:val="sr-Cyrl-RS"/>
        </w:rPr>
        <w:t>рограм усвоји пре коначног усвајања  Стратегије развоја туризма</w:t>
      </w:r>
      <w:r w:rsidR="000239E3" w:rsidRPr="00883C79">
        <w:rPr>
          <w:rFonts w:ascii="Times New Roman" w:eastAsia="Calibri" w:hAnsi="Times New Roman" w:cs="Times New Roman"/>
          <w:sz w:val="24"/>
          <w:szCs w:val="24"/>
          <w:lang w:val="sr-Cyrl-RS"/>
        </w:rPr>
        <w:t xml:space="preserve"> у Републици Србији</w:t>
      </w:r>
      <w:r w:rsidR="00DF33A6" w:rsidRPr="00883C79">
        <w:rPr>
          <w:rFonts w:ascii="Times New Roman" w:eastAsia="Calibri" w:hAnsi="Times New Roman" w:cs="Times New Roman"/>
          <w:sz w:val="24"/>
          <w:szCs w:val="24"/>
          <w:lang w:val="sr-Cyrl-RS"/>
        </w:rPr>
        <w:t xml:space="preserve">, спровођење мере ће бити усклађено са коначним текстом </w:t>
      </w:r>
      <w:r w:rsidR="000239E3" w:rsidRPr="00883C79">
        <w:rPr>
          <w:rFonts w:ascii="Times New Roman" w:eastAsia="Calibri" w:hAnsi="Times New Roman" w:cs="Times New Roman"/>
          <w:sz w:val="24"/>
          <w:szCs w:val="24"/>
          <w:lang w:val="sr-Cyrl-RS"/>
        </w:rPr>
        <w:t xml:space="preserve">наведене </w:t>
      </w:r>
      <w:r w:rsidR="00DF33A6" w:rsidRPr="00883C79">
        <w:rPr>
          <w:rFonts w:ascii="Times New Roman" w:eastAsia="Calibri" w:hAnsi="Times New Roman" w:cs="Times New Roman"/>
          <w:sz w:val="24"/>
          <w:szCs w:val="24"/>
          <w:lang w:val="sr-Cyrl-RS"/>
        </w:rPr>
        <w:t>Стратегије, како би се обезбедила пуна комплементарност мера, избегло преклапање активности и осигурала доследна примена јавних политика у области одрживог туризма.</w:t>
      </w:r>
    </w:p>
    <w:p w14:paraId="07ABA29E" w14:textId="23E19840" w:rsidR="00907A60" w:rsidRPr="00883C79" w:rsidRDefault="00907A60" w:rsidP="00F43F64">
      <w:pPr>
        <w:spacing w:after="120" w:line="240" w:lineRule="auto"/>
        <w:ind w:firstLine="720"/>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Институција одговорна за праћење и контролу реализације: М</w:t>
      </w:r>
      <w:r w:rsidR="000239E3" w:rsidRPr="00883C79">
        <w:rPr>
          <w:rFonts w:ascii="Times New Roman" w:eastAsia="Times New Roman" w:hAnsi="Times New Roman" w:cs="Times New Roman"/>
          <w:sz w:val="24"/>
          <w:szCs w:val="24"/>
          <w:lang w:val="sr-Cyrl-RS"/>
        </w:rPr>
        <w:t>инистарство заштите животне средине</w:t>
      </w:r>
      <w:r w:rsidR="00E03FB3" w:rsidRPr="00883C79">
        <w:rPr>
          <w:rFonts w:ascii="Times New Roman" w:eastAsia="Times New Roman" w:hAnsi="Times New Roman" w:cs="Times New Roman"/>
          <w:sz w:val="24"/>
          <w:szCs w:val="24"/>
          <w:lang w:val="sr-Cyrl-RS"/>
        </w:rPr>
        <w:t>.</w:t>
      </w:r>
    </w:p>
    <w:p w14:paraId="18A5145C" w14:textId="77777777" w:rsidR="00F25359" w:rsidRPr="00883C79" w:rsidRDefault="00F25359" w:rsidP="008034C0">
      <w:pPr>
        <w:spacing w:after="120" w:line="240" w:lineRule="auto"/>
        <w:rPr>
          <w:rFonts w:ascii="Times New Roman" w:hAnsi="Times New Roman" w:cs="Times New Roman"/>
          <w:b/>
          <w:sz w:val="24"/>
          <w:szCs w:val="24"/>
          <w:lang w:val="sr-Cyrl-RS"/>
        </w:rPr>
      </w:pPr>
    </w:p>
    <w:p w14:paraId="115B68DA" w14:textId="77777777" w:rsidR="00907A60" w:rsidRPr="00883C79" w:rsidRDefault="00907A60" w:rsidP="00F43F64">
      <w:pPr>
        <w:pStyle w:val="NormalWeb"/>
        <w:spacing w:before="0" w:beforeAutospacing="0" w:after="120" w:afterAutospacing="0"/>
        <w:ind w:firstLine="720"/>
        <w:jc w:val="center"/>
        <w:rPr>
          <w:b/>
          <w:lang w:val="sr-Cyrl-RS"/>
        </w:rPr>
      </w:pPr>
      <w:r w:rsidRPr="00883C79">
        <w:rPr>
          <w:b/>
          <w:lang w:val="sr-Cyrl-RS"/>
        </w:rPr>
        <w:t>П</w:t>
      </w:r>
      <w:r w:rsidR="00912B0D" w:rsidRPr="00883C79">
        <w:rPr>
          <w:b/>
          <w:lang w:val="sr-Cyrl-RS"/>
        </w:rPr>
        <w:t xml:space="preserve">осебан циљ </w:t>
      </w:r>
      <w:r w:rsidR="00FC43DB" w:rsidRPr="00883C79">
        <w:rPr>
          <w:b/>
          <w:lang w:val="sr-Cyrl-RS"/>
        </w:rPr>
        <w:t>5</w:t>
      </w:r>
      <w:r w:rsidR="00912B0D" w:rsidRPr="00883C79">
        <w:rPr>
          <w:b/>
          <w:lang w:val="sr-Cyrl-RS"/>
        </w:rPr>
        <w:t xml:space="preserve">: </w:t>
      </w:r>
      <w:r w:rsidR="00943ECA" w:rsidRPr="00883C79">
        <w:rPr>
          <w:b/>
          <w:lang w:val="sr-Cyrl-RS"/>
        </w:rPr>
        <w:t>Подизање свести јавности о концепту циркуларне економије уз унапређење и примену научних сазнања у пракси</w:t>
      </w:r>
    </w:p>
    <w:p w14:paraId="69E91440" w14:textId="77777777" w:rsidR="00907A60" w:rsidRPr="00883C79" w:rsidRDefault="00907A60" w:rsidP="00907A60">
      <w:pPr>
        <w:pStyle w:val="NormalWeb"/>
        <w:spacing w:before="0" w:beforeAutospacing="0" w:after="120" w:afterAutospacing="0"/>
        <w:ind w:firstLine="720"/>
        <w:jc w:val="both"/>
        <w:rPr>
          <w:b/>
          <w:lang w:val="sr-Cyrl-RS"/>
        </w:rPr>
      </w:pPr>
    </w:p>
    <w:p w14:paraId="302A4974" w14:textId="77777777" w:rsidR="000239E3" w:rsidRPr="00883C79" w:rsidRDefault="006023C6" w:rsidP="00907A60">
      <w:pPr>
        <w:pStyle w:val="NormalWeb"/>
        <w:spacing w:before="0" w:beforeAutospacing="0" w:after="120" w:afterAutospacing="0"/>
        <w:ind w:firstLine="720"/>
        <w:jc w:val="both"/>
        <w:rPr>
          <w:b/>
          <w:lang w:val="sr-Cyrl-RS"/>
        </w:rPr>
      </w:pPr>
      <w:r w:rsidRPr="00883C79">
        <w:rPr>
          <w:b/>
          <w:lang w:val="sr-Cyrl-RS"/>
        </w:rPr>
        <w:t xml:space="preserve">Мера 5.1: </w:t>
      </w:r>
      <w:r w:rsidR="00943ECA" w:rsidRPr="00883C79">
        <w:rPr>
          <w:b/>
          <w:lang w:val="sr-Cyrl-RS"/>
        </w:rPr>
        <w:t xml:space="preserve">Информисање и едукација заинтересоване јавности о концепту циркуларне економије и одрживог развоја </w:t>
      </w:r>
    </w:p>
    <w:p w14:paraId="72DA3132" w14:textId="0D95F535" w:rsidR="006023C6" w:rsidRPr="00883C79" w:rsidRDefault="000239E3" w:rsidP="00907A60">
      <w:pPr>
        <w:pStyle w:val="NormalWeb"/>
        <w:spacing w:before="0" w:beforeAutospacing="0" w:after="120" w:afterAutospacing="0"/>
        <w:ind w:firstLine="720"/>
        <w:jc w:val="both"/>
        <w:rPr>
          <w:lang w:val="sr-Cyrl-RS"/>
        </w:rPr>
      </w:pPr>
      <w:r w:rsidRPr="00883C79">
        <w:rPr>
          <w:lang w:val="sr-Cyrl-RS"/>
        </w:rPr>
        <w:t>С</w:t>
      </w:r>
      <w:r w:rsidR="00FC5882" w:rsidRPr="00883C79">
        <w:rPr>
          <w:lang w:val="sr-Cyrl-RS"/>
        </w:rPr>
        <w:t xml:space="preserve">врха </w:t>
      </w:r>
      <w:r w:rsidRPr="00883C79">
        <w:rPr>
          <w:lang w:val="sr-Cyrl-RS"/>
        </w:rPr>
        <w:t xml:space="preserve">ове </w:t>
      </w:r>
      <w:r w:rsidR="006023C6" w:rsidRPr="00883C79">
        <w:rPr>
          <w:lang w:val="sr-Cyrl-RS"/>
        </w:rPr>
        <w:t xml:space="preserve">мере је подизање свести јавности о концепту </w:t>
      </w:r>
      <w:r w:rsidRPr="00883C79">
        <w:rPr>
          <w:lang w:val="sr-Cyrl-RS"/>
        </w:rPr>
        <w:t>ЦЕ</w:t>
      </w:r>
      <w:r w:rsidR="006023C6" w:rsidRPr="00883C79">
        <w:rPr>
          <w:lang w:val="sr-Cyrl-RS"/>
        </w:rPr>
        <w:t xml:space="preserve"> кроз систематске информативно-едукативне активности усмерене на различите циљне групе: грађане, медије, компаније, институције и доносиоце одлука. Поред тога, паралелно треба спровести теренско истраживање, које укључује све релевантне актере </w:t>
      </w:r>
      <w:r w:rsidRPr="00883C79">
        <w:rPr>
          <w:lang w:val="sr-Cyrl-RS"/>
        </w:rPr>
        <w:t>ЈЛС</w:t>
      </w:r>
      <w:r w:rsidR="006023C6" w:rsidRPr="00883C79">
        <w:rPr>
          <w:lang w:val="sr-Cyrl-RS"/>
        </w:rPr>
        <w:t xml:space="preserve">, којим ће се идентификовање препреке и мотивација за примену циркуларних принципа у пракси. Такође, мера обухвата израду и спровођење Плана јачања свести, који дефинише циљеве, кључне поруке и методе комуникације (ТВ, радио, друштвене мреже, радионице, конференције). Информисање и едукација имају за </w:t>
      </w:r>
      <w:r w:rsidR="00FC5882" w:rsidRPr="00883C79">
        <w:rPr>
          <w:lang w:val="sr-Cyrl-RS"/>
        </w:rPr>
        <w:t xml:space="preserve">сврху </w:t>
      </w:r>
      <w:r w:rsidR="006023C6" w:rsidRPr="00883C79">
        <w:rPr>
          <w:lang w:val="sr-Cyrl-RS"/>
        </w:rPr>
        <w:t>промену ставова и понашања, као и увођење циркуларних принципа у пословне и законодавне праксе. Посебна пажња посвећена је укључивању стручњака и предузетника у привреди, као и медија и цивилног сектора који могу подстаћи шире прихватање концепта. Пратећи показатељи су број реализованих кампања: 15 за јавност и 15 за образовне институције до 2030. године.</w:t>
      </w:r>
    </w:p>
    <w:p w14:paraId="5ABFCBCA" w14:textId="2900AA41" w:rsidR="00907A60" w:rsidRPr="00883C79" w:rsidRDefault="00907A60" w:rsidP="00F43F64">
      <w:pPr>
        <w:spacing w:after="120" w:line="240" w:lineRule="auto"/>
        <w:ind w:firstLine="720"/>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Институција одговорна за праћење и контролу реализације: М</w:t>
      </w:r>
      <w:r w:rsidR="008D003E" w:rsidRPr="00883C79">
        <w:rPr>
          <w:rFonts w:ascii="Times New Roman" w:eastAsia="Times New Roman" w:hAnsi="Times New Roman" w:cs="Times New Roman"/>
          <w:sz w:val="24"/>
          <w:szCs w:val="24"/>
          <w:lang w:val="sr-Cyrl-RS"/>
        </w:rPr>
        <w:t>инистарство заштите животне средине</w:t>
      </w:r>
      <w:r w:rsidR="00E03FB3" w:rsidRPr="00883C79">
        <w:rPr>
          <w:rFonts w:ascii="Times New Roman" w:eastAsia="Times New Roman" w:hAnsi="Times New Roman" w:cs="Times New Roman"/>
          <w:sz w:val="24"/>
          <w:szCs w:val="24"/>
          <w:lang w:val="sr-Cyrl-RS"/>
        </w:rPr>
        <w:t>.</w:t>
      </w:r>
    </w:p>
    <w:p w14:paraId="1DC834AC" w14:textId="77777777" w:rsidR="006023C6" w:rsidRPr="00883C79" w:rsidRDefault="006023C6" w:rsidP="008034C0">
      <w:pPr>
        <w:spacing w:after="120" w:line="240" w:lineRule="auto"/>
        <w:jc w:val="both"/>
        <w:rPr>
          <w:rStyle w:val="jlqj4b"/>
          <w:rFonts w:ascii="Times New Roman" w:hAnsi="Times New Roman" w:cs="Times New Roman"/>
          <w:iCs/>
          <w:color w:val="7030A0"/>
          <w:sz w:val="24"/>
          <w:szCs w:val="24"/>
          <w:lang w:val="sr-Cyrl-RS"/>
        </w:rPr>
      </w:pPr>
    </w:p>
    <w:p w14:paraId="6376AF5A" w14:textId="77777777" w:rsidR="008D003E" w:rsidRPr="00883C79" w:rsidRDefault="006023C6" w:rsidP="00D3614C">
      <w:pPr>
        <w:spacing w:after="120" w:line="240" w:lineRule="auto"/>
        <w:ind w:firstLine="720"/>
        <w:jc w:val="both"/>
        <w:rPr>
          <w:rFonts w:ascii="Times New Roman" w:hAnsi="Times New Roman" w:cs="Times New Roman"/>
          <w:b/>
          <w:sz w:val="24"/>
          <w:szCs w:val="24"/>
          <w:lang w:val="sr-Cyrl-RS"/>
        </w:rPr>
      </w:pPr>
      <w:r w:rsidRPr="00883C79">
        <w:rPr>
          <w:rFonts w:ascii="Times New Roman" w:hAnsi="Times New Roman" w:cs="Times New Roman"/>
          <w:b/>
          <w:sz w:val="24"/>
          <w:szCs w:val="24"/>
          <w:lang w:val="sr-Cyrl-RS"/>
        </w:rPr>
        <w:t xml:space="preserve">Мера 5.2: </w:t>
      </w:r>
      <w:r w:rsidR="00943ECA" w:rsidRPr="00883C79">
        <w:rPr>
          <w:rFonts w:ascii="Times New Roman" w:hAnsi="Times New Roman" w:cs="Times New Roman"/>
          <w:b/>
          <w:sz w:val="24"/>
          <w:szCs w:val="24"/>
          <w:lang w:val="sr-Cyrl-RS"/>
        </w:rPr>
        <w:t>Информисање и едукација образовних институција о концепту циркуларне економије</w:t>
      </w:r>
    </w:p>
    <w:p w14:paraId="563E58E8" w14:textId="0C4C8B81" w:rsidR="009D7C81" w:rsidRPr="00883C79" w:rsidRDefault="006023C6" w:rsidP="00D3614C">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b/>
          <w:sz w:val="24"/>
          <w:szCs w:val="24"/>
          <w:lang w:val="sr-Cyrl-RS"/>
        </w:rPr>
        <w:t xml:space="preserve"> </w:t>
      </w:r>
      <w:r w:rsidR="008D003E" w:rsidRPr="00883C79">
        <w:rPr>
          <w:rFonts w:ascii="Times New Roman" w:hAnsi="Times New Roman" w:cs="Times New Roman"/>
          <w:bCs/>
          <w:sz w:val="24"/>
          <w:szCs w:val="24"/>
          <w:lang w:val="sr-Cyrl-RS"/>
        </w:rPr>
        <w:t>З</w:t>
      </w:r>
      <w:r w:rsidRPr="00883C79">
        <w:rPr>
          <w:rFonts w:ascii="Times New Roman" w:hAnsi="Times New Roman" w:cs="Times New Roman"/>
          <w:sz w:val="24"/>
          <w:szCs w:val="24"/>
          <w:lang w:val="sr-Cyrl-RS"/>
        </w:rPr>
        <w:t xml:space="preserve">а успешну транзицију ка </w:t>
      </w:r>
      <w:r w:rsidR="008D003E"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неопходно је да буду информисани сви садашњи и будући учесници, што подразумева квалитетну едукацију од најранијег узраста. Мера предвиђа систематску едукацију о принципима </w:t>
      </w:r>
      <w:r w:rsidR="008D003E"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кроз образовне институције, од основних школа, преко средњих, до факултета. Основа је План кампање за подизање свести у образовању, који дефинише циљеве, поруке, методе и ресурсе прилагођене узрасту и нивоу образовања. Кампања је усмерена на младе, како би унапредили своје знање и били спремни да примене принципе циркуларне економије у будућим професијама. Реализација мере пратиће се преко броја образовних институција укључених у кампању и броја ученика и студената који су учествовали. Такође, планира се сарадња са високошколским установама ради увођења нових предмета или прилагођавања постојећих студијских програма, како би се концепт </w:t>
      </w:r>
      <w:r w:rsidR="008D003E"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интегрисао у академско образовање на основним, мастер и струковним студијама. Показатељи успеха </w:t>
      </w:r>
      <w:r w:rsidRPr="00883C79">
        <w:rPr>
          <w:rFonts w:ascii="Times New Roman" w:hAnsi="Times New Roman" w:cs="Times New Roman"/>
          <w:sz w:val="24"/>
          <w:szCs w:val="24"/>
          <w:lang w:val="sr-Cyrl-RS"/>
        </w:rPr>
        <w:lastRenderedPageBreak/>
        <w:t xml:space="preserve">су 20 образовних институција обухваћених кампањом до 2030. године и увођење концепта </w:t>
      </w:r>
      <w:r w:rsidR="008D003E"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у студијске програме у најмање </w:t>
      </w:r>
      <w:r w:rsidR="008D003E" w:rsidRPr="00883C79">
        <w:rPr>
          <w:rFonts w:ascii="Times New Roman" w:hAnsi="Times New Roman" w:cs="Times New Roman"/>
          <w:sz w:val="24"/>
          <w:szCs w:val="24"/>
          <w:lang w:val="sr-Cyrl-RS"/>
        </w:rPr>
        <w:t>пет</w:t>
      </w:r>
      <w:r w:rsidRPr="00883C79">
        <w:rPr>
          <w:rFonts w:ascii="Times New Roman" w:hAnsi="Times New Roman" w:cs="Times New Roman"/>
          <w:sz w:val="24"/>
          <w:szCs w:val="24"/>
          <w:lang w:val="sr-Cyrl-RS"/>
        </w:rPr>
        <w:t xml:space="preserve"> високошколских установа у истом периоду. </w:t>
      </w:r>
      <w:r w:rsidR="008529A9" w:rsidRPr="00883C79">
        <w:rPr>
          <w:rFonts w:ascii="Times New Roman" w:hAnsi="Times New Roman" w:cs="Times New Roman"/>
          <w:sz w:val="24"/>
          <w:szCs w:val="24"/>
          <w:lang w:val="sr-Cyrl-RS"/>
        </w:rPr>
        <w:t xml:space="preserve">Поред тога, као пилот пројекат, планира се донирање канти за примарно раздвајање отпада (пластика, папир, метал, остало) и </w:t>
      </w:r>
      <w:r w:rsidR="000C7794" w:rsidRPr="00883C79">
        <w:rPr>
          <w:rFonts w:ascii="Times New Roman" w:hAnsi="Times New Roman" w:cs="Times New Roman"/>
          <w:sz w:val="24"/>
          <w:szCs w:val="24"/>
          <w:lang w:val="sr-Cyrl-RS"/>
        </w:rPr>
        <w:t xml:space="preserve">засађивање садница дрвећа </w:t>
      </w:r>
      <w:r w:rsidR="008529A9" w:rsidRPr="00883C79">
        <w:rPr>
          <w:rFonts w:ascii="Times New Roman" w:hAnsi="Times New Roman" w:cs="Times New Roman"/>
          <w:sz w:val="24"/>
          <w:szCs w:val="24"/>
          <w:lang w:val="sr-Cyrl-RS"/>
        </w:rPr>
        <w:t xml:space="preserve">у двориштима </w:t>
      </w:r>
      <w:r w:rsidR="008D003E" w:rsidRPr="00883C79">
        <w:rPr>
          <w:rFonts w:ascii="Times New Roman" w:hAnsi="Times New Roman" w:cs="Times New Roman"/>
          <w:sz w:val="24"/>
          <w:szCs w:val="24"/>
          <w:lang w:val="sr-Cyrl-RS"/>
        </w:rPr>
        <w:t>пет</w:t>
      </w:r>
      <w:r w:rsidR="008529A9" w:rsidRPr="00883C79">
        <w:rPr>
          <w:rFonts w:ascii="Times New Roman" w:hAnsi="Times New Roman" w:cs="Times New Roman"/>
          <w:sz w:val="24"/>
          <w:szCs w:val="24"/>
          <w:lang w:val="sr-Cyrl-RS"/>
        </w:rPr>
        <w:t xml:space="preserve"> предшколских установа, како би најмлађи били укључени у практичну примену принципа циркуларне економије.</w:t>
      </w:r>
    </w:p>
    <w:p w14:paraId="2FEE7573" w14:textId="4E4FC5B4" w:rsidR="00907A60" w:rsidRPr="00883C79" w:rsidRDefault="00907A60" w:rsidP="00F43F64">
      <w:pPr>
        <w:spacing w:after="120" w:line="240" w:lineRule="auto"/>
        <w:ind w:firstLine="720"/>
        <w:jc w:val="both"/>
        <w:rPr>
          <w:rFonts w:ascii="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Институција одговорна за праћење и контролу реализације: М</w:t>
      </w:r>
      <w:r w:rsidR="008D003E" w:rsidRPr="00883C79">
        <w:rPr>
          <w:rFonts w:ascii="Times New Roman" w:eastAsia="Times New Roman" w:hAnsi="Times New Roman" w:cs="Times New Roman"/>
          <w:sz w:val="24"/>
          <w:szCs w:val="24"/>
          <w:lang w:val="sr-Cyrl-RS"/>
        </w:rPr>
        <w:t>инистарство заштите животне средине</w:t>
      </w:r>
      <w:r w:rsidR="00E03FB3" w:rsidRPr="00883C79">
        <w:rPr>
          <w:rFonts w:ascii="Times New Roman" w:eastAsia="Times New Roman" w:hAnsi="Times New Roman" w:cs="Times New Roman"/>
          <w:sz w:val="24"/>
          <w:szCs w:val="24"/>
          <w:lang w:val="sr-Cyrl-RS"/>
        </w:rPr>
        <w:t>.</w:t>
      </w:r>
    </w:p>
    <w:p w14:paraId="521F0BCD" w14:textId="61822BA6" w:rsidR="009D7C81" w:rsidRPr="00883C79" w:rsidRDefault="009D7C81" w:rsidP="008034C0">
      <w:pPr>
        <w:spacing w:after="120" w:line="240" w:lineRule="auto"/>
        <w:jc w:val="both"/>
        <w:rPr>
          <w:rFonts w:ascii="Times New Roman" w:hAnsi="Times New Roman" w:cs="Times New Roman"/>
          <w:sz w:val="24"/>
          <w:szCs w:val="24"/>
          <w:lang w:val="sr-Cyrl-RS"/>
        </w:rPr>
      </w:pPr>
    </w:p>
    <w:p w14:paraId="5569004F" w14:textId="712FCB21" w:rsidR="00050F92" w:rsidRPr="00883C79" w:rsidRDefault="00D732F8" w:rsidP="00907A60">
      <w:pPr>
        <w:pStyle w:val="Heading1"/>
        <w:spacing w:before="0" w:line="240" w:lineRule="auto"/>
        <w:rPr>
          <w:rFonts w:eastAsia="Calibri"/>
          <w:sz w:val="24"/>
          <w:szCs w:val="24"/>
          <w:lang w:val="sr-Cyrl-RS"/>
        </w:rPr>
      </w:pPr>
      <w:r w:rsidRPr="00883C79">
        <w:rPr>
          <w:rFonts w:eastAsia="Calibri"/>
          <w:sz w:val="24"/>
          <w:szCs w:val="24"/>
          <w:lang w:val="sr-Cyrl-RS"/>
        </w:rPr>
        <w:t xml:space="preserve">6. </w:t>
      </w:r>
      <w:r w:rsidR="00131843" w:rsidRPr="00883C79">
        <w:rPr>
          <w:rFonts w:eastAsia="Calibri"/>
          <w:sz w:val="24"/>
          <w:szCs w:val="24"/>
          <w:lang w:val="sr-Cyrl-RS"/>
        </w:rPr>
        <w:t>ПОКАЗАТЕЉИ УЧИНКА</w:t>
      </w:r>
    </w:p>
    <w:p w14:paraId="36801B69" w14:textId="77777777" w:rsidR="00907A60" w:rsidRPr="00883C79" w:rsidRDefault="00907A60" w:rsidP="00907A60">
      <w:pPr>
        <w:rPr>
          <w:rFonts w:ascii="Times New Roman" w:hAnsi="Times New Roman" w:cs="Times New Roman"/>
          <w:sz w:val="24"/>
          <w:szCs w:val="24"/>
          <w:lang w:val="sr-Cyrl-RS"/>
        </w:rPr>
      </w:pPr>
    </w:p>
    <w:p w14:paraId="41BA2810" w14:textId="3D01ECDC" w:rsidR="0056552F" w:rsidRPr="00883C79" w:rsidRDefault="00E14E6F" w:rsidP="008D003E">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У ово</w:t>
      </w:r>
      <w:r w:rsidR="00F43F64">
        <w:rPr>
          <w:rFonts w:ascii="Times New Roman" w:hAnsi="Times New Roman" w:cs="Times New Roman"/>
          <w:sz w:val="24"/>
          <w:szCs w:val="24"/>
          <w:lang w:val="sr-Cyrl-RS"/>
        </w:rPr>
        <w:t>ј глави Програма</w:t>
      </w:r>
      <w:r w:rsidRPr="00883C79">
        <w:rPr>
          <w:rFonts w:ascii="Times New Roman" w:hAnsi="Times New Roman" w:cs="Times New Roman"/>
          <w:sz w:val="24"/>
          <w:szCs w:val="24"/>
          <w:lang w:val="sr-Cyrl-RS"/>
        </w:rPr>
        <w:t xml:space="preserve"> </w:t>
      </w:r>
      <w:r w:rsidR="00F43F64" w:rsidRPr="00883C79">
        <w:rPr>
          <w:rFonts w:ascii="Times New Roman" w:hAnsi="Times New Roman" w:cs="Times New Roman"/>
          <w:sz w:val="24"/>
          <w:szCs w:val="24"/>
          <w:lang w:val="sr-Cyrl-RS"/>
        </w:rPr>
        <w:t xml:space="preserve">приказани </w:t>
      </w:r>
      <w:r w:rsidRPr="00883C79">
        <w:rPr>
          <w:rFonts w:ascii="Times New Roman" w:hAnsi="Times New Roman" w:cs="Times New Roman"/>
          <w:sz w:val="24"/>
          <w:szCs w:val="24"/>
          <w:lang w:val="sr-Cyrl-RS"/>
        </w:rPr>
        <w:t xml:space="preserve">су показатељи учинка </w:t>
      </w:r>
      <w:r w:rsidR="00356865" w:rsidRPr="00883C79">
        <w:rPr>
          <w:rFonts w:ascii="Times New Roman" w:hAnsi="Times New Roman" w:cs="Times New Roman"/>
          <w:sz w:val="24"/>
          <w:szCs w:val="24"/>
          <w:lang w:val="sr-Cyrl-RS"/>
        </w:rPr>
        <w:t>до 20</w:t>
      </w:r>
      <w:r w:rsidR="00117B71" w:rsidRPr="00883C79">
        <w:rPr>
          <w:rFonts w:ascii="Times New Roman" w:hAnsi="Times New Roman" w:cs="Times New Roman"/>
          <w:sz w:val="24"/>
          <w:szCs w:val="24"/>
          <w:lang w:val="sr-Cyrl-RS"/>
        </w:rPr>
        <w:t>30</w:t>
      </w:r>
      <w:r w:rsidR="00356865" w:rsidRPr="00883C79">
        <w:rPr>
          <w:rFonts w:ascii="Times New Roman" w:hAnsi="Times New Roman" w:cs="Times New Roman"/>
          <w:sz w:val="24"/>
          <w:szCs w:val="24"/>
          <w:lang w:val="sr-Cyrl-RS"/>
        </w:rPr>
        <w:t xml:space="preserve">. године, у складу са Акционим </w:t>
      </w:r>
      <w:r w:rsidR="00DA6D34" w:rsidRPr="00883C79">
        <w:rPr>
          <w:rFonts w:ascii="Times New Roman" w:hAnsi="Times New Roman" w:cs="Times New Roman"/>
          <w:sz w:val="24"/>
          <w:szCs w:val="24"/>
          <w:lang w:val="sr-Cyrl-RS"/>
        </w:rPr>
        <w:t>планом за период 2026</w:t>
      </w:r>
      <w:r w:rsidR="00E03FB3" w:rsidRPr="00883C79">
        <w:rPr>
          <w:rFonts w:ascii="Times New Roman" w:hAnsi="Times New Roman" w:cs="Times New Roman"/>
          <w:sz w:val="24"/>
          <w:szCs w:val="24"/>
          <w:lang w:val="sr-Cyrl-RS"/>
        </w:rPr>
        <w:t xml:space="preserve"> – </w:t>
      </w:r>
      <w:r w:rsidR="00DA6D34" w:rsidRPr="00883C79">
        <w:rPr>
          <w:rFonts w:ascii="Times New Roman" w:hAnsi="Times New Roman" w:cs="Times New Roman"/>
          <w:sz w:val="24"/>
          <w:szCs w:val="24"/>
          <w:lang w:val="sr-Cyrl-RS"/>
        </w:rPr>
        <w:t>2027. године</w:t>
      </w:r>
      <w:r w:rsidR="00117B71" w:rsidRPr="00883C79">
        <w:rPr>
          <w:rFonts w:ascii="Times New Roman" w:hAnsi="Times New Roman" w:cs="Times New Roman"/>
          <w:sz w:val="24"/>
          <w:szCs w:val="24"/>
          <w:lang w:val="sr-Cyrl-RS"/>
        </w:rPr>
        <w:t xml:space="preserve"> и</w:t>
      </w:r>
      <w:r w:rsidR="00DA6D34" w:rsidRPr="00883C79">
        <w:rPr>
          <w:rFonts w:ascii="Times New Roman" w:hAnsi="Times New Roman" w:cs="Times New Roman"/>
          <w:sz w:val="24"/>
          <w:szCs w:val="24"/>
          <w:lang w:val="sr-Cyrl-RS"/>
        </w:rPr>
        <w:t xml:space="preserve"> </w:t>
      </w:r>
      <w:r w:rsidR="00117B71" w:rsidRPr="00883C79">
        <w:rPr>
          <w:rFonts w:ascii="Times New Roman" w:hAnsi="Times New Roman" w:cs="Times New Roman"/>
          <w:sz w:val="24"/>
          <w:szCs w:val="24"/>
          <w:lang w:val="sr-Cyrl-RS"/>
        </w:rPr>
        <w:t>п</w:t>
      </w:r>
      <w:r w:rsidR="00DA6D34" w:rsidRPr="00883C79">
        <w:rPr>
          <w:rFonts w:ascii="Times New Roman" w:hAnsi="Times New Roman" w:cs="Times New Roman"/>
          <w:sz w:val="24"/>
          <w:szCs w:val="24"/>
          <w:lang w:val="sr-Cyrl-RS"/>
        </w:rPr>
        <w:t xml:space="preserve">оказатељи за </w:t>
      </w:r>
      <w:r w:rsidR="00D87C89" w:rsidRPr="00883C79">
        <w:rPr>
          <w:rFonts w:ascii="Times New Roman" w:hAnsi="Times New Roman" w:cs="Times New Roman"/>
          <w:sz w:val="24"/>
          <w:szCs w:val="24"/>
          <w:lang w:val="sr-Cyrl-RS"/>
        </w:rPr>
        <w:t>друг</w:t>
      </w:r>
      <w:r w:rsidR="00117B71" w:rsidRPr="00883C79">
        <w:rPr>
          <w:rFonts w:ascii="Times New Roman" w:hAnsi="Times New Roman" w:cs="Times New Roman"/>
          <w:sz w:val="24"/>
          <w:szCs w:val="24"/>
          <w:lang w:val="sr-Cyrl-RS"/>
        </w:rPr>
        <w:t>и</w:t>
      </w:r>
      <w:r w:rsidR="00D87C89" w:rsidRPr="00883C79">
        <w:rPr>
          <w:rFonts w:ascii="Times New Roman" w:hAnsi="Times New Roman" w:cs="Times New Roman"/>
          <w:sz w:val="24"/>
          <w:szCs w:val="24"/>
          <w:lang w:val="sr-Cyrl-RS"/>
        </w:rPr>
        <w:t xml:space="preserve"> Акцион</w:t>
      </w:r>
      <w:r w:rsidR="00117B71" w:rsidRPr="00883C79">
        <w:rPr>
          <w:rFonts w:ascii="Times New Roman" w:hAnsi="Times New Roman" w:cs="Times New Roman"/>
          <w:sz w:val="24"/>
          <w:szCs w:val="24"/>
          <w:lang w:val="sr-Cyrl-RS"/>
        </w:rPr>
        <w:t>и</w:t>
      </w:r>
      <w:r w:rsidR="00D87C89" w:rsidRPr="00883C79">
        <w:rPr>
          <w:rFonts w:ascii="Times New Roman" w:hAnsi="Times New Roman" w:cs="Times New Roman"/>
          <w:sz w:val="24"/>
          <w:szCs w:val="24"/>
          <w:lang w:val="sr-Cyrl-RS"/>
        </w:rPr>
        <w:t xml:space="preserve"> план </w:t>
      </w:r>
      <w:r w:rsidR="008D003E" w:rsidRPr="00883C79">
        <w:rPr>
          <w:rFonts w:ascii="Times New Roman" w:hAnsi="Times New Roman" w:cs="Times New Roman"/>
          <w:sz w:val="24"/>
          <w:szCs w:val="24"/>
          <w:lang w:val="sr-Cyrl-RS"/>
        </w:rPr>
        <w:t>за период 2028</w:t>
      </w:r>
      <w:r w:rsidR="00E03FB3" w:rsidRPr="00883C79">
        <w:rPr>
          <w:rFonts w:ascii="Times New Roman" w:hAnsi="Times New Roman" w:cs="Times New Roman"/>
          <w:sz w:val="24"/>
          <w:szCs w:val="24"/>
          <w:lang w:val="sr-Cyrl-RS"/>
        </w:rPr>
        <w:t xml:space="preserve"> – </w:t>
      </w:r>
      <w:r w:rsidR="00117B71" w:rsidRPr="00883C79">
        <w:rPr>
          <w:rFonts w:ascii="Times New Roman" w:hAnsi="Times New Roman" w:cs="Times New Roman"/>
          <w:sz w:val="24"/>
          <w:szCs w:val="24"/>
          <w:lang w:val="sr-Cyrl-RS"/>
        </w:rPr>
        <w:t>2030. године</w:t>
      </w:r>
      <w:r w:rsidR="00F43F64">
        <w:rPr>
          <w:rFonts w:ascii="Times New Roman" w:hAnsi="Times New Roman" w:cs="Times New Roman"/>
          <w:sz w:val="24"/>
          <w:szCs w:val="24"/>
          <w:lang w:val="sr-Cyrl-RS"/>
        </w:rPr>
        <w:t xml:space="preserve"> за спровођење овог програма</w:t>
      </w:r>
      <w:r w:rsidR="00117B71" w:rsidRPr="00883C79">
        <w:rPr>
          <w:rFonts w:ascii="Times New Roman" w:hAnsi="Times New Roman" w:cs="Times New Roman"/>
          <w:sz w:val="24"/>
          <w:szCs w:val="24"/>
          <w:lang w:val="sr-Cyrl-RS"/>
        </w:rPr>
        <w:t>.</w:t>
      </w:r>
    </w:p>
    <w:p w14:paraId="2B7667EA" w14:textId="77777777" w:rsidR="00117B71" w:rsidRPr="00883C79" w:rsidRDefault="00117B71" w:rsidP="008034C0">
      <w:pPr>
        <w:pStyle w:val="Heading2"/>
        <w:spacing w:before="0" w:after="120" w:line="240" w:lineRule="auto"/>
        <w:jc w:val="center"/>
        <w:rPr>
          <w:rFonts w:ascii="Times New Roman" w:eastAsia="Calibri" w:hAnsi="Times New Roman" w:cs="Times New Roman"/>
          <w:b/>
          <w:bCs/>
          <w:color w:val="0070C0"/>
          <w:sz w:val="24"/>
          <w:szCs w:val="24"/>
          <w:lang w:val="sr-Cyrl-RS"/>
        </w:rPr>
      </w:pPr>
    </w:p>
    <w:p w14:paraId="184056FB" w14:textId="4A1BE6E9" w:rsidR="00D6733B" w:rsidRPr="00883C79" w:rsidRDefault="00BD2A20" w:rsidP="008034C0">
      <w:pPr>
        <w:pStyle w:val="Heading2"/>
        <w:spacing w:before="0" w:after="120" w:line="240" w:lineRule="auto"/>
        <w:jc w:val="center"/>
        <w:rPr>
          <w:rFonts w:ascii="Times New Roman" w:eastAsia="Calibri" w:hAnsi="Times New Roman" w:cs="Times New Roman"/>
          <w:b/>
          <w:bCs/>
          <w:color w:val="auto"/>
          <w:sz w:val="24"/>
          <w:szCs w:val="24"/>
          <w:lang w:val="sr-Cyrl-RS"/>
        </w:rPr>
      </w:pPr>
      <w:r w:rsidRPr="00883C79">
        <w:rPr>
          <w:rFonts w:ascii="Times New Roman" w:eastAsia="Calibri" w:hAnsi="Times New Roman" w:cs="Times New Roman"/>
          <w:b/>
          <w:bCs/>
          <w:color w:val="auto"/>
          <w:sz w:val="24"/>
          <w:szCs w:val="24"/>
          <w:lang w:val="sr-Cyrl-RS"/>
        </w:rPr>
        <w:t>6.1. Показатељи учинка на нивоу општег циља</w:t>
      </w:r>
    </w:p>
    <w:p w14:paraId="16B0712E" w14:textId="77777777" w:rsidR="00131843" w:rsidRPr="00883C79" w:rsidRDefault="00131843" w:rsidP="008034C0">
      <w:pPr>
        <w:spacing w:after="120" w:line="240" w:lineRule="auto"/>
        <w:rPr>
          <w:rFonts w:ascii="Times New Roman" w:hAnsi="Times New Roman" w:cs="Times New Roman"/>
          <w:sz w:val="24"/>
          <w:szCs w:val="24"/>
          <w:lang w:val="sr-Cyrl-RS"/>
        </w:rPr>
      </w:pPr>
    </w:p>
    <w:p w14:paraId="137D899D" w14:textId="77777777" w:rsidR="005E2C32" w:rsidRPr="00883C79" w:rsidRDefault="00CA23CB" w:rsidP="00560EE7">
      <w:pPr>
        <w:spacing w:after="120" w:line="240" w:lineRule="auto"/>
        <w:ind w:firstLine="720"/>
        <w:jc w:val="both"/>
        <w:rPr>
          <w:rFonts w:ascii="Times New Roman" w:hAnsi="Times New Roman" w:cs="Times New Roman"/>
          <w:b/>
          <w:sz w:val="24"/>
          <w:szCs w:val="24"/>
          <w:lang w:val="sr-Cyrl-RS"/>
        </w:rPr>
      </w:pPr>
      <w:r w:rsidRPr="00883C79">
        <w:rPr>
          <w:rFonts w:ascii="Times New Roman" w:hAnsi="Times New Roman" w:cs="Times New Roman"/>
          <w:b/>
          <w:sz w:val="24"/>
          <w:szCs w:val="24"/>
          <w:lang w:val="sr-Cyrl-RS"/>
        </w:rPr>
        <w:t xml:space="preserve">За  општи циљ: </w:t>
      </w:r>
      <w:r w:rsidR="005E2C32" w:rsidRPr="00883C79">
        <w:rPr>
          <w:rFonts w:ascii="Times New Roman" w:hAnsi="Times New Roman" w:cs="Times New Roman"/>
          <w:b/>
          <w:sz w:val="24"/>
          <w:szCs w:val="24"/>
          <w:lang w:val="sr-Cyrl-RS"/>
        </w:rPr>
        <w:t xml:space="preserve">Достизање циљева одрживог развоја кроз системску примену концепта циркуларне економије за рационално коришћење ресурса и енергије засновано на знањима, иновацијама и дигитализацији </w:t>
      </w:r>
    </w:p>
    <w:p w14:paraId="01745692" w14:textId="3CD07C2F" w:rsidR="00894CA4" w:rsidRPr="00883C79" w:rsidRDefault="005E2C32" w:rsidP="008034C0">
      <w:pPr>
        <w:spacing w:after="120" w:line="240" w:lineRule="auto"/>
        <w:jc w:val="both"/>
        <w:rPr>
          <w:rFonts w:ascii="Times New Roman" w:hAnsi="Times New Roman" w:cs="Times New Roman"/>
          <w:sz w:val="24"/>
          <w:szCs w:val="24"/>
          <w:lang w:val="sr-Cyrl-RS"/>
        </w:rPr>
      </w:pPr>
      <w:r w:rsidRPr="00883C79">
        <w:rPr>
          <w:rStyle w:val="Strong"/>
          <w:rFonts w:ascii="Times New Roman" w:hAnsi="Times New Roman" w:cs="Times New Roman"/>
          <w:sz w:val="24"/>
          <w:szCs w:val="24"/>
          <w:lang w:val="sr-Cyrl-RS"/>
        </w:rPr>
        <w:t>Институциј</w:t>
      </w:r>
      <w:r w:rsidR="000036AF" w:rsidRPr="00883C79">
        <w:rPr>
          <w:rStyle w:val="Strong"/>
          <w:rFonts w:ascii="Times New Roman" w:hAnsi="Times New Roman" w:cs="Times New Roman"/>
          <w:sz w:val="24"/>
          <w:szCs w:val="24"/>
          <w:lang w:val="sr-Cyrl-RS"/>
        </w:rPr>
        <w:t xml:space="preserve">а </w:t>
      </w:r>
      <w:r w:rsidRPr="00883C79">
        <w:rPr>
          <w:rStyle w:val="Strong"/>
          <w:rFonts w:ascii="Times New Roman" w:hAnsi="Times New Roman" w:cs="Times New Roman"/>
          <w:sz w:val="24"/>
          <w:szCs w:val="24"/>
          <w:lang w:val="sr-Cyrl-RS"/>
        </w:rPr>
        <w:t>одговорн</w:t>
      </w:r>
      <w:r w:rsidR="000036AF" w:rsidRPr="00883C79">
        <w:rPr>
          <w:rStyle w:val="Strong"/>
          <w:rFonts w:ascii="Times New Roman" w:hAnsi="Times New Roman" w:cs="Times New Roman"/>
          <w:sz w:val="24"/>
          <w:szCs w:val="24"/>
          <w:lang w:val="sr-Cyrl-RS"/>
        </w:rPr>
        <w:t>а</w:t>
      </w:r>
      <w:r w:rsidRPr="00883C79">
        <w:rPr>
          <w:rStyle w:val="Strong"/>
          <w:rFonts w:ascii="Times New Roman" w:hAnsi="Times New Roman" w:cs="Times New Roman"/>
          <w:sz w:val="24"/>
          <w:szCs w:val="24"/>
          <w:lang w:val="sr-Cyrl-RS"/>
        </w:rPr>
        <w:t xml:space="preserve"> за праћење и контролу реализације: </w:t>
      </w:r>
      <w:r w:rsidR="00894CA4" w:rsidRPr="00883C79">
        <w:rPr>
          <w:rFonts w:ascii="Times New Roman" w:hAnsi="Times New Roman" w:cs="Times New Roman"/>
          <w:sz w:val="24"/>
          <w:szCs w:val="24"/>
          <w:lang w:val="sr-Cyrl-RS"/>
        </w:rPr>
        <w:t>М</w:t>
      </w:r>
      <w:r w:rsidR="008D003E" w:rsidRPr="00883C79">
        <w:rPr>
          <w:rFonts w:ascii="Times New Roman" w:hAnsi="Times New Roman" w:cs="Times New Roman"/>
          <w:sz w:val="24"/>
          <w:szCs w:val="24"/>
          <w:lang w:val="sr-Cyrl-RS"/>
        </w:rPr>
        <w:t>инистарство заштите животне средине</w:t>
      </w:r>
      <w:r w:rsidR="00E03FB3" w:rsidRPr="00883C79">
        <w:rPr>
          <w:rFonts w:ascii="Times New Roman" w:hAnsi="Times New Roman" w:cs="Times New Roman"/>
          <w:sz w:val="24"/>
          <w:szCs w:val="24"/>
          <w:lang w:val="sr-Cyrl-RS"/>
        </w:rPr>
        <w:t>.</w:t>
      </w:r>
    </w:p>
    <w:p w14:paraId="6729E1DF" w14:textId="3C637CED" w:rsidR="00894CA4" w:rsidRPr="00883C79" w:rsidRDefault="00894CA4" w:rsidP="008034C0">
      <w:pPr>
        <w:pStyle w:val="NormalWeb"/>
        <w:spacing w:before="0" w:beforeAutospacing="0" w:after="120" w:afterAutospacing="0"/>
        <w:jc w:val="both"/>
        <w:rPr>
          <w:lang w:val="sr-Cyrl-RS"/>
        </w:rPr>
      </w:pPr>
      <w:r w:rsidRPr="00883C79">
        <w:rPr>
          <w:rStyle w:val="Strong"/>
          <w:lang w:val="sr-Cyrl-RS"/>
        </w:rPr>
        <w:t>Показатељи резултата:</w:t>
      </w:r>
      <w:r w:rsidRPr="00883C79">
        <w:rPr>
          <w:lang w:val="sr-Cyrl-RS"/>
        </w:rPr>
        <w:t xml:space="preserve"> домаћа потрошња материјала по становнику, стопа рециклаже комуналног отпада, продуктивност ресурса, стопа кружне употребе материјала, запослени у секторима циркуларне економије</w:t>
      </w:r>
      <w:r w:rsidR="00E03FB3" w:rsidRPr="00883C79">
        <w:rPr>
          <w:lang w:val="sr-Cyrl-RS"/>
        </w:rPr>
        <w:t>.</w:t>
      </w:r>
    </w:p>
    <w:p w14:paraId="4CCB291D" w14:textId="1C372618" w:rsidR="00894CA4" w:rsidRPr="00883C79" w:rsidRDefault="00894CA4" w:rsidP="008034C0">
      <w:pPr>
        <w:pStyle w:val="NormalWeb"/>
        <w:spacing w:before="0" w:beforeAutospacing="0" w:after="120" w:afterAutospacing="0"/>
        <w:jc w:val="both"/>
        <w:rPr>
          <w:lang w:val="sr-Cyrl-RS"/>
        </w:rPr>
      </w:pPr>
      <w:r w:rsidRPr="00883C79">
        <w:rPr>
          <w:rStyle w:val="Strong"/>
          <w:lang w:val="sr-Cyrl-RS"/>
        </w:rPr>
        <w:t>Почетна вредност:</w:t>
      </w:r>
      <w:r w:rsidRPr="00883C79">
        <w:rPr>
          <w:lang w:val="sr-Cyrl-RS"/>
        </w:rPr>
        <w:t xml:space="preserve"> 24,6 </w:t>
      </w:r>
      <w:r w:rsidR="008D003E" w:rsidRPr="00883C79">
        <w:rPr>
          <w:lang w:val="sr-Cyrl-RS"/>
        </w:rPr>
        <w:t>тона</w:t>
      </w:r>
      <w:r w:rsidRPr="00883C79">
        <w:rPr>
          <w:lang w:val="sr-Cyrl-RS"/>
        </w:rPr>
        <w:t xml:space="preserve"> (2023); </w:t>
      </w:r>
      <w:r w:rsidR="00E9736E" w:rsidRPr="00883C79">
        <w:rPr>
          <w:lang w:val="sr-Cyrl-RS"/>
        </w:rPr>
        <w:t xml:space="preserve">17,7% </w:t>
      </w:r>
      <w:r w:rsidRPr="00883C79">
        <w:rPr>
          <w:lang w:val="sr-Cyrl-RS"/>
        </w:rPr>
        <w:t xml:space="preserve">(2022); </w:t>
      </w:r>
      <w:r w:rsidR="00E848A0" w:rsidRPr="00883C79">
        <w:rPr>
          <w:lang w:val="sr-Cyrl-RS"/>
        </w:rPr>
        <w:t>43</w:t>
      </w:r>
      <w:r w:rsidRPr="00883C79">
        <w:rPr>
          <w:lang w:val="sr-Cyrl-RS"/>
        </w:rPr>
        <w:t>,</w:t>
      </w:r>
      <w:r w:rsidR="00E848A0" w:rsidRPr="00883C79">
        <w:rPr>
          <w:lang w:val="sr-Cyrl-RS"/>
        </w:rPr>
        <w:t>1</w:t>
      </w:r>
      <w:r w:rsidRPr="00883C79">
        <w:rPr>
          <w:lang w:val="sr-Cyrl-RS"/>
        </w:rPr>
        <w:t xml:space="preserve"> РСД/</w:t>
      </w:r>
      <w:r w:rsidR="005E2C32" w:rsidRPr="00883C79">
        <w:rPr>
          <w:lang w:val="sr-Cyrl-RS"/>
        </w:rPr>
        <w:t>kg</w:t>
      </w:r>
      <w:r w:rsidRPr="00883C79">
        <w:rPr>
          <w:lang w:val="sr-Cyrl-RS"/>
        </w:rPr>
        <w:t xml:space="preserve"> (2023); 1,4 % (2019)</w:t>
      </w:r>
      <w:r w:rsidR="008336DB" w:rsidRPr="00883C79">
        <w:rPr>
          <w:lang w:val="sr-Cyrl-RS"/>
        </w:rPr>
        <w:t>.</w:t>
      </w:r>
    </w:p>
    <w:p w14:paraId="28F52191" w14:textId="0ABD1687" w:rsidR="00894CA4" w:rsidRPr="00883C79" w:rsidRDefault="00894CA4" w:rsidP="008034C0">
      <w:pPr>
        <w:pStyle w:val="NormalWeb"/>
        <w:spacing w:before="0" w:beforeAutospacing="0" w:after="120" w:afterAutospacing="0"/>
        <w:jc w:val="both"/>
        <w:rPr>
          <w:lang w:val="sr-Cyrl-RS"/>
        </w:rPr>
      </w:pPr>
      <w:r w:rsidRPr="00883C79">
        <w:rPr>
          <w:rStyle w:val="Strong"/>
          <w:lang w:val="sr-Cyrl-RS"/>
        </w:rPr>
        <w:t>Циљана вредност:</w:t>
      </w:r>
      <w:r w:rsidRPr="00883C79">
        <w:rPr>
          <w:lang w:val="sr-Cyrl-RS"/>
        </w:rPr>
        <w:t xml:space="preserve"> </w:t>
      </w:r>
      <w:r w:rsidR="005E2C32" w:rsidRPr="00883C79">
        <w:rPr>
          <w:lang w:val="sr-Cyrl-RS"/>
        </w:rPr>
        <w:t>22,6</w:t>
      </w:r>
      <w:r w:rsidR="006F7D77" w:rsidRPr="00883C79">
        <w:rPr>
          <w:lang w:val="sr-Cyrl-RS"/>
        </w:rPr>
        <w:t xml:space="preserve"> </w:t>
      </w:r>
      <w:r w:rsidR="008D003E" w:rsidRPr="00883C79">
        <w:rPr>
          <w:lang w:val="sr-Cyrl-RS"/>
        </w:rPr>
        <w:t>тона</w:t>
      </w:r>
      <w:r w:rsidR="006F7D77" w:rsidRPr="00883C79">
        <w:rPr>
          <w:lang w:val="sr-Cyrl-RS"/>
        </w:rPr>
        <w:t xml:space="preserve"> (20</w:t>
      </w:r>
      <w:r w:rsidR="00E03CC0" w:rsidRPr="00883C79">
        <w:rPr>
          <w:lang w:val="sr-Cyrl-RS"/>
        </w:rPr>
        <w:t>27</w:t>
      </w:r>
      <w:r w:rsidRPr="00883C79">
        <w:rPr>
          <w:lang w:val="sr-Cyrl-RS"/>
        </w:rPr>
        <w:t xml:space="preserve">); </w:t>
      </w:r>
      <w:r w:rsidR="00E9736E" w:rsidRPr="00883C79">
        <w:rPr>
          <w:lang w:val="sr-Cyrl-RS"/>
        </w:rPr>
        <w:t xml:space="preserve">26,4% </w:t>
      </w:r>
      <w:r w:rsidR="006F7D77" w:rsidRPr="00883C79">
        <w:rPr>
          <w:lang w:val="sr-Cyrl-RS"/>
        </w:rPr>
        <w:t>(20</w:t>
      </w:r>
      <w:r w:rsidR="00E03CC0" w:rsidRPr="00883C79">
        <w:rPr>
          <w:lang w:val="sr-Cyrl-RS"/>
        </w:rPr>
        <w:t>27</w:t>
      </w:r>
      <w:r w:rsidRPr="00883C79">
        <w:rPr>
          <w:lang w:val="sr-Cyrl-RS"/>
        </w:rPr>
        <w:t xml:space="preserve">); </w:t>
      </w:r>
      <w:r w:rsidR="005E2C32" w:rsidRPr="00883C79">
        <w:rPr>
          <w:lang w:val="sr-Cyrl-RS"/>
        </w:rPr>
        <w:t>40,2</w:t>
      </w:r>
      <w:r w:rsidR="00E848A0" w:rsidRPr="00883C79">
        <w:rPr>
          <w:lang w:val="sr-Cyrl-RS"/>
        </w:rPr>
        <w:t xml:space="preserve"> </w:t>
      </w:r>
      <w:r w:rsidRPr="00883C79">
        <w:rPr>
          <w:lang w:val="sr-Cyrl-RS"/>
        </w:rPr>
        <w:t>РСД/</w:t>
      </w:r>
      <w:r w:rsidR="005E2C32" w:rsidRPr="00883C79">
        <w:rPr>
          <w:lang w:val="sr-Cyrl-RS"/>
        </w:rPr>
        <w:t xml:space="preserve"> kg</w:t>
      </w:r>
      <w:r w:rsidRPr="00883C79">
        <w:rPr>
          <w:lang w:val="sr-Cyrl-RS"/>
        </w:rPr>
        <w:t xml:space="preserve"> (20</w:t>
      </w:r>
      <w:r w:rsidR="00E03CC0" w:rsidRPr="00883C79">
        <w:rPr>
          <w:lang w:val="sr-Cyrl-RS"/>
        </w:rPr>
        <w:t>27</w:t>
      </w:r>
      <w:r w:rsidRPr="00883C79">
        <w:rPr>
          <w:lang w:val="sr-Cyrl-RS"/>
        </w:rPr>
        <w:t xml:space="preserve">); </w:t>
      </w:r>
      <w:r w:rsidR="005E2C32" w:rsidRPr="00883C79">
        <w:rPr>
          <w:lang w:val="sr-Cyrl-RS"/>
        </w:rPr>
        <w:t>4</w:t>
      </w:r>
      <w:r w:rsidR="00895A62" w:rsidRPr="00883C79">
        <w:rPr>
          <w:lang w:val="sr-Cyrl-RS"/>
        </w:rPr>
        <w:t xml:space="preserve"> </w:t>
      </w:r>
      <w:r w:rsidRPr="00883C79">
        <w:rPr>
          <w:lang w:val="sr-Cyrl-RS"/>
        </w:rPr>
        <w:t>% (20</w:t>
      </w:r>
      <w:r w:rsidR="00E03CC0" w:rsidRPr="00883C79">
        <w:rPr>
          <w:lang w:val="sr-Cyrl-RS"/>
        </w:rPr>
        <w:t>27</w:t>
      </w:r>
      <w:r w:rsidRPr="00883C79">
        <w:rPr>
          <w:lang w:val="sr-Cyrl-RS"/>
        </w:rPr>
        <w:t>)</w:t>
      </w:r>
      <w:r w:rsidR="008336DB" w:rsidRPr="00883C79">
        <w:rPr>
          <w:lang w:val="sr-Cyrl-RS"/>
        </w:rPr>
        <w:t>;</w:t>
      </w:r>
    </w:p>
    <w:p w14:paraId="07DD2F5B" w14:textId="1315E82D" w:rsidR="00894CA4" w:rsidRPr="00883C79" w:rsidRDefault="0062426E" w:rsidP="008034C0">
      <w:pPr>
        <w:spacing w:after="120" w:line="240" w:lineRule="auto"/>
        <w:rPr>
          <w:rFonts w:ascii="Times New Roman" w:hAnsi="Times New Roman" w:cs="Times New Roman"/>
          <w:b/>
          <w:bCs/>
          <w:sz w:val="24"/>
          <w:szCs w:val="24"/>
          <w:lang w:val="sr-Cyrl-RS"/>
        </w:rPr>
      </w:pPr>
      <w:r w:rsidRPr="00883C79">
        <w:rPr>
          <w:rFonts w:ascii="Times New Roman" w:hAnsi="Times New Roman" w:cs="Times New Roman"/>
          <w:b/>
          <w:bCs/>
          <w:sz w:val="24"/>
          <w:szCs w:val="24"/>
          <w:lang w:val="sr-Cyrl-RS"/>
        </w:rPr>
        <w:tab/>
      </w:r>
      <w:r w:rsidRPr="00883C79">
        <w:rPr>
          <w:rFonts w:ascii="Times New Roman" w:hAnsi="Times New Roman" w:cs="Times New Roman"/>
          <w:b/>
          <w:bCs/>
          <w:sz w:val="24"/>
          <w:szCs w:val="24"/>
          <w:lang w:val="sr-Cyrl-RS"/>
        </w:rPr>
        <w:tab/>
        <w:t xml:space="preserve">          </w:t>
      </w:r>
      <w:r w:rsidRPr="00883C79">
        <w:rPr>
          <w:rFonts w:ascii="Times New Roman" w:hAnsi="Times New Roman" w:cs="Times New Roman"/>
          <w:sz w:val="24"/>
          <w:szCs w:val="24"/>
          <w:lang w:val="sr-Cyrl-RS"/>
        </w:rPr>
        <w:t xml:space="preserve">20,6 </w:t>
      </w:r>
      <w:r w:rsidR="008D003E" w:rsidRPr="00883C79">
        <w:rPr>
          <w:rFonts w:ascii="Times New Roman" w:hAnsi="Times New Roman" w:cs="Times New Roman"/>
          <w:sz w:val="24"/>
          <w:szCs w:val="24"/>
          <w:lang w:val="sr-Cyrl-RS"/>
        </w:rPr>
        <w:t>тона</w:t>
      </w:r>
      <w:r w:rsidRPr="00883C79">
        <w:rPr>
          <w:rFonts w:ascii="Times New Roman" w:hAnsi="Times New Roman" w:cs="Times New Roman"/>
          <w:sz w:val="24"/>
          <w:szCs w:val="24"/>
          <w:lang w:val="sr-Cyrl-RS"/>
        </w:rPr>
        <w:t xml:space="preserve"> (2030); 29,4% (2030); 37,2 РСД/ kg (2030); 6 % (2030)</w:t>
      </w:r>
      <w:r w:rsidR="008336DB" w:rsidRPr="00883C79">
        <w:rPr>
          <w:rFonts w:ascii="Times New Roman" w:hAnsi="Times New Roman" w:cs="Times New Roman"/>
          <w:sz w:val="24"/>
          <w:szCs w:val="24"/>
          <w:lang w:val="sr-Cyrl-RS"/>
        </w:rPr>
        <w:t>.</w:t>
      </w:r>
    </w:p>
    <w:p w14:paraId="73CBBAC6" w14:textId="77777777" w:rsidR="0062426E" w:rsidRPr="00883C79" w:rsidRDefault="0062426E" w:rsidP="008034C0">
      <w:pPr>
        <w:pStyle w:val="Heading2"/>
        <w:spacing w:before="0" w:after="120" w:line="240" w:lineRule="auto"/>
        <w:jc w:val="center"/>
        <w:rPr>
          <w:rFonts w:ascii="Times New Roman" w:eastAsia="Calibri" w:hAnsi="Times New Roman" w:cs="Times New Roman"/>
          <w:b/>
          <w:bCs/>
          <w:color w:val="0070C0"/>
          <w:sz w:val="24"/>
          <w:szCs w:val="24"/>
          <w:lang w:val="sr-Cyrl-RS"/>
        </w:rPr>
      </w:pPr>
    </w:p>
    <w:p w14:paraId="52E5D915" w14:textId="658D2B87" w:rsidR="00D0618C" w:rsidRPr="00883C79" w:rsidRDefault="00E00E31" w:rsidP="008034C0">
      <w:pPr>
        <w:pStyle w:val="Heading2"/>
        <w:spacing w:before="0" w:after="120" w:line="240" w:lineRule="auto"/>
        <w:jc w:val="center"/>
        <w:rPr>
          <w:rFonts w:ascii="Times New Roman" w:eastAsia="Calibri" w:hAnsi="Times New Roman" w:cs="Times New Roman"/>
          <w:b/>
          <w:bCs/>
          <w:color w:val="0070C0"/>
          <w:sz w:val="24"/>
          <w:szCs w:val="24"/>
          <w:lang w:val="sr-Cyrl-RS"/>
        </w:rPr>
      </w:pPr>
      <w:r w:rsidRPr="00883C79">
        <w:rPr>
          <w:rFonts w:ascii="Times New Roman" w:eastAsia="Calibri" w:hAnsi="Times New Roman" w:cs="Times New Roman"/>
          <w:b/>
          <w:bCs/>
          <w:color w:val="auto"/>
          <w:sz w:val="24"/>
          <w:szCs w:val="24"/>
          <w:lang w:val="sr-Cyrl-RS"/>
        </w:rPr>
        <w:t xml:space="preserve">6.2. Показатељи учинка на нивоу </w:t>
      </w:r>
      <w:r w:rsidR="00EB0E7A" w:rsidRPr="00883C79">
        <w:rPr>
          <w:rFonts w:ascii="Times New Roman" w:eastAsia="Calibri" w:hAnsi="Times New Roman" w:cs="Times New Roman"/>
          <w:b/>
          <w:bCs/>
          <w:color w:val="auto"/>
          <w:sz w:val="24"/>
          <w:szCs w:val="24"/>
          <w:lang w:val="sr-Cyrl-RS"/>
        </w:rPr>
        <w:t>посебних</w:t>
      </w:r>
      <w:r w:rsidRPr="00883C79">
        <w:rPr>
          <w:rFonts w:ascii="Times New Roman" w:eastAsia="Calibri" w:hAnsi="Times New Roman" w:cs="Times New Roman"/>
          <w:b/>
          <w:bCs/>
          <w:color w:val="auto"/>
          <w:sz w:val="24"/>
          <w:szCs w:val="24"/>
          <w:lang w:val="sr-Cyrl-RS"/>
        </w:rPr>
        <w:t xml:space="preserve"> циљ</w:t>
      </w:r>
      <w:r w:rsidR="00EB0E7A" w:rsidRPr="00883C79">
        <w:rPr>
          <w:rFonts w:ascii="Times New Roman" w:eastAsia="Calibri" w:hAnsi="Times New Roman" w:cs="Times New Roman"/>
          <w:b/>
          <w:bCs/>
          <w:color w:val="auto"/>
          <w:sz w:val="24"/>
          <w:szCs w:val="24"/>
          <w:lang w:val="sr-Cyrl-RS"/>
        </w:rPr>
        <w:t>ева</w:t>
      </w:r>
    </w:p>
    <w:p w14:paraId="23E12217" w14:textId="77777777" w:rsidR="00131843" w:rsidRPr="00883C79" w:rsidRDefault="00131843" w:rsidP="008034C0">
      <w:pPr>
        <w:spacing w:after="120" w:line="240" w:lineRule="auto"/>
        <w:rPr>
          <w:rFonts w:ascii="Times New Roman" w:hAnsi="Times New Roman" w:cs="Times New Roman"/>
          <w:sz w:val="24"/>
          <w:szCs w:val="24"/>
          <w:lang w:val="sr-Cyrl-RS"/>
        </w:rPr>
      </w:pPr>
    </w:p>
    <w:p w14:paraId="565F84D9" w14:textId="57C7C0AF" w:rsidR="005E2C32" w:rsidRPr="00883C79" w:rsidRDefault="00D0618C" w:rsidP="00560EE7">
      <w:pPr>
        <w:spacing w:after="120" w:line="240" w:lineRule="auto"/>
        <w:ind w:firstLine="720"/>
        <w:jc w:val="both"/>
        <w:rPr>
          <w:rFonts w:ascii="Times New Roman" w:hAnsi="Times New Roman" w:cs="Times New Roman"/>
          <w:b/>
          <w:sz w:val="24"/>
          <w:szCs w:val="24"/>
          <w:lang w:val="sr-Cyrl-RS"/>
        </w:rPr>
      </w:pPr>
      <w:r w:rsidRPr="00883C79">
        <w:rPr>
          <w:rFonts w:ascii="Times New Roman" w:hAnsi="Times New Roman" w:cs="Times New Roman"/>
          <w:b/>
          <w:sz w:val="24"/>
          <w:szCs w:val="24"/>
          <w:lang w:val="sr-Cyrl-RS"/>
        </w:rPr>
        <w:t xml:space="preserve">Посебан циљ 1: </w:t>
      </w:r>
      <w:r w:rsidR="00E03CC0" w:rsidRPr="00883C79">
        <w:rPr>
          <w:rFonts w:ascii="Times New Roman" w:hAnsi="Times New Roman" w:cs="Times New Roman"/>
          <w:b/>
          <w:sz w:val="24"/>
          <w:szCs w:val="24"/>
          <w:lang w:val="sr-Cyrl-RS"/>
        </w:rPr>
        <w:t>П</w:t>
      </w:r>
      <w:r w:rsidR="005E2C32" w:rsidRPr="00883C79">
        <w:rPr>
          <w:rFonts w:ascii="Times New Roman" w:hAnsi="Times New Roman" w:cs="Times New Roman"/>
          <w:b/>
          <w:sz w:val="24"/>
          <w:szCs w:val="24"/>
          <w:lang w:val="sr-Cyrl-RS"/>
        </w:rPr>
        <w:t>одршк</w:t>
      </w:r>
      <w:r w:rsidR="00E03CC0" w:rsidRPr="00883C79">
        <w:rPr>
          <w:rFonts w:ascii="Times New Roman" w:hAnsi="Times New Roman" w:cs="Times New Roman"/>
          <w:b/>
          <w:sz w:val="24"/>
          <w:szCs w:val="24"/>
          <w:lang w:val="sr-Cyrl-RS"/>
        </w:rPr>
        <w:t>а</w:t>
      </w:r>
      <w:r w:rsidR="005E2C32" w:rsidRPr="00883C79">
        <w:rPr>
          <w:rFonts w:ascii="Times New Roman" w:hAnsi="Times New Roman" w:cs="Times New Roman"/>
          <w:b/>
          <w:sz w:val="24"/>
          <w:szCs w:val="24"/>
          <w:lang w:val="sr-Cyrl-RS"/>
        </w:rPr>
        <w:t xml:space="preserve"> привредном сектору у транзицији ка циркуларним пословним моделима </w:t>
      </w:r>
    </w:p>
    <w:p w14:paraId="322F597F" w14:textId="058BDDB9" w:rsidR="0021307D" w:rsidRPr="00883C79" w:rsidRDefault="002F4DC7" w:rsidP="0021307D">
      <w:pPr>
        <w:spacing w:after="120" w:line="240" w:lineRule="auto"/>
        <w:jc w:val="both"/>
        <w:rPr>
          <w:rFonts w:ascii="Times New Roman" w:hAnsi="Times New Roman" w:cs="Times New Roman"/>
          <w:b/>
          <w:bCs/>
          <w:sz w:val="24"/>
          <w:szCs w:val="24"/>
          <w:lang w:val="sr-Cyrl-RS"/>
        </w:rPr>
      </w:pPr>
      <w:r w:rsidRPr="00883C79">
        <w:rPr>
          <w:rFonts w:ascii="Times New Roman" w:hAnsi="Times New Roman" w:cs="Times New Roman"/>
          <w:b/>
          <w:bCs/>
          <w:sz w:val="24"/>
          <w:szCs w:val="24"/>
          <w:lang w:val="sr-Cyrl-RS"/>
        </w:rPr>
        <w:t>Орган који спроводи активност</w:t>
      </w:r>
      <w:r w:rsidR="00DC4347" w:rsidRPr="00883C79">
        <w:rPr>
          <w:rFonts w:ascii="Times New Roman" w:hAnsi="Times New Roman" w:cs="Times New Roman"/>
          <w:b/>
          <w:bCs/>
          <w:sz w:val="24"/>
          <w:szCs w:val="24"/>
          <w:lang w:val="sr-Cyrl-RS"/>
        </w:rPr>
        <w:t>:</w:t>
      </w:r>
      <w:r w:rsidR="0021307D" w:rsidRPr="00883C79">
        <w:rPr>
          <w:rFonts w:ascii="Times New Roman" w:hAnsi="Times New Roman" w:cs="Times New Roman"/>
          <w:sz w:val="24"/>
          <w:szCs w:val="24"/>
          <w:lang w:val="sr-Cyrl-RS"/>
        </w:rPr>
        <w:t xml:space="preserve"> М</w:t>
      </w:r>
      <w:r w:rsidR="008D003E" w:rsidRPr="00883C79">
        <w:rPr>
          <w:rFonts w:ascii="Times New Roman" w:hAnsi="Times New Roman" w:cs="Times New Roman"/>
          <w:sz w:val="24"/>
          <w:szCs w:val="24"/>
          <w:lang w:val="sr-Cyrl-RS"/>
        </w:rPr>
        <w:t>инистарство заштите животне средине</w:t>
      </w:r>
      <w:r w:rsidR="0021307D" w:rsidRPr="00883C79">
        <w:rPr>
          <w:rFonts w:ascii="Times New Roman" w:hAnsi="Times New Roman" w:cs="Times New Roman"/>
          <w:sz w:val="24"/>
          <w:szCs w:val="24"/>
          <w:lang w:val="sr-Cyrl-RS"/>
        </w:rPr>
        <w:t xml:space="preserve"> и Институт за шумарство</w:t>
      </w:r>
      <w:r w:rsidR="00E03FB3" w:rsidRPr="00883C79">
        <w:rPr>
          <w:rFonts w:ascii="Times New Roman" w:hAnsi="Times New Roman" w:cs="Times New Roman"/>
          <w:sz w:val="24"/>
          <w:szCs w:val="24"/>
          <w:lang w:val="sr-Cyrl-RS"/>
        </w:rPr>
        <w:t>.</w:t>
      </w:r>
    </w:p>
    <w:p w14:paraId="4A0EA0F9" w14:textId="6BBCF160" w:rsidR="002F4DC7" w:rsidRPr="00A82A47" w:rsidRDefault="0021307D" w:rsidP="008034C0">
      <w:pPr>
        <w:spacing w:after="120" w:line="240" w:lineRule="auto"/>
        <w:jc w:val="both"/>
        <w:rPr>
          <w:rFonts w:ascii="Times New Roman" w:hAnsi="Times New Roman" w:cs="Times New Roman"/>
          <w:sz w:val="24"/>
          <w:szCs w:val="24"/>
          <w:lang w:val="sr-Cyrl-RS"/>
        </w:rPr>
      </w:pPr>
      <w:r w:rsidRPr="00A82A47">
        <w:rPr>
          <w:rFonts w:ascii="Times New Roman" w:hAnsi="Times New Roman" w:cs="Times New Roman"/>
          <w:b/>
          <w:bCs/>
          <w:sz w:val="24"/>
          <w:szCs w:val="24"/>
          <w:lang w:val="sr-Cyrl-RS"/>
        </w:rPr>
        <w:t>О</w:t>
      </w:r>
      <w:r w:rsidR="002F4DC7" w:rsidRPr="00A82A47">
        <w:rPr>
          <w:rFonts w:ascii="Times New Roman" w:hAnsi="Times New Roman" w:cs="Times New Roman"/>
          <w:b/>
          <w:bCs/>
          <w:sz w:val="24"/>
          <w:szCs w:val="24"/>
          <w:lang w:val="sr-Cyrl-RS"/>
        </w:rPr>
        <w:t>ргани партнери у спровођењу активности:</w:t>
      </w:r>
      <w:r w:rsidR="002F4DC7" w:rsidRPr="00A82A47">
        <w:rPr>
          <w:rFonts w:ascii="Times New Roman" w:hAnsi="Times New Roman" w:cs="Times New Roman"/>
          <w:sz w:val="24"/>
          <w:szCs w:val="24"/>
          <w:lang w:val="sr-Cyrl-RS"/>
        </w:rPr>
        <w:t xml:space="preserve"> П</w:t>
      </w:r>
      <w:r w:rsidR="008D003E" w:rsidRPr="00A82A47">
        <w:rPr>
          <w:rFonts w:ascii="Times New Roman" w:hAnsi="Times New Roman" w:cs="Times New Roman"/>
          <w:sz w:val="24"/>
          <w:szCs w:val="24"/>
          <w:lang w:val="sr-Cyrl-RS"/>
        </w:rPr>
        <w:t>ривредна комора Србије</w:t>
      </w:r>
      <w:r w:rsidR="002F4DC7" w:rsidRPr="00A82A47">
        <w:rPr>
          <w:rFonts w:ascii="Times New Roman" w:hAnsi="Times New Roman" w:cs="Times New Roman"/>
          <w:sz w:val="24"/>
          <w:szCs w:val="24"/>
          <w:lang w:val="sr-Cyrl-RS"/>
        </w:rPr>
        <w:t xml:space="preserve">, </w:t>
      </w:r>
      <w:r w:rsidR="008D003E" w:rsidRPr="00A82A47">
        <w:rPr>
          <w:rFonts w:ascii="Times New Roman" w:hAnsi="Times New Roman" w:cs="Times New Roman"/>
          <w:sz w:val="24"/>
          <w:szCs w:val="24"/>
          <w:lang w:val="sr-Cyrl-RS"/>
        </w:rPr>
        <w:t>UNDP</w:t>
      </w:r>
      <w:r w:rsidR="002F4DC7" w:rsidRPr="00A82A47">
        <w:rPr>
          <w:rFonts w:ascii="Times New Roman" w:hAnsi="Times New Roman" w:cs="Times New Roman"/>
          <w:sz w:val="24"/>
          <w:szCs w:val="24"/>
          <w:lang w:val="sr-Cyrl-RS"/>
        </w:rPr>
        <w:t xml:space="preserve">, пројекат ИПА 2022, </w:t>
      </w:r>
      <w:r w:rsidR="008D1D3D" w:rsidRPr="00A82A47">
        <w:rPr>
          <w:rFonts w:ascii="Times New Roman" w:hAnsi="Times New Roman" w:cs="Times New Roman"/>
          <w:sz w:val="24"/>
          <w:szCs w:val="24"/>
          <w:lang w:val="sr-Cyrl-RS"/>
        </w:rPr>
        <w:t>М</w:t>
      </w:r>
      <w:r w:rsidR="000D5BDA" w:rsidRPr="00A82A47">
        <w:rPr>
          <w:rFonts w:ascii="Times New Roman" w:hAnsi="Times New Roman" w:cs="Times New Roman"/>
          <w:sz w:val="24"/>
          <w:szCs w:val="24"/>
          <w:lang w:val="sr-Cyrl-RS"/>
        </w:rPr>
        <w:t>инистарство привреде</w:t>
      </w:r>
      <w:r w:rsidR="008D1D3D" w:rsidRPr="00A82A47">
        <w:rPr>
          <w:rFonts w:ascii="Times New Roman" w:hAnsi="Times New Roman" w:cs="Times New Roman"/>
          <w:sz w:val="24"/>
          <w:szCs w:val="24"/>
          <w:lang w:val="sr-Cyrl-RS"/>
        </w:rPr>
        <w:t>, М</w:t>
      </w:r>
      <w:r w:rsidR="000D5BDA" w:rsidRPr="00A82A47">
        <w:rPr>
          <w:rFonts w:ascii="Times New Roman" w:hAnsi="Times New Roman" w:cs="Times New Roman"/>
          <w:sz w:val="24"/>
          <w:szCs w:val="24"/>
          <w:lang w:val="sr-Cyrl-RS"/>
        </w:rPr>
        <w:t>инистарство финансија</w:t>
      </w:r>
      <w:r w:rsidR="002F4DC7" w:rsidRPr="00A82A47">
        <w:rPr>
          <w:rFonts w:ascii="Times New Roman" w:hAnsi="Times New Roman" w:cs="Times New Roman"/>
          <w:sz w:val="24"/>
          <w:szCs w:val="24"/>
          <w:lang w:val="sr-Cyrl-RS"/>
        </w:rPr>
        <w:t xml:space="preserve">, одабрани привредни субјекти, </w:t>
      </w:r>
      <w:r w:rsidR="00E03FB3" w:rsidRPr="00A82A47">
        <w:rPr>
          <w:rFonts w:ascii="Times New Roman" w:hAnsi="Times New Roman" w:cs="Times New Roman"/>
          <w:color w:val="000000"/>
          <w:sz w:val="24"/>
          <w:szCs w:val="24"/>
          <w:lang w:val="sr-Cyrl-RS"/>
        </w:rPr>
        <w:t>Националн</w:t>
      </w:r>
      <w:r w:rsidR="00710081" w:rsidRPr="00A82A47">
        <w:rPr>
          <w:rFonts w:ascii="Times New Roman" w:hAnsi="Times New Roman" w:cs="Times New Roman"/>
          <w:color w:val="000000"/>
          <w:sz w:val="24"/>
          <w:szCs w:val="24"/>
          <w:lang w:val="sr-Cyrl-RS"/>
        </w:rPr>
        <w:t>а</w:t>
      </w:r>
      <w:r w:rsidR="00E03FB3" w:rsidRPr="00A82A47">
        <w:rPr>
          <w:rFonts w:ascii="Times New Roman" w:hAnsi="Times New Roman" w:cs="Times New Roman"/>
          <w:color w:val="000000"/>
          <w:sz w:val="24"/>
          <w:szCs w:val="24"/>
          <w:lang w:val="sr-Cyrl-RS"/>
        </w:rPr>
        <w:t xml:space="preserve"> алијанс</w:t>
      </w:r>
      <w:r w:rsidR="00710081" w:rsidRPr="00A82A47">
        <w:rPr>
          <w:rFonts w:ascii="Times New Roman" w:hAnsi="Times New Roman" w:cs="Times New Roman"/>
          <w:color w:val="000000"/>
          <w:sz w:val="24"/>
          <w:szCs w:val="24"/>
          <w:lang w:val="sr-Cyrl-RS"/>
        </w:rPr>
        <w:t>а</w:t>
      </w:r>
      <w:r w:rsidR="00E03FB3" w:rsidRPr="00A82A47">
        <w:rPr>
          <w:rFonts w:ascii="Times New Roman" w:hAnsi="Times New Roman" w:cs="Times New Roman"/>
          <w:color w:val="000000"/>
          <w:sz w:val="24"/>
          <w:szCs w:val="24"/>
          <w:lang w:val="sr-Cyrl-RS"/>
        </w:rPr>
        <w:t xml:space="preserve"> за локални економски развој</w:t>
      </w:r>
      <w:r w:rsidR="00710081" w:rsidRPr="00A82A47">
        <w:rPr>
          <w:rFonts w:ascii="Times New Roman" w:hAnsi="Times New Roman" w:cs="Times New Roman"/>
          <w:color w:val="000000"/>
          <w:sz w:val="24"/>
          <w:szCs w:val="24"/>
          <w:lang w:val="sr-Cyrl-RS"/>
        </w:rPr>
        <w:t xml:space="preserve"> </w:t>
      </w:r>
      <w:r w:rsidR="00A82A47" w:rsidRPr="00A82A47">
        <w:rPr>
          <w:rFonts w:ascii="Times New Roman" w:hAnsi="Times New Roman" w:cs="Times New Roman"/>
          <w:color w:val="000000"/>
          <w:sz w:val="24"/>
          <w:szCs w:val="24"/>
          <w:lang w:val="sr-Cyrl-RS"/>
        </w:rPr>
        <w:t>–</w:t>
      </w:r>
      <w:r w:rsidR="00710081" w:rsidRPr="00A82A47">
        <w:rPr>
          <w:rFonts w:ascii="Times New Roman" w:hAnsi="Times New Roman" w:cs="Times New Roman"/>
          <w:color w:val="000000"/>
          <w:sz w:val="24"/>
          <w:szCs w:val="24"/>
          <w:lang w:val="sr-Cyrl-RS"/>
        </w:rPr>
        <w:t xml:space="preserve"> НАЛЕД</w:t>
      </w:r>
      <w:r w:rsidR="002F4DC7" w:rsidRPr="00A82A47">
        <w:rPr>
          <w:rFonts w:ascii="Times New Roman" w:hAnsi="Times New Roman" w:cs="Times New Roman"/>
          <w:sz w:val="24"/>
          <w:szCs w:val="24"/>
          <w:lang w:val="sr-Cyrl-RS"/>
        </w:rPr>
        <w:t>, М</w:t>
      </w:r>
      <w:r w:rsidR="000D5BDA" w:rsidRPr="00A82A47">
        <w:rPr>
          <w:rFonts w:ascii="Times New Roman" w:hAnsi="Times New Roman" w:cs="Times New Roman"/>
          <w:sz w:val="24"/>
          <w:szCs w:val="24"/>
          <w:lang w:val="sr-Cyrl-RS"/>
        </w:rPr>
        <w:t>инистарство пољопривреде, шумарства и водопривреде</w:t>
      </w:r>
      <w:r w:rsidR="002F4DC7" w:rsidRPr="00A82A47">
        <w:rPr>
          <w:rFonts w:ascii="Times New Roman" w:hAnsi="Times New Roman" w:cs="Times New Roman"/>
          <w:sz w:val="24"/>
          <w:szCs w:val="24"/>
          <w:lang w:val="sr-Cyrl-RS"/>
        </w:rPr>
        <w:t>, Управа за шуме</w:t>
      </w:r>
      <w:r w:rsidR="00E03FB3" w:rsidRPr="00A82A47">
        <w:rPr>
          <w:rFonts w:ascii="Times New Roman" w:hAnsi="Times New Roman" w:cs="Times New Roman"/>
          <w:sz w:val="24"/>
          <w:szCs w:val="24"/>
          <w:lang w:val="sr-Cyrl-RS"/>
        </w:rPr>
        <w:t>.</w:t>
      </w:r>
    </w:p>
    <w:p w14:paraId="6F39F72C" w14:textId="67C7C78A" w:rsidR="007C0FFF" w:rsidRPr="00883C79" w:rsidRDefault="007C0FFF" w:rsidP="008034C0">
      <w:pPr>
        <w:pStyle w:val="NormalWeb"/>
        <w:spacing w:before="0" w:beforeAutospacing="0" w:after="120" w:afterAutospacing="0"/>
        <w:jc w:val="both"/>
        <w:rPr>
          <w:lang w:val="sr-Cyrl-RS"/>
        </w:rPr>
      </w:pPr>
      <w:r w:rsidRPr="00883C79">
        <w:rPr>
          <w:rStyle w:val="Strong"/>
          <w:lang w:val="sr-Cyrl-RS"/>
        </w:rPr>
        <w:lastRenderedPageBreak/>
        <w:t>Показатељи резултата:</w:t>
      </w:r>
      <w:r w:rsidRPr="00883C79">
        <w:rPr>
          <w:lang w:val="sr-Cyrl-RS"/>
        </w:rPr>
        <w:t xml:space="preserve"> Стопа коришћења циркуларних ресурса у индустрији</w:t>
      </w:r>
      <w:r w:rsidR="00E03FB3" w:rsidRPr="00883C79">
        <w:rPr>
          <w:lang w:val="sr-Cyrl-RS"/>
        </w:rPr>
        <w:t>.</w:t>
      </w:r>
    </w:p>
    <w:p w14:paraId="60B2885B" w14:textId="2362B143" w:rsidR="007C0FFF" w:rsidRPr="00883C79" w:rsidRDefault="007C0FFF" w:rsidP="008034C0">
      <w:pPr>
        <w:pStyle w:val="NormalWeb"/>
        <w:spacing w:before="0" w:beforeAutospacing="0" w:after="120" w:afterAutospacing="0"/>
        <w:jc w:val="both"/>
        <w:rPr>
          <w:lang w:val="sr-Cyrl-RS"/>
        </w:rPr>
      </w:pPr>
      <w:r w:rsidRPr="00883C79">
        <w:rPr>
          <w:rStyle w:val="Strong"/>
          <w:lang w:val="sr-Cyrl-RS"/>
        </w:rPr>
        <w:t>Почетна вредност</w:t>
      </w:r>
      <w:r w:rsidRPr="00883C79">
        <w:rPr>
          <w:b/>
          <w:bCs/>
          <w:lang w:val="sr-Cyrl-RS"/>
        </w:rPr>
        <w:t>:</w:t>
      </w:r>
      <w:r w:rsidRPr="00883C79">
        <w:rPr>
          <w:lang w:val="sr-Cyrl-RS"/>
        </w:rPr>
        <w:t xml:space="preserve"> 1,1% (2023)</w:t>
      </w:r>
      <w:r w:rsidR="008336DB" w:rsidRPr="00883C79">
        <w:rPr>
          <w:lang w:val="sr-Cyrl-RS"/>
        </w:rPr>
        <w:t>.</w:t>
      </w:r>
    </w:p>
    <w:p w14:paraId="7FDF62B7" w14:textId="03815507" w:rsidR="00CC145E" w:rsidRPr="00883C79" w:rsidRDefault="007C0FFF" w:rsidP="008034C0">
      <w:pPr>
        <w:pStyle w:val="NormalWeb"/>
        <w:spacing w:before="0" w:beforeAutospacing="0" w:after="120" w:afterAutospacing="0"/>
        <w:jc w:val="both"/>
        <w:rPr>
          <w:bCs/>
          <w:lang w:val="sr-Cyrl-RS"/>
        </w:rPr>
      </w:pPr>
      <w:r w:rsidRPr="00883C79">
        <w:rPr>
          <w:rStyle w:val="Strong"/>
          <w:lang w:val="sr-Cyrl-RS"/>
        </w:rPr>
        <w:t>Циљана вредност:</w:t>
      </w:r>
      <w:r w:rsidRPr="00883C79">
        <w:rPr>
          <w:lang w:val="sr-Cyrl-RS"/>
        </w:rPr>
        <w:t xml:space="preserve"> </w:t>
      </w:r>
      <w:r w:rsidR="00621028" w:rsidRPr="00883C79">
        <w:rPr>
          <w:bCs/>
          <w:lang w:val="sr-Cyrl-RS"/>
        </w:rPr>
        <w:t>1,</w:t>
      </w:r>
      <w:r w:rsidR="005E2C32" w:rsidRPr="00883C79">
        <w:rPr>
          <w:bCs/>
          <w:lang w:val="sr-Cyrl-RS"/>
        </w:rPr>
        <w:t>2</w:t>
      </w:r>
      <w:r w:rsidRPr="00883C79">
        <w:rPr>
          <w:bCs/>
          <w:lang w:val="sr-Cyrl-RS"/>
        </w:rPr>
        <w:t>% (20</w:t>
      </w:r>
      <w:r w:rsidR="00E03CC0" w:rsidRPr="00883C79">
        <w:rPr>
          <w:bCs/>
          <w:lang w:val="sr-Cyrl-RS"/>
        </w:rPr>
        <w:t>27</w:t>
      </w:r>
      <w:r w:rsidRPr="00883C79">
        <w:rPr>
          <w:bCs/>
          <w:lang w:val="sr-Cyrl-RS"/>
        </w:rPr>
        <w:t>)</w:t>
      </w:r>
      <w:r w:rsidR="008336DB" w:rsidRPr="00883C79">
        <w:rPr>
          <w:bCs/>
          <w:lang w:val="sr-Cyrl-RS"/>
        </w:rPr>
        <w:t>;</w:t>
      </w:r>
      <w:r w:rsidR="00A246AD" w:rsidRPr="00883C79">
        <w:rPr>
          <w:bCs/>
          <w:lang w:val="sr-Cyrl-RS"/>
        </w:rPr>
        <w:t xml:space="preserve"> </w:t>
      </w:r>
    </w:p>
    <w:p w14:paraId="2BAFD34E" w14:textId="13A7B1F5" w:rsidR="00D0618C" w:rsidRPr="00883C79" w:rsidRDefault="00CC145E" w:rsidP="008034C0">
      <w:pPr>
        <w:pStyle w:val="NormalWeb"/>
        <w:spacing w:before="0" w:beforeAutospacing="0" w:after="120" w:afterAutospacing="0"/>
        <w:jc w:val="both"/>
        <w:rPr>
          <w:lang w:val="sr-Cyrl-RS"/>
        </w:rPr>
      </w:pPr>
      <w:r w:rsidRPr="00883C79">
        <w:rPr>
          <w:bCs/>
          <w:lang w:val="sr-Cyrl-RS"/>
        </w:rPr>
        <w:t xml:space="preserve">                                  </w:t>
      </w:r>
      <w:r w:rsidR="00A246AD" w:rsidRPr="00883C79">
        <w:rPr>
          <w:bCs/>
          <w:lang w:val="sr-Cyrl-RS"/>
        </w:rPr>
        <w:t>1,3% (2030)</w:t>
      </w:r>
      <w:r w:rsidR="008336DB" w:rsidRPr="00883C79">
        <w:rPr>
          <w:bCs/>
          <w:lang w:val="sr-Cyrl-RS"/>
        </w:rPr>
        <w:t>.</w:t>
      </w:r>
    </w:p>
    <w:p w14:paraId="700216D3" w14:textId="77777777" w:rsidR="007C0FFF" w:rsidRPr="00883C79" w:rsidRDefault="007C0FFF" w:rsidP="008034C0">
      <w:pPr>
        <w:pStyle w:val="NormalWeb"/>
        <w:spacing w:before="0" w:beforeAutospacing="0" w:after="120" w:afterAutospacing="0"/>
        <w:rPr>
          <w:lang w:val="sr-Cyrl-RS"/>
        </w:rPr>
      </w:pPr>
    </w:p>
    <w:p w14:paraId="7AEBD7A1" w14:textId="77777777" w:rsidR="005E2C32" w:rsidRPr="00883C79" w:rsidRDefault="00D0618C" w:rsidP="00560EE7">
      <w:pPr>
        <w:spacing w:after="120" w:line="240" w:lineRule="auto"/>
        <w:ind w:firstLine="720"/>
        <w:jc w:val="both"/>
        <w:rPr>
          <w:rFonts w:ascii="Times New Roman" w:hAnsi="Times New Roman" w:cs="Times New Roman"/>
          <w:b/>
          <w:sz w:val="24"/>
          <w:szCs w:val="24"/>
          <w:lang w:val="sr-Cyrl-RS"/>
        </w:rPr>
      </w:pPr>
      <w:r w:rsidRPr="00883C79">
        <w:rPr>
          <w:rFonts w:ascii="Times New Roman" w:hAnsi="Times New Roman" w:cs="Times New Roman"/>
          <w:b/>
          <w:sz w:val="24"/>
          <w:szCs w:val="24"/>
          <w:lang w:val="sr-Cyrl-RS"/>
        </w:rPr>
        <w:t xml:space="preserve">Посебан циљ 2: </w:t>
      </w:r>
      <w:r w:rsidR="005E2C32" w:rsidRPr="00883C79">
        <w:rPr>
          <w:rFonts w:ascii="Times New Roman" w:hAnsi="Times New Roman" w:cs="Times New Roman"/>
          <w:b/>
          <w:sz w:val="24"/>
          <w:szCs w:val="24"/>
          <w:lang w:val="sr-Cyrl-RS"/>
        </w:rPr>
        <w:t xml:space="preserve">Унапређење капацитета локалних самоуправа за примену принципа циркуларне економије </w:t>
      </w:r>
    </w:p>
    <w:p w14:paraId="2A7FAFC7" w14:textId="7639A28D" w:rsidR="008D1D3D" w:rsidRPr="00883C79" w:rsidRDefault="008D1D3D" w:rsidP="008034C0">
      <w:pPr>
        <w:spacing w:after="120" w:line="240" w:lineRule="auto"/>
        <w:jc w:val="both"/>
        <w:rPr>
          <w:rFonts w:ascii="Times New Roman" w:hAnsi="Times New Roman" w:cs="Times New Roman"/>
          <w:sz w:val="24"/>
          <w:szCs w:val="24"/>
          <w:lang w:val="sr-Cyrl-RS"/>
        </w:rPr>
      </w:pPr>
      <w:r w:rsidRPr="00883C79">
        <w:rPr>
          <w:rFonts w:ascii="Times New Roman" w:hAnsi="Times New Roman" w:cs="Times New Roman"/>
          <w:b/>
          <w:bCs/>
          <w:sz w:val="24"/>
          <w:szCs w:val="24"/>
          <w:lang w:val="sr-Cyrl-RS"/>
        </w:rPr>
        <w:t>Орган који спроводи активност</w:t>
      </w:r>
      <w:r w:rsidR="00DC4347" w:rsidRPr="00883C79">
        <w:rPr>
          <w:rFonts w:ascii="Times New Roman" w:hAnsi="Times New Roman" w:cs="Times New Roman"/>
          <w:b/>
          <w:bCs/>
          <w:sz w:val="24"/>
          <w:szCs w:val="24"/>
          <w:lang w:val="sr-Cyrl-RS"/>
        </w:rPr>
        <w:t>:</w:t>
      </w:r>
      <w:r w:rsidRPr="00883C79">
        <w:rPr>
          <w:rFonts w:ascii="Times New Roman" w:hAnsi="Times New Roman" w:cs="Times New Roman"/>
          <w:b/>
          <w:bCs/>
          <w:sz w:val="24"/>
          <w:szCs w:val="24"/>
          <w:lang w:val="sr-Cyrl-RS"/>
        </w:rPr>
        <w:t xml:space="preserve"> </w:t>
      </w:r>
      <w:r w:rsidR="000D5BDA" w:rsidRPr="00883C79">
        <w:rPr>
          <w:rFonts w:ascii="Times New Roman" w:hAnsi="Times New Roman" w:cs="Times New Roman"/>
          <w:sz w:val="24"/>
          <w:szCs w:val="24"/>
          <w:lang w:val="sr-Cyrl-RS"/>
        </w:rPr>
        <w:t>Министарство заштите животне средине</w:t>
      </w:r>
      <w:r w:rsidR="00C1666D" w:rsidRPr="00883C79">
        <w:rPr>
          <w:rFonts w:ascii="Times New Roman" w:hAnsi="Times New Roman" w:cs="Times New Roman"/>
          <w:sz w:val="24"/>
          <w:szCs w:val="24"/>
          <w:lang w:val="sr-Cyrl-RS"/>
        </w:rPr>
        <w:t>.</w:t>
      </w:r>
    </w:p>
    <w:p w14:paraId="01A307B4" w14:textId="7FBCC7CE" w:rsidR="002F4DC7" w:rsidRPr="00883C79" w:rsidRDefault="002F4DC7" w:rsidP="008034C0">
      <w:pPr>
        <w:spacing w:after="120" w:line="240" w:lineRule="auto"/>
        <w:jc w:val="both"/>
        <w:rPr>
          <w:rFonts w:ascii="Times New Roman" w:hAnsi="Times New Roman" w:cs="Times New Roman"/>
          <w:b/>
          <w:bCs/>
          <w:sz w:val="24"/>
          <w:szCs w:val="24"/>
          <w:lang w:val="sr-Cyrl-RS"/>
        </w:rPr>
      </w:pPr>
      <w:r w:rsidRPr="00883C79">
        <w:rPr>
          <w:rFonts w:ascii="Times New Roman" w:hAnsi="Times New Roman" w:cs="Times New Roman"/>
          <w:b/>
          <w:bCs/>
          <w:sz w:val="24"/>
          <w:szCs w:val="24"/>
          <w:lang w:val="sr-Cyrl-RS"/>
        </w:rPr>
        <w:t>Органи партнери у спровођењу активности</w:t>
      </w:r>
      <w:r w:rsidRPr="00883C79">
        <w:rPr>
          <w:rFonts w:ascii="Times New Roman" w:hAnsi="Times New Roman" w:cs="Times New Roman"/>
          <w:sz w:val="24"/>
          <w:szCs w:val="24"/>
          <w:lang w:val="sr-Cyrl-RS"/>
        </w:rPr>
        <w:t>:</w:t>
      </w:r>
      <w:r w:rsidR="00E26808" w:rsidRPr="00883C79">
        <w:rPr>
          <w:rFonts w:ascii="Times New Roman" w:hAnsi="Times New Roman" w:cs="Times New Roman"/>
          <w:sz w:val="24"/>
          <w:szCs w:val="24"/>
          <w:lang w:val="sr-Cyrl-RS"/>
        </w:rPr>
        <w:t xml:space="preserve"> </w:t>
      </w:r>
      <w:r w:rsidR="008D1D3D" w:rsidRPr="00883C79">
        <w:rPr>
          <w:rFonts w:ascii="Times New Roman" w:hAnsi="Times New Roman" w:cs="Times New Roman"/>
          <w:sz w:val="24"/>
          <w:szCs w:val="24"/>
          <w:lang w:val="sr-Cyrl-RS"/>
        </w:rPr>
        <w:t>одабране ЈЛС, П</w:t>
      </w:r>
      <w:r w:rsidR="008336DB" w:rsidRPr="00883C79">
        <w:rPr>
          <w:rFonts w:ascii="Times New Roman" w:hAnsi="Times New Roman" w:cs="Times New Roman"/>
          <w:sz w:val="24"/>
          <w:szCs w:val="24"/>
          <w:lang w:val="sr-Cyrl-RS"/>
        </w:rPr>
        <w:t>ривредна комора Србије</w:t>
      </w:r>
      <w:r w:rsidR="008D1D3D" w:rsidRPr="00883C79">
        <w:rPr>
          <w:rFonts w:ascii="Times New Roman" w:hAnsi="Times New Roman" w:cs="Times New Roman"/>
          <w:sz w:val="24"/>
          <w:szCs w:val="24"/>
          <w:lang w:val="sr-Cyrl-RS"/>
        </w:rPr>
        <w:t xml:space="preserve">, предузећа инкубатори, стартап центри, </w:t>
      </w:r>
      <w:r w:rsidR="008336DB" w:rsidRPr="00883C79">
        <w:rPr>
          <w:rFonts w:ascii="Times New Roman" w:hAnsi="Times New Roman" w:cs="Times New Roman"/>
          <w:sz w:val="24"/>
          <w:szCs w:val="24"/>
          <w:lang w:val="sr-Cyrl-RS"/>
        </w:rPr>
        <w:t>UNDP</w:t>
      </w:r>
      <w:r w:rsidR="008D1D3D" w:rsidRPr="00883C79">
        <w:rPr>
          <w:rFonts w:ascii="Times New Roman" w:hAnsi="Times New Roman" w:cs="Times New Roman"/>
          <w:sz w:val="24"/>
          <w:szCs w:val="24"/>
          <w:lang w:val="sr-Cyrl-RS"/>
        </w:rPr>
        <w:t>, М</w:t>
      </w:r>
      <w:r w:rsidR="008336DB" w:rsidRPr="00883C79">
        <w:rPr>
          <w:rFonts w:ascii="Times New Roman" w:hAnsi="Times New Roman" w:cs="Times New Roman"/>
          <w:sz w:val="24"/>
          <w:szCs w:val="24"/>
          <w:lang w:val="sr-Cyrl-RS"/>
        </w:rPr>
        <w:t>инистарство привреде</w:t>
      </w:r>
      <w:r w:rsidR="008D1D3D" w:rsidRPr="00883C79">
        <w:rPr>
          <w:rFonts w:ascii="Times New Roman" w:hAnsi="Times New Roman" w:cs="Times New Roman"/>
          <w:sz w:val="24"/>
          <w:szCs w:val="24"/>
          <w:lang w:val="sr-Cyrl-RS"/>
        </w:rPr>
        <w:t>, пројекат ИПА 2022</w:t>
      </w:r>
      <w:r w:rsidR="00C1666D" w:rsidRPr="00883C79">
        <w:rPr>
          <w:rFonts w:ascii="Times New Roman" w:hAnsi="Times New Roman" w:cs="Times New Roman"/>
          <w:sz w:val="24"/>
          <w:szCs w:val="24"/>
          <w:lang w:val="sr-Cyrl-RS"/>
        </w:rPr>
        <w:t>.</w:t>
      </w:r>
    </w:p>
    <w:p w14:paraId="28BEFD0F" w14:textId="6F109E9A" w:rsidR="00E30F85" w:rsidRPr="00883C79" w:rsidRDefault="00E30F85" w:rsidP="008034C0">
      <w:pPr>
        <w:pStyle w:val="NormalWeb"/>
        <w:spacing w:before="0" w:beforeAutospacing="0" w:after="120" w:afterAutospacing="0"/>
        <w:jc w:val="both"/>
        <w:rPr>
          <w:bCs/>
          <w:lang w:val="sr-Cyrl-RS"/>
        </w:rPr>
      </w:pPr>
      <w:r w:rsidRPr="00883C79">
        <w:rPr>
          <w:rStyle w:val="Strong"/>
          <w:lang w:val="sr-Cyrl-RS"/>
        </w:rPr>
        <w:t>Показатељи резултата:</w:t>
      </w:r>
      <w:r w:rsidRPr="00883C79">
        <w:rPr>
          <w:lang w:val="sr-Cyrl-RS"/>
        </w:rPr>
        <w:t xml:space="preserve"> </w:t>
      </w:r>
      <w:r w:rsidR="00A95104" w:rsidRPr="00883C79">
        <w:rPr>
          <w:bCs/>
          <w:lang w:val="sr-Cyrl-RS"/>
        </w:rPr>
        <w:t>Укупан број ЈЛС којима је кроз програм пружена подршка у увођењу концепта ЦЕ</w:t>
      </w:r>
      <w:r w:rsidR="00C1666D" w:rsidRPr="00883C79">
        <w:rPr>
          <w:bCs/>
          <w:lang w:val="sr-Cyrl-RS"/>
        </w:rPr>
        <w:t>.</w:t>
      </w:r>
    </w:p>
    <w:p w14:paraId="41FEF2A1" w14:textId="5388A846" w:rsidR="00E30F85" w:rsidRPr="00883C79" w:rsidRDefault="00E30F85" w:rsidP="008034C0">
      <w:pPr>
        <w:pStyle w:val="NormalWeb"/>
        <w:spacing w:before="0" w:beforeAutospacing="0" w:after="120" w:afterAutospacing="0"/>
        <w:jc w:val="both"/>
        <w:rPr>
          <w:lang w:val="sr-Cyrl-RS"/>
        </w:rPr>
      </w:pPr>
      <w:r w:rsidRPr="00883C79">
        <w:rPr>
          <w:rStyle w:val="Strong"/>
          <w:lang w:val="sr-Cyrl-RS"/>
        </w:rPr>
        <w:t>Почетна вредност</w:t>
      </w:r>
      <w:r w:rsidRPr="00883C79">
        <w:rPr>
          <w:b/>
          <w:bCs/>
          <w:lang w:val="sr-Cyrl-RS"/>
        </w:rPr>
        <w:t>:</w:t>
      </w:r>
      <w:r w:rsidRPr="00883C79">
        <w:rPr>
          <w:lang w:val="sr-Cyrl-RS"/>
        </w:rPr>
        <w:t xml:space="preserve"> </w:t>
      </w:r>
      <w:r w:rsidR="0046634D" w:rsidRPr="00883C79">
        <w:rPr>
          <w:lang w:val="sr-Cyrl-RS"/>
        </w:rPr>
        <w:t>4</w:t>
      </w:r>
      <w:r w:rsidR="00EE4927" w:rsidRPr="00883C79">
        <w:rPr>
          <w:lang w:val="sr-Cyrl-RS"/>
        </w:rPr>
        <w:t xml:space="preserve"> </w:t>
      </w:r>
      <w:r w:rsidRPr="00883C79">
        <w:rPr>
          <w:lang w:val="sr-Cyrl-RS"/>
        </w:rPr>
        <w:t>(202</w:t>
      </w:r>
      <w:r w:rsidR="00A95104" w:rsidRPr="00883C79">
        <w:rPr>
          <w:lang w:val="sr-Cyrl-RS"/>
        </w:rPr>
        <w:t>4</w:t>
      </w:r>
      <w:r w:rsidRPr="00883C79">
        <w:rPr>
          <w:lang w:val="sr-Cyrl-RS"/>
        </w:rPr>
        <w:t>)</w:t>
      </w:r>
      <w:r w:rsidR="008336DB" w:rsidRPr="00883C79">
        <w:rPr>
          <w:lang w:val="sr-Cyrl-RS"/>
        </w:rPr>
        <w:t>.</w:t>
      </w:r>
    </w:p>
    <w:p w14:paraId="53919E7D" w14:textId="44B79670" w:rsidR="00CC145E" w:rsidRPr="00883C79" w:rsidRDefault="00E30F85" w:rsidP="008034C0">
      <w:pPr>
        <w:pStyle w:val="NormalWeb"/>
        <w:spacing w:before="0" w:beforeAutospacing="0" w:after="120" w:afterAutospacing="0"/>
        <w:jc w:val="both"/>
        <w:rPr>
          <w:bCs/>
          <w:lang w:val="sr-Cyrl-RS"/>
        </w:rPr>
      </w:pPr>
      <w:r w:rsidRPr="00883C79">
        <w:rPr>
          <w:rStyle w:val="Strong"/>
          <w:lang w:val="sr-Cyrl-RS"/>
        </w:rPr>
        <w:t>Циљана вредност:</w:t>
      </w:r>
      <w:r w:rsidRPr="00883C79">
        <w:rPr>
          <w:lang w:val="sr-Cyrl-RS"/>
        </w:rPr>
        <w:t xml:space="preserve"> </w:t>
      </w:r>
      <w:r w:rsidR="005E2C32" w:rsidRPr="00883C79">
        <w:rPr>
          <w:bCs/>
          <w:lang w:val="sr-Cyrl-RS"/>
        </w:rPr>
        <w:t>10</w:t>
      </w:r>
      <w:r w:rsidRPr="00883C79">
        <w:rPr>
          <w:bCs/>
          <w:lang w:val="sr-Cyrl-RS"/>
        </w:rPr>
        <w:t xml:space="preserve"> (20</w:t>
      </w:r>
      <w:r w:rsidR="00EE4927" w:rsidRPr="00883C79">
        <w:rPr>
          <w:bCs/>
          <w:lang w:val="sr-Cyrl-RS"/>
        </w:rPr>
        <w:t>27</w:t>
      </w:r>
      <w:r w:rsidRPr="00883C79">
        <w:rPr>
          <w:bCs/>
          <w:lang w:val="sr-Cyrl-RS"/>
        </w:rPr>
        <w:t>)</w:t>
      </w:r>
      <w:r w:rsidR="008336DB" w:rsidRPr="00883C79">
        <w:rPr>
          <w:bCs/>
          <w:lang w:val="sr-Cyrl-RS"/>
        </w:rPr>
        <w:t>;</w:t>
      </w:r>
    </w:p>
    <w:p w14:paraId="6CAEDD95" w14:textId="52131EE1" w:rsidR="00E30F85" w:rsidRPr="00883C79" w:rsidRDefault="00CC145E" w:rsidP="008034C0">
      <w:pPr>
        <w:pStyle w:val="NormalWeb"/>
        <w:spacing w:before="0" w:beforeAutospacing="0" w:after="120" w:afterAutospacing="0"/>
        <w:jc w:val="both"/>
        <w:rPr>
          <w:lang w:val="sr-Cyrl-RS"/>
        </w:rPr>
      </w:pPr>
      <w:r w:rsidRPr="00883C79">
        <w:rPr>
          <w:bCs/>
          <w:lang w:val="sr-Cyrl-RS"/>
        </w:rPr>
        <w:t xml:space="preserve">                                  </w:t>
      </w:r>
      <w:r w:rsidR="00A246AD" w:rsidRPr="00883C79">
        <w:rPr>
          <w:bCs/>
          <w:lang w:val="sr-Cyrl-RS"/>
        </w:rPr>
        <w:t>20 (2030)</w:t>
      </w:r>
      <w:r w:rsidR="008336DB" w:rsidRPr="00883C79">
        <w:rPr>
          <w:bCs/>
          <w:lang w:val="sr-Cyrl-RS"/>
        </w:rPr>
        <w:t>.</w:t>
      </w:r>
    </w:p>
    <w:p w14:paraId="75D69256" w14:textId="77777777" w:rsidR="00E30F85" w:rsidRPr="00883C79" w:rsidRDefault="00E30F85" w:rsidP="008034C0">
      <w:pPr>
        <w:spacing w:after="120" w:line="240" w:lineRule="auto"/>
        <w:jc w:val="both"/>
        <w:rPr>
          <w:rFonts w:ascii="Times New Roman" w:hAnsi="Times New Roman" w:cs="Times New Roman"/>
          <w:b/>
          <w:sz w:val="24"/>
          <w:szCs w:val="24"/>
          <w:lang w:val="sr-Cyrl-RS"/>
        </w:rPr>
      </w:pPr>
    </w:p>
    <w:p w14:paraId="2DC8839B" w14:textId="77777777" w:rsidR="00141BB4" w:rsidRPr="00883C79" w:rsidRDefault="00141BB4" w:rsidP="00560EE7">
      <w:pPr>
        <w:spacing w:after="120" w:line="240" w:lineRule="auto"/>
        <w:ind w:firstLine="720"/>
        <w:jc w:val="both"/>
        <w:rPr>
          <w:rFonts w:ascii="Times New Roman" w:hAnsi="Times New Roman" w:cs="Times New Roman"/>
          <w:b/>
          <w:sz w:val="24"/>
          <w:szCs w:val="24"/>
          <w:lang w:val="sr-Cyrl-RS"/>
        </w:rPr>
      </w:pPr>
    </w:p>
    <w:p w14:paraId="2A9C08FE" w14:textId="2679E810" w:rsidR="003C5004" w:rsidRPr="00883C79" w:rsidRDefault="00D0618C" w:rsidP="00560EE7">
      <w:pPr>
        <w:spacing w:after="120" w:line="240" w:lineRule="auto"/>
        <w:ind w:firstLine="720"/>
        <w:jc w:val="both"/>
        <w:rPr>
          <w:rStyle w:val="Strong"/>
          <w:rFonts w:ascii="Times New Roman" w:hAnsi="Times New Roman" w:cs="Times New Roman"/>
          <w:bCs w:val="0"/>
          <w:sz w:val="24"/>
          <w:szCs w:val="24"/>
          <w:lang w:val="sr-Cyrl-RS"/>
        </w:rPr>
      </w:pPr>
      <w:r w:rsidRPr="00883C79">
        <w:rPr>
          <w:rFonts w:ascii="Times New Roman" w:hAnsi="Times New Roman" w:cs="Times New Roman"/>
          <w:b/>
          <w:sz w:val="24"/>
          <w:szCs w:val="24"/>
          <w:lang w:val="sr-Cyrl-RS"/>
        </w:rPr>
        <w:t xml:space="preserve">Посебан циљ 3: </w:t>
      </w:r>
      <w:r w:rsidR="003C5004" w:rsidRPr="00883C79">
        <w:rPr>
          <w:rFonts w:ascii="Times New Roman" w:hAnsi="Times New Roman" w:cs="Times New Roman"/>
          <w:b/>
          <w:sz w:val="24"/>
          <w:szCs w:val="24"/>
          <w:lang w:val="sr-Cyrl-RS"/>
        </w:rPr>
        <w:t>Унапређење система управљања отпадом кроз промовисање ефикасног искоришћења ресурса и модела индустријске симбиозе</w:t>
      </w:r>
      <w:r w:rsidR="003C5004" w:rsidRPr="00883C79">
        <w:rPr>
          <w:rStyle w:val="Strong"/>
          <w:rFonts w:ascii="Times New Roman" w:hAnsi="Times New Roman" w:cs="Times New Roman"/>
          <w:bCs w:val="0"/>
          <w:sz w:val="24"/>
          <w:szCs w:val="24"/>
          <w:lang w:val="sr-Cyrl-RS"/>
        </w:rPr>
        <w:t xml:space="preserve"> </w:t>
      </w:r>
    </w:p>
    <w:p w14:paraId="1A8225A4" w14:textId="410E128F" w:rsidR="008D1D3D" w:rsidRPr="00883C79" w:rsidRDefault="008D1D3D" w:rsidP="008034C0">
      <w:pPr>
        <w:spacing w:after="120" w:line="240" w:lineRule="auto"/>
        <w:jc w:val="both"/>
        <w:rPr>
          <w:rFonts w:ascii="Times New Roman" w:hAnsi="Times New Roman" w:cs="Times New Roman"/>
          <w:sz w:val="24"/>
          <w:szCs w:val="24"/>
          <w:lang w:val="sr-Cyrl-RS"/>
        </w:rPr>
      </w:pPr>
      <w:r w:rsidRPr="00883C79">
        <w:rPr>
          <w:rFonts w:ascii="Times New Roman" w:hAnsi="Times New Roman" w:cs="Times New Roman"/>
          <w:b/>
          <w:bCs/>
          <w:sz w:val="24"/>
          <w:szCs w:val="24"/>
          <w:lang w:val="sr-Cyrl-RS"/>
        </w:rPr>
        <w:t>Орган који спроводи активност</w:t>
      </w:r>
      <w:r w:rsidR="00DC4347" w:rsidRPr="00883C79">
        <w:rPr>
          <w:rFonts w:ascii="Times New Roman" w:hAnsi="Times New Roman" w:cs="Times New Roman"/>
          <w:b/>
          <w:bCs/>
          <w:sz w:val="24"/>
          <w:szCs w:val="24"/>
          <w:lang w:val="sr-Cyrl-RS"/>
        </w:rPr>
        <w:t>:</w:t>
      </w:r>
      <w:r w:rsidRPr="00883C79">
        <w:rPr>
          <w:rFonts w:ascii="Times New Roman" w:hAnsi="Times New Roman" w:cs="Times New Roman"/>
          <w:sz w:val="24"/>
          <w:szCs w:val="24"/>
          <w:lang w:val="sr-Cyrl-RS"/>
        </w:rPr>
        <w:t xml:space="preserve"> М</w:t>
      </w:r>
      <w:r w:rsidR="008336DB" w:rsidRPr="00883C79">
        <w:rPr>
          <w:rFonts w:ascii="Times New Roman" w:hAnsi="Times New Roman" w:cs="Times New Roman"/>
          <w:sz w:val="24"/>
          <w:szCs w:val="24"/>
          <w:lang w:val="sr-Cyrl-RS"/>
        </w:rPr>
        <w:t>инистарство заштите животне средине</w:t>
      </w:r>
      <w:r w:rsidR="00C1666D" w:rsidRPr="00883C79">
        <w:rPr>
          <w:rFonts w:ascii="Times New Roman" w:hAnsi="Times New Roman" w:cs="Times New Roman"/>
          <w:sz w:val="24"/>
          <w:szCs w:val="24"/>
          <w:lang w:val="sr-Cyrl-RS"/>
        </w:rPr>
        <w:t>.</w:t>
      </w:r>
    </w:p>
    <w:p w14:paraId="6B6D50C0" w14:textId="46C76367" w:rsidR="002F4DC7" w:rsidRPr="00883C79" w:rsidRDefault="002F4DC7" w:rsidP="008034C0">
      <w:pPr>
        <w:spacing w:after="120" w:line="240" w:lineRule="auto"/>
        <w:jc w:val="both"/>
        <w:rPr>
          <w:rFonts w:ascii="Times New Roman" w:hAnsi="Times New Roman" w:cs="Times New Roman"/>
          <w:b/>
          <w:bCs/>
          <w:sz w:val="24"/>
          <w:szCs w:val="24"/>
          <w:lang w:val="sr-Cyrl-RS"/>
        </w:rPr>
      </w:pPr>
      <w:r w:rsidRPr="00883C79">
        <w:rPr>
          <w:rFonts w:ascii="Times New Roman" w:hAnsi="Times New Roman" w:cs="Times New Roman"/>
          <w:b/>
          <w:bCs/>
          <w:sz w:val="24"/>
          <w:szCs w:val="24"/>
          <w:lang w:val="sr-Cyrl-RS"/>
        </w:rPr>
        <w:t>Органи партнери у спровођењу активности:</w:t>
      </w:r>
      <w:r w:rsidR="00E26808" w:rsidRPr="00883C79">
        <w:rPr>
          <w:rFonts w:ascii="Times New Roman" w:hAnsi="Times New Roman" w:cs="Times New Roman"/>
          <w:b/>
          <w:bCs/>
          <w:sz w:val="24"/>
          <w:szCs w:val="24"/>
          <w:lang w:val="sr-Cyrl-RS"/>
        </w:rPr>
        <w:t xml:space="preserve"> </w:t>
      </w:r>
      <w:r w:rsidR="008D1D3D" w:rsidRPr="00883C79">
        <w:rPr>
          <w:rFonts w:ascii="Times New Roman" w:hAnsi="Times New Roman" w:cs="Times New Roman"/>
          <w:sz w:val="24"/>
          <w:szCs w:val="24"/>
          <w:lang w:val="sr-Cyrl-RS"/>
        </w:rPr>
        <w:t>М</w:t>
      </w:r>
      <w:r w:rsidR="008336DB" w:rsidRPr="00883C79">
        <w:rPr>
          <w:rFonts w:ascii="Times New Roman" w:hAnsi="Times New Roman" w:cs="Times New Roman"/>
          <w:sz w:val="24"/>
          <w:szCs w:val="24"/>
          <w:lang w:val="sr-Cyrl-RS"/>
        </w:rPr>
        <w:t>инистарство привреде</w:t>
      </w:r>
      <w:r w:rsidR="008D1D3D" w:rsidRPr="00883C79">
        <w:rPr>
          <w:rFonts w:ascii="Times New Roman" w:hAnsi="Times New Roman" w:cs="Times New Roman"/>
          <w:sz w:val="24"/>
          <w:szCs w:val="24"/>
          <w:lang w:val="sr-Cyrl-RS"/>
        </w:rPr>
        <w:t xml:space="preserve">, </w:t>
      </w:r>
      <w:r w:rsidR="008336DB" w:rsidRPr="00883C79">
        <w:rPr>
          <w:rFonts w:ascii="Times New Roman" w:hAnsi="Times New Roman" w:cs="Times New Roman"/>
          <w:sz w:val="24"/>
          <w:szCs w:val="24"/>
          <w:lang w:val="sr-Cyrl-RS"/>
        </w:rPr>
        <w:t>Привредна комора Србије</w:t>
      </w:r>
      <w:r w:rsidR="008D1D3D" w:rsidRPr="00883C79">
        <w:rPr>
          <w:rFonts w:ascii="Times New Roman" w:hAnsi="Times New Roman" w:cs="Times New Roman"/>
          <w:sz w:val="24"/>
          <w:szCs w:val="24"/>
          <w:lang w:val="sr-Cyrl-RS"/>
        </w:rPr>
        <w:t>,</w:t>
      </w:r>
      <w:r w:rsidR="008336DB" w:rsidRPr="00883C79">
        <w:rPr>
          <w:rFonts w:ascii="Times New Roman" w:hAnsi="Times New Roman" w:cs="Times New Roman"/>
          <w:sz w:val="24"/>
          <w:szCs w:val="24"/>
          <w:lang w:val="sr-Cyrl-RS"/>
        </w:rPr>
        <w:t xml:space="preserve"> UNDP</w:t>
      </w:r>
      <w:r w:rsidR="008D1D3D" w:rsidRPr="00883C79">
        <w:rPr>
          <w:rFonts w:ascii="Times New Roman" w:hAnsi="Times New Roman" w:cs="Times New Roman"/>
          <w:sz w:val="24"/>
          <w:szCs w:val="24"/>
          <w:lang w:val="sr-Cyrl-RS"/>
        </w:rPr>
        <w:t>, М</w:t>
      </w:r>
      <w:r w:rsidR="008336DB" w:rsidRPr="00883C79">
        <w:rPr>
          <w:rFonts w:ascii="Times New Roman" w:hAnsi="Times New Roman" w:cs="Times New Roman"/>
          <w:sz w:val="24"/>
          <w:szCs w:val="24"/>
          <w:lang w:val="sr-Cyrl-RS"/>
        </w:rPr>
        <w:t>инистарство просвете</w:t>
      </w:r>
      <w:r w:rsidR="00E26808" w:rsidRPr="00883C79">
        <w:rPr>
          <w:rFonts w:ascii="Times New Roman" w:hAnsi="Times New Roman" w:cs="Times New Roman"/>
          <w:sz w:val="24"/>
          <w:szCs w:val="24"/>
          <w:lang w:val="sr-Cyrl-RS"/>
        </w:rPr>
        <w:t>, М</w:t>
      </w:r>
      <w:r w:rsidR="008336DB" w:rsidRPr="00883C79">
        <w:rPr>
          <w:rFonts w:ascii="Times New Roman" w:hAnsi="Times New Roman" w:cs="Times New Roman"/>
          <w:sz w:val="24"/>
          <w:szCs w:val="24"/>
          <w:lang w:val="sr-Cyrl-RS"/>
        </w:rPr>
        <w:t>инистарство пољопривреде, шумарства и водопривреде</w:t>
      </w:r>
      <w:r w:rsidR="00E26808" w:rsidRPr="00883C79">
        <w:rPr>
          <w:rFonts w:ascii="Times New Roman" w:hAnsi="Times New Roman" w:cs="Times New Roman"/>
          <w:sz w:val="24"/>
          <w:szCs w:val="24"/>
          <w:lang w:val="sr-Cyrl-RS"/>
        </w:rPr>
        <w:t>, Т</w:t>
      </w:r>
      <w:r w:rsidR="008336DB" w:rsidRPr="00883C79">
        <w:rPr>
          <w:rFonts w:ascii="Times New Roman" w:hAnsi="Times New Roman" w:cs="Times New Roman"/>
          <w:sz w:val="24"/>
          <w:szCs w:val="24"/>
          <w:lang w:val="sr-Cyrl-RS"/>
        </w:rPr>
        <w:t>уристичка организација Србије</w:t>
      </w:r>
      <w:r w:rsidR="00E26808" w:rsidRPr="00883C79">
        <w:rPr>
          <w:rFonts w:ascii="Times New Roman" w:hAnsi="Times New Roman" w:cs="Times New Roman"/>
          <w:sz w:val="24"/>
          <w:szCs w:val="24"/>
          <w:lang w:val="sr-Cyrl-RS"/>
        </w:rPr>
        <w:t>, предшколске установе, студентске мензе, удружења рециклера</w:t>
      </w:r>
      <w:r w:rsidR="00C1666D" w:rsidRPr="00883C79">
        <w:rPr>
          <w:rFonts w:ascii="Times New Roman" w:hAnsi="Times New Roman" w:cs="Times New Roman"/>
          <w:sz w:val="24"/>
          <w:szCs w:val="24"/>
          <w:lang w:val="sr-Cyrl-RS"/>
        </w:rPr>
        <w:t>.</w:t>
      </w:r>
    </w:p>
    <w:p w14:paraId="17CC234E" w14:textId="3529803F" w:rsidR="007D00D7" w:rsidRPr="00883C79" w:rsidRDefault="007D00D7" w:rsidP="008034C0">
      <w:pPr>
        <w:pStyle w:val="NormalWeb"/>
        <w:spacing w:before="0" w:beforeAutospacing="0" w:after="120" w:afterAutospacing="0"/>
        <w:jc w:val="both"/>
        <w:rPr>
          <w:bCs/>
          <w:lang w:val="sr-Cyrl-RS"/>
        </w:rPr>
      </w:pPr>
      <w:r w:rsidRPr="00883C79">
        <w:rPr>
          <w:rStyle w:val="Strong"/>
          <w:lang w:val="sr-Cyrl-RS"/>
        </w:rPr>
        <w:t>Показатељи резултата:</w:t>
      </w:r>
      <w:r w:rsidRPr="00883C79">
        <w:rPr>
          <w:lang w:val="sr-Cyrl-RS"/>
        </w:rPr>
        <w:t xml:space="preserve"> </w:t>
      </w:r>
      <w:r w:rsidRPr="00883C79">
        <w:rPr>
          <w:bCs/>
          <w:lang w:val="sr-Cyrl-RS"/>
        </w:rPr>
        <w:t>укупан број израђених докумената, укупан број реализованих пилот пројеката, укупан број едукативно промотивних активности за унапређење система управљања отпадом</w:t>
      </w:r>
      <w:r w:rsidR="00C1666D" w:rsidRPr="00883C79">
        <w:rPr>
          <w:bCs/>
          <w:lang w:val="sr-Cyrl-RS"/>
        </w:rPr>
        <w:t>.</w:t>
      </w:r>
      <w:r w:rsidRPr="00883C79">
        <w:rPr>
          <w:bCs/>
          <w:lang w:val="sr-Cyrl-RS"/>
        </w:rPr>
        <w:t xml:space="preserve"> </w:t>
      </w:r>
    </w:p>
    <w:p w14:paraId="0D731425" w14:textId="303DC19C" w:rsidR="007D00D7" w:rsidRPr="00883C79" w:rsidRDefault="007D00D7" w:rsidP="008034C0">
      <w:pPr>
        <w:pStyle w:val="NormalWeb"/>
        <w:spacing w:before="0" w:beforeAutospacing="0" w:after="120" w:afterAutospacing="0"/>
        <w:jc w:val="both"/>
        <w:rPr>
          <w:lang w:val="sr-Cyrl-RS"/>
        </w:rPr>
      </w:pPr>
      <w:r w:rsidRPr="00883C79">
        <w:rPr>
          <w:rStyle w:val="Strong"/>
          <w:lang w:val="sr-Cyrl-RS"/>
        </w:rPr>
        <w:t>Почетна вредност</w:t>
      </w:r>
      <w:r w:rsidRPr="00883C79">
        <w:rPr>
          <w:b/>
          <w:bCs/>
          <w:lang w:val="sr-Cyrl-RS"/>
        </w:rPr>
        <w:t>:</w:t>
      </w:r>
      <w:r w:rsidRPr="00883C79">
        <w:rPr>
          <w:lang w:val="sr-Cyrl-RS"/>
        </w:rPr>
        <w:t xml:space="preserve"> </w:t>
      </w:r>
      <w:r w:rsidR="00E91CDA" w:rsidRPr="00883C79">
        <w:rPr>
          <w:lang w:val="sr-Cyrl-RS"/>
        </w:rPr>
        <w:t>0</w:t>
      </w:r>
      <w:r w:rsidRPr="00883C79">
        <w:rPr>
          <w:lang w:val="sr-Cyrl-RS"/>
        </w:rPr>
        <w:t xml:space="preserve"> (2024)</w:t>
      </w:r>
      <w:r w:rsidR="00E91CDA" w:rsidRPr="00883C79">
        <w:rPr>
          <w:lang w:val="sr-Cyrl-RS"/>
        </w:rPr>
        <w:t xml:space="preserve">; </w:t>
      </w:r>
      <w:r w:rsidR="00666CE1" w:rsidRPr="00883C79">
        <w:rPr>
          <w:lang w:val="sr-Cyrl-RS"/>
        </w:rPr>
        <w:t>1</w:t>
      </w:r>
      <w:r w:rsidR="00E91CDA" w:rsidRPr="00883C79">
        <w:rPr>
          <w:lang w:val="sr-Cyrl-RS"/>
        </w:rPr>
        <w:t xml:space="preserve"> (2024); 0 (2024)</w:t>
      </w:r>
      <w:r w:rsidR="008336DB" w:rsidRPr="00883C79">
        <w:rPr>
          <w:lang w:val="sr-Cyrl-RS"/>
        </w:rPr>
        <w:t>.</w:t>
      </w:r>
    </w:p>
    <w:p w14:paraId="12D89ABF" w14:textId="4C394B5F" w:rsidR="007D00D7" w:rsidRPr="00883C79" w:rsidRDefault="007D00D7" w:rsidP="008034C0">
      <w:pPr>
        <w:pStyle w:val="NormalWeb"/>
        <w:spacing w:before="0" w:beforeAutospacing="0" w:after="120" w:afterAutospacing="0"/>
        <w:jc w:val="both"/>
        <w:rPr>
          <w:bCs/>
          <w:lang w:val="sr-Cyrl-RS"/>
        </w:rPr>
      </w:pPr>
      <w:r w:rsidRPr="00883C79">
        <w:rPr>
          <w:rStyle w:val="Strong"/>
          <w:lang w:val="sr-Cyrl-RS"/>
        </w:rPr>
        <w:t>Циљана вредност:</w:t>
      </w:r>
      <w:r w:rsidRPr="00883C79">
        <w:rPr>
          <w:lang w:val="sr-Cyrl-RS"/>
        </w:rPr>
        <w:t xml:space="preserve"> </w:t>
      </w:r>
      <w:r w:rsidR="003C5004" w:rsidRPr="00883C79">
        <w:rPr>
          <w:bCs/>
          <w:lang w:val="sr-Cyrl-RS"/>
        </w:rPr>
        <w:t>6</w:t>
      </w:r>
      <w:r w:rsidRPr="00883C79">
        <w:rPr>
          <w:bCs/>
          <w:lang w:val="sr-Cyrl-RS"/>
        </w:rPr>
        <w:t xml:space="preserve"> (20</w:t>
      </w:r>
      <w:r w:rsidR="00E91CDA" w:rsidRPr="00883C79">
        <w:rPr>
          <w:bCs/>
          <w:lang w:val="sr-Cyrl-RS"/>
        </w:rPr>
        <w:t>27</w:t>
      </w:r>
      <w:r w:rsidRPr="00883C79">
        <w:rPr>
          <w:bCs/>
          <w:lang w:val="sr-Cyrl-RS"/>
        </w:rPr>
        <w:t>)</w:t>
      </w:r>
      <w:r w:rsidR="00E91CDA" w:rsidRPr="00883C79">
        <w:rPr>
          <w:bCs/>
          <w:lang w:val="sr-Cyrl-RS"/>
        </w:rPr>
        <w:t xml:space="preserve">; </w:t>
      </w:r>
      <w:r w:rsidR="003C5004" w:rsidRPr="00883C79">
        <w:rPr>
          <w:bCs/>
          <w:lang w:val="sr-Cyrl-RS"/>
        </w:rPr>
        <w:t>6</w:t>
      </w:r>
      <w:r w:rsidR="00E91CDA" w:rsidRPr="00883C79">
        <w:rPr>
          <w:bCs/>
          <w:lang w:val="sr-Cyrl-RS"/>
        </w:rPr>
        <w:t xml:space="preserve"> (2027); </w:t>
      </w:r>
      <w:r w:rsidR="003C5004" w:rsidRPr="00883C79">
        <w:rPr>
          <w:bCs/>
          <w:lang w:val="sr-Cyrl-RS"/>
        </w:rPr>
        <w:t>6</w:t>
      </w:r>
      <w:r w:rsidR="00E91CDA" w:rsidRPr="00883C79">
        <w:rPr>
          <w:bCs/>
          <w:lang w:val="sr-Cyrl-RS"/>
        </w:rPr>
        <w:t xml:space="preserve"> (20</w:t>
      </w:r>
      <w:r w:rsidR="00E03CC0" w:rsidRPr="00883C79">
        <w:rPr>
          <w:bCs/>
          <w:lang w:val="sr-Cyrl-RS"/>
        </w:rPr>
        <w:t>27</w:t>
      </w:r>
      <w:r w:rsidR="00E91CDA" w:rsidRPr="00883C79">
        <w:rPr>
          <w:bCs/>
          <w:lang w:val="sr-Cyrl-RS"/>
        </w:rPr>
        <w:t>)</w:t>
      </w:r>
      <w:r w:rsidR="008336DB" w:rsidRPr="00883C79">
        <w:rPr>
          <w:bCs/>
          <w:lang w:val="sr-Cyrl-RS"/>
        </w:rPr>
        <w:t>;</w:t>
      </w:r>
    </w:p>
    <w:p w14:paraId="0D80F6B7" w14:textId="4E58884F" w:rsidR="00CC145E" w:rsidRPr="00883C79" w:rsidRDefault="00CC145E" w:rsidP="008034C0">
      <w:pPr>
        <w:pStyle w:val="NormalWeb"/>
        <w:spacing w:before="0" w:beforeAutospacing="0" w:after="120" w:afterAutospacing="0"/>
        <w:jc w:val="both"/>
        <w:rPr>
          <w:lang w:val="sr-Cyrl-RS"/>
        </w:rPr>
      </w:pPr>
      <w:r w:rsidRPr="00883C79">
        <w:rPr>
          <w:bCs/>
          <w:lang w:val="sr-Cyrl-RS"/>
        </w:rPr>
        <w:t xml:space="preserve">                                  8 (2030); 8 (2030); 8 (2030)</w:t>
      </w:r>
      <w:r w:rsidR="008336DB" w:rsidRPr="00883C79">
        <w:rPr>
          <w:bCs/>
          <w:lang w:val="sr-Cyrl-RS"/>
        </w:rPr>
        <w:t>.</w:t>
      </w:r>
    </w:p>
    <w:p w14:paraId="5CDF77D3" w14:textId="5645AD60" w:rsidR="00D0618C" w:rsidRPr="00883C79" w:rsidRDefault="00D0618C" w:rsidP="008034C0">
      <w:pPr>
        <w:spacing w:after="120" w:line="240" w:lineRule="auto"/>
        <w:jc w:val="both"/>
        <w:rPr>
          <w:rFonts w:ascii="Times New Roman" w:hAnsi="Times New Roman" w:cs="Times New Roman"/>
          <w:b/>
          <w:sz w:val="24"/>
          <w:szCs w:val="24"/>
          <w:lang w:val="sr-Cyrl-RS"/>
        </w:rPr>
      </w:pPr>
    </w:p>
    <w:p w14:paraId="5B574ACE" w14:textId="77777777" w:rsidR="001C6D9C" w:rsidRPr="00883C79" w:rsidRDefault="00D0618C" w:rsidP="00560EE7">
      <w:pPr>
        <w:spacing w:after="120" w:line="240" w:lineRule="auto"/>
        <w:ind w:firstLine="720"/>
        <w:jc w:val="both"/>
        <w:rPr>
          <w:rStyle w:val="Strong"/>
          <w:rFonts w:ascii="Times New Roman" w:hAnsi="Times New Roman" w:cs="Times New Roman"/>
          <w:bCs w:val="0"/>
          <w:sz w:val="24"/>
          <w:szCs w:val="24"/>
          <w:lang w:val="sr-Cyrl-RS"/>
        </w:rPr>
      </w:pPr>
      <w:r w:rsidRPr="00883C79">
        <w:rPr>
          <w:rFonts w:ascii="Times New Roman" w:hAnsi="Times New Roman" w:cs="Times New Roman"/>
          <w:b/>
          <w:sz w:val="24"/>
          <w:szCs w:val="24"/>
          <w:lang w:val="sr-Cyrl-RS"/>
        </w:rPr>
        <w:t xml:space="preserve">Посебан циљ 4: </w:t>
      </w:r>
      <w:r w:rsidR="001C6D9C" w:rsidRPr="00883C79">
        <w:rPr>
          <w:rFonts w:ascii="Times New Roman" w:hAnsi="Times New Roman" w:cs="Times New Roman"/>
          <w:b/>
          <w:sz w:val="24"/>
          <w:szCs w:val="24"/>
          <w:lang w:val="sr-Cyrl-RS"/>
        </w:rPr>
        <w:t>Подршка примени добровољних инструмената из области животне средине и зелених јавних набавки</w:t>
      </w:r>
      <w:r w:rsidR="001C6D9C" w:rsidRPr="00883C79">
        <w:rPr>
          <w:rStyle w:val="Strong"/>
          <w:rFonts w:ascii="Times New Roman" w:hAnsi="Times New Roman" w:cs="Times New Roman"/>
          <w:bCs w:val="0"/>
          <w:sz w:val="24"/>
          <w:szCs w:val="24"/>
          <w:lang w:val="sr-Cyrl-RS"/>
        </w:rPr>
        <w:t xml:space="preserve"> </w:t>
      </w:r>
    </w:p>
    <w:p w14:paraId="22FB07AE" w14:textId="1DB3D728" w:rsidR="008D1D3D" w:rsidRPr="00883C79" w:rsidRDefault="008D1D3D" w:rsidP="008034C0">
      <w:pPr>
        <w:spacing w:after="120" w:line="240" w:lineRule="auto"/>
        <w:jc w:val="both"/>
        <w:rPr>
          <w:rFonts w:ascii="Times New Roman" w:hAnsi="Times New Roman" w:cs="Times New Roman"/>
          <w:sz w:val="24"/>
          <w:szCs w:val="24"/>
          <w:lang w:val="sr-Cyrl-RS"/>
        </w:rPr>
      </w:pPr>
      <w:r w:rsidRPr="00883C79">
        <w:rPr>
          <w:rFonts w:ascii="Times New Roman" w:hAnsi="Times New Roman" w:cs="Times New Roman"/>
          <w:b/>
          <w:bCs/>
          <w:sz w:val="24"/>
          <w:szCs w:val="24"/>
          <w:lang w:val="sr-Cyrl-RS"/>
        </w:rPr>
        <w:t>Орган који спроводи активност</w:t>
      </w:r>
      <w:r w:rsidR="00DC4347" w:rsidRPr="00883C79">
        <w:rPr>
          <w:rFonts w:ascii="Times New Roman" w:hAnsi="Times New Roman" w:cs="Times New Roman"/>
          <w:b/>
          <w:bCs/>
          <w:sz w:val="24"/>
          <w:szCs w:val="24"/>
          <w:lang w:val="sr-Cyrl-RS"/>
        </w:rPr>
        <w:t>:</w:t>
      </w:r>
      <w:r w:rsidRPr="00883C79">
        <w:rPr>
          <w:rFonts w:ascii="Times New Roman" w:hAnsi="Times New Roman" w:cs="Times New Roman"/>
          <w:sz w:val="24"/>
          <w:szCs w:val="24"/>
          <w:lang w:val="sr-Cyrl-RS"/>
        </w:rPr>
        <w:t xml:space="preserve"> </w:t>
      </w:r>
      <w:r w:rsidR="008336DB" w:rsidRPr="00883C79">
        <w:rPr>
          <w:rFonts w:ascii="Times New Roman" w:hAnsi="Times New Roman" w:cs="Times New Roman"/>
          <w:sz w:val="24"/>
          <w:szCs w:val="24"/>
          <w:lang w:val="sr-Cyrl-RS"/>
        </w:rPr>
        <w:t>Министарство заштите животне средине</w:t>
      </w:r>
      <w:r w:rsidR="00E26808" w:rsidRPr="00883C79">
        <w:rPr>
          <w:rFonts w:ascii="Times New Roman" w:hAnsi="Times New Roman" w:cs="Times New Roman"/>
          <w:sz w:val="24"/>
          <w:szCs w:val="24"/>
          <w:lang w:val="sr-Cyrl-RS"/>
        </w:rPr>
        <w:t>, К</w:t>
      </w:r>
      <w:r w:rsidR="008336DB" w:rsidRPr="00883C79">
        <w:rPr>
          <w:rFonts w:ascii="Times New Roman" w:hAnsi="Times New Roman" w:cs="Times New Roman"/>
          <w:sz w:val="24"/>
          <w:szCs w:val="24"/>
          <w:lang w:val="sr-Cyrl-RS"/>
        </w:rPr>
        <w:t>анцеларија за јавне набавке</w:t>
      </w:r>
      <w:r w:rsidR="00C1666D" w:rsidRPr="00883C79">
        <w:rPr>
          <w:rFonts w:ascii="Times New Roman" w:hAnsi="Times New Roman" w:cs="Times New Roman"/>
          <w:sz w:val="24"/>
          <w:szCs w:val="24"/>
          <w:lang w:val="sr-Cyrl-RS"/>
        </w:rPr>
        <w:t>.</w:t>
      </w:r>
    </w:p>
    <w:p w14:paraId="1EE8A8BA" w14:textId="584F9690" w:rsidR="002F4DC7" w:rsidRPr="00A82A47" w:rsidRDefault="008D1D3D" w:rsidP="008336DB">
      <w:pPr>
        <w:spacing w:after="120" w:line="240" w:lineRule="auto"/>
        <w:jc w:val="both"/>
        <w:rPr>
          <w:rStyle w:val="Strong"/>
          <w:rFonts w:ascii="Times New Roman" w:hAnsi="Times New Roman" w:cs="Times New Roman"/>
          <w:sz w:val="24"/>
          <w:szCs w:val="24"/>
          <w:lang w:val="sr-Cyrl-RS"/>
        </w:rPr>
      </w:pPr>
      <w:r w:rsidRPr="00A82A47">
        <w:rPr>
          <w:rFonts w:ascii="Times New Roman" w:hAnsi="Times New Roman" w:cs="Times New Roman"/>
          <w:b/>
          <w:bCs/>
          <w:sz w:val="24"/>
          <w:szCs w:val="24"/>
          <w:lang w:val="sr-Cyrl-RS"/>
        </w:rPr>
        <w:lastRenderedPageBreak/>
        <w:t>Органи партнери у спровођењу активности:</w:t>
      </w:r>
      <w:r w:rsidR="008336DB" w:rsidRPr="00A82A47">
        <w:rPr>
          <w:rFonts w:ascii="Times New Roman" w:hAnsi="Times New Roman" w:cs="Times New Roman"/>
          <w:sz w:val="24"/>
          <w:szCs w:val="24"/>
          <w:lang w:val="sr-Cyrl-RS"/>
        </w:rPr>
        <w:t xml:space="preserve"> </w:t>
      </w:r>
      <w:r w:rsidR="00E26808" w:rsidRPr="00A82A47">
        <w:rPr>
          <w:rFonts w:ascii="Times New Roman" w:hAnsi="Times New Roman" w:cs="Times New Roman"/>
          <w:sz w:val="24"/>
          <w:szCs w:val="24"/>
          <w:lang w:val="sr-Cyrl-RS"/>
        </w:rPr>
        <w:t>П</w:t>
      </w:r>
      <w:r w:rsidR="008336DB" w:rsidRPr="00A82A47">
        <w:rPr>
          <w:rFonts w:ascii="Times New Roman" w:hAnsi="Times New Roman" w:cs="Times New Roman"/>
          <w:sz w:val="24"/>
          <w:szCs w:val="24"/>
          <w:lang w:val="sr-Cyrl-RS"/>
        </w:rPr>
        <w:t>ривредна комора Србије</w:t>
      </w:r>
      <w:r w:rsidR="00E26808" w:rsidRPr="00A82A47">
        <w:rPr>
          <w:rFonts w:ascii="Times New Roman" w:hAnsi="Times New Roman" w:cs="Times New Roman"/>
          <w:sz w:val="24"/>
          <w:szCs w:val="24"/>
          <w:lang w:val="sr-Cyrl-RS"/>
        </w:rPr>
        <w:t>, И</w:t>
      </w:r>
      <w:r w:rsidR="008336DB" w:rsidRPr="00A82A47">
        <w:rPr>
          <w:rFonts w:ascii="Times New Roman" w:hAnsi="Times New Roman" w:cs="Times New Roman"/>
          <w:sz w:val="24"/>
          <w:szCs w:val="24"/>
          <w:lang w:val="sr-Cyrl-RS"/>
        </w:rPr>
        <w:t>нститут за стандардизацију Србије</w:t>
      </w:r>
      <w:r w:rsidR="00E26808" w:rsidRPr="00A82A47">
        <w:rPr>
          <w:rFonts w:ascii="Times New Roman" w:hAnsi="Times New Roman" w:cs="Times New Roman"/>
          <w:sz w:val="24"/>
          <w:szCs w:val="24"/>
          <w:lang w:val="sr-Cyrl-RS"/>
        </w:rPr>
        <w:t xml:space="preserve">, </w:t>
      </w:r>
      <w:r w:rsidR="00710081" w:rsidRPr="00A82A47">
        <w:rPr>
          <w:rFonts w:ascii="Times New Roman" w:hAnsi="Times New Roman" w:cs="Times New Roman"/>
          <w:color w:val="000000"/>
          <w:sz w:val="24"/>
          <w:szCs w:val="24"/>
          <w:lang w:val="sr-Cyrl-RS"/>
        </w:rPr>
        <w:t xml:space="preserve">Национална алијанса за локални економски развој </w:t>
      </w:r>
      <w:r w:rsidR="00A82A47" w:rsidRPr="00A82A47">
        <w:rPr>
          <w:rFonts w:ascii="Times New Roman" w:hAnsi="Times New Roman" w:cs="Times New Roman"/>
          <w:color w:val="000000"/>
          <w:sz w:val="24"/>
          <w:szCs w:val="24"/>
          <w:lang w:val="sr-Cyrl-RS"/>
        </w:rPr>
        <w:t>–</w:t>
      </w:r>
      <w:r w:rsidR="00710081" w:rsidRPr="00A82A47">
        <w:rPr>
          <w:rFonts w:ascii="Times New Roman" w:hAnsi="Times New Roman" w:cs="Times New Roman"/>
          <w:color w:val="000000"/>
          <w:sz w:val="24"/>
          <w:szCs w:val="24"/>
          <w:lang w:val="sr-Cyrl-RS"/>
        </w:rPr>
        <w:t xml:space="preserve"> НАЛЕД</w:t>
      </w:r>
      <w:r w:rsidR="00E26808" w:rsidRPr="00A82A47">
        <w:rPr>
          <w:rFonts w:ascii="Times New Roman" w:hAnsi="Times New Roman" w:cs="Times New Roman"/>
          <w:sz w:val="24"/>
          <w:szCs w:val="24"/>
          <w:lang w:val="sr-Cyrl-RS"/>
        </w:rPr>
        <w:t>, М</w:t>
      </w:r>
      <w:r w:rsidR="008336DB" w:rsidRPr="00A82A47">
        <w:rPr>
          <w:rFonts w:ascii="Times New Roman" w:hAnsi="Times New Roman" w:cs="Times New Roman"/>
          <w:sz w:val="24"/>
          <w:szCs w:val="24"/>
          <w:lang w:val="sr-Cyrl-RS"/>
        </w:rPr>
        <w:t>инистарство привреде</w:t>
      </w:r>
      <w:r w:rsidR="001B0759" w:rsidRPr="00A82A47">
        <w:rPr>
          <w:rFonts w:ascii="Times New Roman" w:hAnsi="Times New Roman" w:cs="Times New Roman"/>
          <w:sz w:val="24"/>
          <w:szCs w:val="24"/>
          <w:lang w:val="sr-Cyrl-RS"/>
        </w:rPr>
        <w:t>, M</w:t>
      </w:r>
      <w:r w:rsidR="008336DB" w:rsidRPr="00A82A47">
        <w:rPr>
          <w:rFonts w:ascii="Times New Roman" w:hAnsi="Times New Roman" w:cs="Times New Roman"/>
          <w:sz w:val="24"/>
          <w:szCs w:val="24"/>
          <w:lang w:val="sr-Cyrl-RS"/>
        </w:rPr>
        <w:t>инистарство туризма и омладине</w:t>
      </w:r>
      <w:r w:rsidR="00C1666D" w:rsidRPr="00A82A47">
        <w:rPr>
          <w:rFonts w:ascii="Times New Roman" w:hAnsi="Times New Roman" w:cs="Times New Roman"/>
          <w:sz w:val="24"/>
          <w:szCs w:val="24"/>
          <w:lang w:val="sr-Cyrl-RS"/>
        </w:rPr>
        <w:t>.</w:t>
      </w:r>
    </w:p>
    <w:p w14:paraId="29F1F9CA" w14:textId="335C8E78" w:rsidR="003C5004" w:rsidRPr="00883C79" w:rsidRDefault="007D00D7" w:rsidP="008034C0">
      <w:pPr>
        <w:pStyle w:val="NormalWeb"/>
        <w:spacing w:before="0" w:beforeAutospacing="0" w:after="120" w:afterAutospacing="0"/>
        <w:jc w:val="both"/>
        <w:rPr>
          <w:lang w:val="sr-Cyrl-RS"/>
        </w:rPr>
      </w:pPr>
      <w:r w:rsidRPr="00883C79">
        <w:rPr>
          <w:rStyle w:val="Strong"/>
          <w:lang w:val="sr-Cyrl-RS"/>
        </w:rPr>
        <w:t>Показатељи резултата:</w:t>
      </w:r>
      <w:r w:rsidRPr="00883C79">
        <w:rPr>
          <w:lang w:val="sr-Cyrl-RS"/>
        </w:rPr>
        <w:t xml:space="preserve"> </w:t>
      </w:r>
      <w:r w:rsidR="00CC145E" w:rsidRPr="00883C79">
        <w:rPr>
          <w:lang w:val="sr-Cyrl-RS"/>
        </w:rPr>
        <w:t>Удео</w:t>
      </w:r>
      <w:r w:rsidR="00805C0B" w:rsidRPr="00883C79">
        <w:rPr>
          <w:lang w:val="sr-Cyrl-RS"/>
        </w:rPr>
        <w:t xml:space="preserve"> поступака јавних набавки са зеленим критеријумима у укупном броју поступака, број компанија које </w:t>
      </w:r>
      <w:r w:rsidR="00EE035D" w:rsidRPr="00883C79">
        <w:rPr>
          <w:lang w:val="sr-Cyrl-RS"/>
        </w:rPr>
        <w:t>су носи</w:t>
      </w:r>
      <w:r w:rsidR="00C4150A" w:rsidRPr="00883C79">
        <w:rPr>
          <w:lang w:val="sr-Cyrl-RS"/>
        </w:rPr>
        <w:t>оци</w:t>
      </w:r>
      <w:r w:rsidR="00805C0B" w:rsidRPr="00883C79">
        <w:rPr>
          <w:lang w:val="sr-Cyrl-RS"/>
        </w:rPr>
        <w:t xml:space="preserve"> права на </w:t>
      </w:r>
      <w:r w:rsidR="00C4150A" w:rsidRPr="00883C79">
        <w:rPr>
          <w:lang w:val="sr-Cyrl-RS"/>
        </w:rPr>
        <w:t>Е</w:t>
      </w:r>
      <w:r w:rsidR="00805C0B" w:rsidRPr="00883C79">
        <w:rPr>
          <w:lang w:val="sr-Cyrl-RS"/>
        </w:rPr>
        <w:t>ко</w:t>
      </w:r>
      <w:r w:rsidR="00C4150A" w:rsidRPr="00883C79">
        <w:rPr>
          <w:lang w:val="sr-Cyrl-RS"/>
        </w:rPr>
        <w:t xml:space="preserve"> </w:t>
      </w:r>
      <w:r w:rsidR="00805C0B" w:rsidRPr="00883C79">
        <w:rPr>
          <w:lang w:val="sr-Cyrl-RS"/>
        </w:rPr>
        <w:t>знак,</w:t>
      </w:r>
      <w:r w:rsidR="00EE035D" w:rsidRPr="00883C79">
        <w:rPr>
          <w:lang w:val="sr-Cyrl-RS"/>
        </w:rPr>
        <w:t xml:space="preserve"> број компанија које примењују еко-дизајн</w:t>
      </w:r>
      <w:r w:rsidR="00C1666D" w:rsidRPr="00883C79">
        <w:rPr>
          <w:lang w:val="sr-Cyrl-RS"/>
        </w:rPr>
        <w:t>.</w:t>
      </w:r>
    </w:p>
    <w:p w14:paraId="0C123D3C" w14:textId="4C032E6F" w:rsidR="007D00D7" w:rsidRPr="00883C79" w:rsidRDefault="007D00D7" w:rsidP="008034C0">
      <w:pPr>
        <w:pStyle w:val="NormalWeb"/>
        <w:spacing w:before="0" w:beforeAutospacing="0" w:after="120" w:afterAutospacing="0"/>
        <w:jc w:val="both"/>
        <w:rPr>
          <w:lang w:val="sr-Cyrl-RS"/>
        </w:rPr>
      </w:pPr>
      <w:r w:rsidRPr="00883C79">
        <w:rPr>
          <w:rStyle w:val="Strong"/>
          <w:lang w:val="sr-Cyrl-RS"/>
        </w:rPr>
        <w:t>Почетна вредност</w:t>
      </w:r>
      <w:r w:rsidRPr="00883C79">
        <w:rPr>
          <w:b/>
          <w:bCs/>
          <w:lang w:val="sr-Cyrl-RS"/>
        </w:rPr>
        <w:t>:</w:t>
      </w:r>
      <w:r w:rsidRPr="00883C79">
        <w:rPr>
          <w:lang w:val="sr-Cyrl-RS"/>
        </w:rPr>
        <w:t xml:space="preserve"> </w:t>
      </w:r>
      <w:r w:rsidR="00AE6D6F" w:rsidRPr="00883C79">
        <w:rPr>
          <w:lang w:val="sr-Cyrl-RS"/>
        </w:rPr>
        <w:t>6,91</w:t>
      </w:r>
      <w:r w:rsidR="00805C0B" w:rsidRPr="00883C79">
        <w:rPr>
          <w:lang w:val="sr-Cyrl-RS"/>
        </w:rPr>
        <w:t>%</w:t>
      </w:r>
      <w:r w:rsidRPr="00883C79">
        <w:rPr>
          <w:lang w:val="sr-Cyrl-RS"/>
        </w:rPr>
        <w:t xml:space="preserve"> (2024)</w:t>
      </w:r>
      <w:r w:rsidR="00805C0B" w:rsidRPr="00883C79">
        <w:rPr>
          <w:lang w:val="sr-Cyrl-RS"/>
        </w:rPr>
        <w:t xml:space="preserve">; 2 (2023); </w:t>
      </w:r>
      <w:r w:rsidR="00776D5D" w:rsidRPr="00883C79">
        <w:rPr>
          <w:lang w:val="sr-Cyrl-RS"/>
        </w:rPr>
        <w:t>0 (2024</w:t>
      </w:r>
      <w:r w:rsidR="00006444" w:rsidRPr="00883C79">
        <w:rPr>
          <w:lang w:val="sr-Cyrl-RS"/>
        </w:rPr>
        <w:t>)</w:t>
      </w:r>
      <w:r w:rsidR="008336DB" w:rsidRPr="00883C79">
        <w:rPr>
          <w:lang w:val="sr-Cyrl-RS"/>
        </w:rPr>
        <w:t>.</w:t>
      </w:r>
    </w:p>
    <w:p w14:paraId="3A475F9E" w14:textId="31193250" w:rsidR="007D00D7" w:rsidRPr="00883C79" w:rsidRDefault="007D00D7" w:rsidP="008034C0">
      <w:pPr>
        <w:pStyle w:val="NormalWeb"/>
        <w:spacing w:before="0" w:beforeAutospacing="0" w:after="120" w:afterAutospacing="0"/>
        <w:jc w:val="both"/>
        <w:rPr>
          <w:lang w:val="sr-Cyrl-RS"/>
        </w:rPr>
      </w:pPr>
      <w:r w:rsidRPr="00883C79">
        <w:rPr>
          <w:rStyle w:val="Strong"/>
          <w:lang w:val="sr-Cyrl-RS"/>
        </w:rPr>
        <w:t>Циљана вредност:</w:t>
      </w:r>
      <w:r w:rsidRPr="00883C79">
        <w:rPr>
          <w:lang w:val="sr-Cyrl-RS"/>
        </w:rPr>
        <w:t xml:space="preserve"> </w:t>
      </w:r>
      <w:r w:rsidR="00141BB4" w:rsidRPr="00883C79">
        <w:rPr>
          <w:bCs/>
          <w:lang w:val="sr-Cyrl-RS"/>
        </w:rPr>
        <w:t>10</w:t>
      </w:r>
      <w:r w:rsidR="00EE035D" w:rsidRPr="00883C79">
        <w:rPr>
          <w:bCs/>
          <w:lang w:val="sr-Cyrl-RS"/>
        </w:rPr>
        <w:t>%</w:t>
      </w:r>
      <w:r w:rsidRPr="00883C79">
        <w:rPr>
          <w:bCs/>
          <w:lang w:val="sr-Cyrl-RS"/>
        </w:rPr>
        <w:t xml:space="preserve"> (2027)</w:t>
      </w:r>
      <w:r w:rsidR="00776D5D" w:rsidRPr="00883C79">
        <w:rPr>
          <w:bCs/>
          <w:lang w:val="sr-Cyrl-RS"/>
        </w:rPr>
        <w:t xml:space="preserve">; </w:t>
      </w:r>
      <w:r w:rsidR="003C5004" w:rsidRPr="00883C79">
        <w:rPr>
          <w:lang w:val="sr-Cyrl-RS"/>
        </w:rPr>
        <w:t>6</w:t>
      </w:r>
      <w:r w:rsidR="00776D5D" w:rsidRPr="00883C79">
        <w:rPr>
          <w:lang w:val="sr-Cyrl-RS"/>
        </w:rPr>
        <w:t xml:space="preserve"> (20</w:t>
      </w:r>
      <w:r w:rsidR="00E03CC0" w:rsidRPr="00883C79">
        <w:rPr>
          <w:lang w:val="sr-Cyrl-RS"/>
        </w:rPr>
        <w:t>27</w:t>
      </w:r>
      <w:r w:rsidR="00776D5D" w:rsidRPr="00883C79">
        <w:rPr>
          <w:lang w:val="sr-Cyrl-RS"/>
        </w:rPr>
        <w:t xml:space="preserve">); </w:t>
      </w:r>
      <w:r w:rsidR="003C5004" w:rsidRPr="00883C79">
        <w:rPr>
          <w:lang w:val="sr-Cyrl-RS"/>
        </w:rPr>
        <w:t>4</w:t>
      </w:r>
      <w:r w:rsidR="00776D5D" w:rsidRPr="00883C79">
        <w:rPr>
          <w:lang w:val="sr-Cyrl-RS"/>
        </w:rPr>
        <w:t xml:space="preserve"> (20</w:t>
      </w:r>
      <w:r w:rsidR="00E03CC0" w:rsidRPr="00883C79">
        <w:rPr>
          <w:lang w:val="sr-Cyrl-RS"/>
        </w:rPr>
        <w:t>27</w:t>
      </w:r>
      <w:r w:rsidR="00006444" w:rsidRPr="00883C79">
        <w:rPr>
          <w:lang w:val="sr-Cyrl-RS"/>
        </w:rPr>
        <w:t>)</w:t>
      </w:r>
      <w:r w:rsidR="008336DB" w:rsidRPr="00883C79">
        <w:rPr>
          <w:lang w:val="sr-Cyrl-RS"/>
        </w:rPr>
        <w:t>;</w:t>
      </w:r>
    </w:p>
    <w:p w14:paraId="24818A76" w14:textId="75247C96" w:rsidR="00CC145E" w:rsidRPr="00883C79" w:rsidRDefault="00CC145E" w:rsidP="008034C0">
      <w:pPr>
        <w:pStyle w:val="NormalWeb"/>
        <w:spacing w:before="0" w:beforeAutospacing="0" w:after="120" w:afterAutospacing="0"/>
        <w:jc w:val="both"/>
        <w:rPr>
          <w:lang w:val="sr-Cyrl-RS"/>
        </w:rPr>
      </w:pPr>
      <w:r w:rsidRPr="00883C79">
        <w:rPr>
          <w:bCs/>
          <w:lang w:val="sr-Cyrl-RS"/>
        </w:rPr>
        <w:t xml:space="preserve">                                  1</w:t>
      </w:r>
      <w:r w:rsidR="00141BB4" w:rsidRPr="00883C79">
        <w:rPr>
          <w:bCs/>
          <w:lang w:val="sr-Cyrl-RS"/>
        </w:rPr>
        <w:t>5</w:t>
      </w:r>
      <w:r w:rsidRPr="00883C79">
        <w:rPr>
          <w:bCs/>
          <w:lang w:val="sr-Cyrl-RS"/>
        </w:rPr>
        <w:t xml:space="preserve">% (2030); </w:t>
      </w:r>
      <w:r w:rsidRPr="00883C79">
        <w:rPr>
          <w:lang w:val="sr-Cyrl-RS"/>
        </w:rPr>
        <w:t>8 (2030); 6 (2030)</w:t>
      </w:r>
      <w:r w:rsidR="008336DB" w:rsidRPr="00883C79">
        <w:rPr>
          <w:lang w:val="sr-Cyrl-RS"/>
        </w:rPr>
        <w:t>.</w:t>
      </w:r>
    </w:p>
    <w:p w14:paraId="1C51D713" w14:textId="77777777" w:rsidR="00006444" w:rsidRPr="00883C79" w:rsidRDefault="00006444" w:rsidP="008034C0">
      <w:pPr>
        <w:pStyle w:val="NormalWeb"/>
        <w:spacing w:before="0" w:beforeAutospacing="0" w:after="120" w:afterAutospacing="0"/>
        <w:jc w:val="both"/>
        <w:rPr>
          <w:b/>
          <w:lang w:val="sr-Cyrl-RS"/>
        </w:rPr>
      </w:pPr>
    </w:p>
    <w:p w14:paraId="4674A227" w14:textId="77777777" w:rsidR="007178BA" w:rsidRPr="00883C79" w:rsidRDefault="00D0618C" w:rsidP="00560EE7">
      <w:pPr>
        <w:pStyle w:val="NormalWeb"/>
        <w:spacing w:before="0" w:beforeAutospacing="0" w:after="120" w:afterAutospacing="0"/>
        <w:ind w:firstLine="720"/>
        <w:jc w:val="both"/>
        <w:rPr>
          <w:b/>
          <w:lang w:val="sr-Cyrl-RS"/>
        </w:rPr>
      </w:pPr>
      <w:r w:rsidRPr="00883C79">
        <w:rPr>
          <w:b/>
          <w:lang w:val="sr-Cyrl-RS"/>
        </w:rPr>
        <w:t xml:space="preserve">Посебан циљ 5: </w:t>
      </w:r>
      <w:r w:rsidR="007178BA" w:rsidRPr="00883C79">
        <w:rPr>
          <w:b/>
          <w:lang w:val="sr-Cyrl-RS"/>
        </w:rPr>
        <w:t xml:space="preserve">Подизање свести јавности о концепту циркуларне економије уз унапређење и примену научних сазнања у пракси </w:t>
      </w:r>
    </w:p>
    <w:p w14:paraId="62BD0601" w14:textId="14241963" w:rsidR="008D1D3D" w:rsidRPr="00883C79" w:rsidRDefault="008D1D3D" w:rsidP="008034C0">
      <w:pPr>
        <w:pStyle w:val="NormalWeb"/>
        <w:spacing w:before="0" w:beforeAutospacing="0" w:after="120" w:afterAutospacing="0"/>
        <w:jc w:val="both"/>
        <w:rPr>
          <w:bCs/>
          <w:lang w:val="sr-Cyrl-RS"/>
        </w:rPr>
      </w:pPr>
      <w:r w:rsidRPr="00883C79">
        <w:rPr>
          <w:b/>
          <w:lang w:val="sr-Cyrl-RS"/>
        </w:rPr>
        <w:t>Орган који спроводи активност</w:t>
      </w:r>
      <w:r w:rsidR="00DC4347" w:rsidRPr="00883C79">
        <w:rPr>
          <w:b/>
          <w:lang w:val="sr-Cyrl-RS"/>
        </w:rPr>
        <w:t>:</w:t>
      </w:r>
      <w:r w:rsidR="00C1666D" w:rsidRPr="00883C79">
        <w:rPr>
          <w:b/>
          <w:lang w:val="sr-Cyrl-RS"/>
        </w:rPr>
        <w:t xml:space="preserve"> </w:t>
      </w:r>
      <w:r w:rsidR="00DC4347" w:rsidRPr="00883C79">
        <w:rPr>
          <w:bCs/>
          <w:lang w:val="sr-Cyrl-RS"/>
        </w:rPr>
        <w:t>Министарство заштите животне средине</w:t>
      </w:r>
      <w:r w:rsidR="00C1666D" w:rsidRPr="00883C79">
        <w:rPr>
          <w:bCs/>
          <w:lang w:val="sr-Cyrl-RS"/>
        </w:rPr>
        <w:t>.</w:t>
      </w:r>
    </w:p>
    <w:p w14:paraId="3E9BB29C" w14:textId="0239B1B6" w:rsidR="008D1D3D" w:rsidRPr="00883C79" w:rsidRDefault="008D1D3D" w:rsidP="008034C0">
      <w:pPr>
        <w:pStyle w:val="NormalWeb"/>
        <w:spacing w:before="0" w:beforeAutospacing="0" w:after="120" w:afterAutospacing="0"/>
        <w:jc w:val="both"/>
        <w:rPr>
          <w:bCs/>
          <w:lang w:val="sr-Cyrl-RS"/>
        </w:rPr>
      </w:pPr>
      <w:r w:rsidRPr="00883C79">
        <w:rPr>
          <w:b/>
          <w:lang w:val="sr-Cyrl-RS"/>
        </w:rPr>
        <w:t>Органи партнери у спровођењу активности:</w:t>
      </w:r>
      <w:r w:rsidR="00E26808" w:rsidRPr="00883C79">
        <w:rPr>
          <w:b/>
          <w:lang w:val="sr-Cyrl-RS"/>
        </w:rPr>
        <w:t xml:space="preserve"> </w:t>
      </w:r>
      <w:r w:rsidR="006F3265" w:rsidRPr="00883C79">
        <w:rPr>
          <w:bCs/>
          <w:lang w:val="sr-Cyrl-RS"/>
        </w:rPr>
        <w:t>високошколске установе</w:t>
      </w:r>
      <w:r w:rsidR="00E26808" w:rsidRPr="00883C79">
        <w:rPr>
          <w:bCs/>
          <w:lang w:val="sr-Cyrl-RS"/>
        </w:rPr>
        <w:t xml:space="preserve">, удружења потрошача, цивилни сектор, </w:t>
      </w:r>
      <w:r w:rsidR="00DC4347" w:rsidRPr="00883C79">
        <w:rPr>
          <w:bCs/>
          <w:lang w:val="sr-Cyrl-RS"/>
        </w:rPr>
        <w:t>Министарство просвете</w:t>
      </w:r>
      <w:r w:rsidR="00E26808" w:rsidRPr="00883C79">
        <w:rPr>
          <w:bCs/>
          <w:lang w:val="sr-Cyrl-RS"/>
        </w:rPr>
        <w:t>, П</w:t>
      </w:r>
      <w:r w:rsidR="00DC4347" w:rsidRPr="00883C79">
        <w:rPr>
          <w:bCs/>
          <w:lang w:val="sr-Cyrl-RS"/>
        </w:rPr>
        <w:t>ривредна комора Србије</w:t>
      </w:r>
      <w:r w:rsidR="00E26808" w:rsidRPr="00883C79">
        <w:rPr>
          <w:bCs/>
          <w:lang w:val="sr-Cyrl-RS"/>
        </w:rPr>
        <w:t>,</w:t>
      </w:r>
      <w:r w:rsidR="00146185" w:rsidRPr="00883C79">
        <w:rPr>
          <w:bCs/>
          <w:lang w:val="sr-Cyrl-RS"/>
        </w:rPr>
        <w:t xml:space="preserve"> </w:t>
      </w:r>
      <w:r w:rsidR="00E26808" w:rsidRPr="00883C79">
        <w:rPr>
          <w:bCs/>
          <w:lang w:val="sr-Cyrl-RS"/>
        </w:rPr>
        <w:t>предшколске установе</w:t>
      </w:r>
      <w:r w:rsidR="00C1666D" w:rsidRPr="00883C79">
        <w:rPr>
          <w:bCs/>
          <w:lang w:val="sr-Cyrl-RS"/>
        </w:rPr>
        <w:t>.</w:t>
      </w:r>
    </w:p>
    <w:p w14:paraId="0DF6B020" w14:textId="5AC4ED56" w:rsidR="007D00D7" w:rsidRPr="00883C79" w:rsidRDefault="007D00D7" w:rsidP="008034C0">
      <w:pPr>
        <w:pStyle w:val="NormalWeb"/>
        <w:spacing w:before="0" w:beforeAutospacing="0" w:after="120" w:afterAutospacing="0"/>
        <w:jc w:val="both"/>
        <w:rPr>
          <w:lang w:val="sr-Cyrl-RS"/>
        </w:rPr>
      </w:pPr>
      <w:r w:rsidRPr="00883C79">
        <w:rPr>
          <w:rStyle w:val="Strong"/>
          <w:lang w:val="sr-Cyrl-RS"/>
        </w:rPr>
        <w:t>Показатељи резултата:</w:t>
      </w:r>
      <w:r w:rsidRPr="00883C79">
        <w:rPr>
          <w:lang w:val="sr-Cyrl-RS"/>
        </w:rPr>
        <w:t xml:space="preserve"> </w:t>
      </w:r>
      <w:r w:rsidR="00B51F10" w:rsidRPr="00883C79">
        <w:rPr>
          <w:lang w:val="sr-Cyrl-RS"/>
        </w:rPr>
        <w:t xml:space="preserve">Укупан број реализованих кампања о ЦЕ (јавност); </w:t>
      </w:r>
      <w:r w:rsidR="00CC145E" w:rsidRPr="00883C79">
        <w:rPr>
          <w:lang w:val="sr-Cyrl-RS"/>
        </w:rPr>
        <w:t>у</w:t>
      </w:r>
      <w:r w:rsidR="00B51F10" w:rsidRPr="00883C79">
        <w:rPr>
          <w:lang w:val="sr-Cyrl-RS"/>
        </w:rPr>
        <w:t>купан број реализованих кампања о ЦЕ (образовне институције)</w:t>
      </w:r>
      <w:r w:rsidR="0057601C" w:rsidRPr="00883C79">
        <w:rPr>
          <w:lang w:val="sr-Cyrl-RS"/>
        </w:rPr>
        <w:t xml:space="preserve">; </w:t>
      </w:r>
      <w:r w:rsidR="00CC145E" w:rsidRPr="00883C79">
        <w:rPr>
          <w:lang w:val="sr-Cyrl-RS"/>
        </w:rPr>
        <w:t>у</w:t>
      </w:r>
      <w:r w:rsidR="0057601C" w:rsidRPr="00883C79">
        <w:rPr>
          <w:lang w:val="sr-Cyrl-RS"/>
        </w:rPr>
        <w:t>купан број реализованих кампања о одрживом развоју у предшколским установама</w:t>
      </w:r>
      <w:r w:rsidR="00C1666D" w:rsidRPr="00883C79">
        <w:rPr>
          <w:lang w:val="sr-Cyrl-RS"/>
        </w:rPr>
        <w:t>.</w:t>
      </w:r>
    </w:p>
    <w:p w14:paraId="4BCF81AF" w14:textId="1A6D9B75" w:rsidR="007D00D7" w:rsidRPr="00883C79" w:rsidRDefault="007D00D7" w:rsidP="008034C0">
      <w:pPr>
        <w:pStyle w:val="NormalWeb"/>
        <w:spacing w:before="0" w:beforeAutospacing="0" w:after="120" w:afterAutospacing="0"/>
        <w:jc w:val="both"/>
        <w:rPr>
          <w:lang w:val="sr-Cyrl-RS"/>
        </w:rPr>
      </w:pPr>
      <w:r w:rsidRPr="00883C79">
        <w:rPr>
          <w:rStyle w:val="Strong"/>
          <w:lang w:val="sr-Cyrl-RS"/>
        </w:rPr>
        <w:t>Почетна вредност</w:t>
      </w:r>
      <w:r w:rsidRPr="00883C79">
        <w:rPr>
          <w:b/>
          <w:bCs/>
          <w:lang w:val="sr-Cyrl-RS"/>
        </w:rPr>
        <w:t>:</w:t>
      </w:r>
      <w:r w:rsidRPr="00883C79">
        <w:rPr>
          <w:lang w:val="sr-Cyrl-RS"/>
        </w:rPr>
        <w:t xml:space="preserve"> </w:t>
      </w:r>
      <w:r w:rsidR="00B51F10" w:rsidRPr="00883C79">
        <w:rPr>
          <w:lang w:val="sr-Cyrl-RS"/>
        </w:rPr>
        <w:t>0</w:t>
      </w:r>
      <w:r w:rsidRPr="00883C79">
        <w:rPr>
          <w:lang w:val="sr-Cyrl-RS"/>
        </w:rPr>
        <w:t xml:space="preserve"> (2024)</w:t>
      </w:r>
      <w:r w:rsidR="00B51F10" w:rsidRPr="00883C79">
        <w:rPr>
          <w:lang w:val="sr-Cyrl-RS"/>
        </w:rPr>
        <w:t>; 4 (2024)</w:t>
      </w:r>
      <w:r w:rsidR="0057601C" w:rsidRPr="00883C79">
        <w:rPr>
          <w:lang w:val="sr-Cyrl-RS"/>
        </w:rPr>
        <w:t>; 0 (2024)</w:t>
      </w:r>
      <w:r w:rsidR="00DC4347" w:rsidRPr="00883C79">
        <w:rPr>
          <w:lang w:val="sr-Cyrl-RS"/>
        </w:rPr>
        <w:t>.</w:t>
      </w:r>
    </w:p>
    <w:p w14:paraId="3893370A" w14:textId="79F1A55A" w:rsidR="00B51F10" w:rsidRPr="00883C79" w:rsidRDefault="007D00D7" w:rsidP="008034C0">
      <w:pPr>
        <w:pStyle w:val="NormalWeb"/>
        <w:spacing w:before="0" w:beforeAutospacing="0" w:after="120" w:afterAutospacing="0"/>
        <w:jc w:val="both"/>
        <w:rPr>
          <w:lang w:val="sr-Cyrl-RS"/>
        </w:rPr>
      </w:pPr>
      <w:r w:rsidRPr="00883C79">
        <w:rPr>
          <w:rStyle w:val="Strong"/>
          <w:lang w:val="sr-Cyrl-RS"/>
        </w:rPr>
        <w:t>Циљана вредност:</w:t>
      </w:r>
      <w:r w:rsidRPr="00883C79">
        <w:rPr>
          <w:lang w:val="sr-Cyrl-RS"/>
        </w:rPr>
        <w:t xml:space="preserve"> </w:t>
      </w:r>
      <w:r w:rsidR="007178BA" w:rsidRPr="00883C79">
        <w:rPr>
          <w:lang w:val="sr-Cyrl-RS"/>
        </w:rPr>
        <w:t>9</w:t>
      </w:r>
      <w:r w:rsidR="00B51F10" w:rsidRPr="00883C79">
        <w:rPr>
          <w:lang w:val="sr-Cyrl-RS"/>
        </w:rPr>
        <w:t xml:space="preserve"> (20</w:t>
      </w:r>
      <w:r w:rsidR="00E03CC0" w:rsidRPr="00883C79">
        <w:rPr>
          <w:lang w:val="sr-Cyrl-RS"/>
        </w:rPr>
        <w:t>27</w:t>
      </w:r>
      <w:r w:rsidR="00B51F10" w:rsidRPr="00883C79">
        <w:rPr>
          <w:lang w:val="sr-Cyrl-RS"/>
        </w:rPr>
        <w:t>); 1</w:t>
      </w:r>
      <w:r w:rsidR="007178BA" w:rsidRPr="00883C79">
        <w:rPr>
          <w:lang w:val="sr-Cyrl-RS"/>
        </w:rPr>
        <w:t>0</w:t>
      </w:r>
      <w:r w:rsidR="00B51F10" w:rsidRPr="00883C79">
        <w:rPr>
          <w:lang w:val="sr-Cyrl-RS"/>
        </w:rPr>
        <w:t xml:space="preserve"> (20</w:t>
      </w:r>
      <w:r w:rsidR="00E03CC0" w:rsidRPr="00883C79">
        <w:rPr>
          <w:lang w:val="sr-Cyrl-RS"/>
        </w:rPr>
        <w:t>27</w:t>
      </w:r>
      <w:r w:rsidR="00B51F10" w:rsidRPr="00883C79">
        <w:rPr>
          <w:lang w:val="sr-Cyrl-RS"/>
        </w:rPr>
        <w:t>)</w:t>
      </w:r>
      <w:r w:rsidR="0057601C" w:rsidRPr="00883C79">
        <w:rPr>
          <w:lang w:val="sr-Cyrl-RS"/>
        </w:rPr>
        <w:t xml:space="preserve">; </w:t>
      </w:r>
      <w:r w:rsidR="007178BA" w:rsidRPr="00883C79">
        <w:rPr>
          <w:lang w:val="sr-Cyrl-RS"/>
        </w:rPr>
        <w:t>15</w:t>
      </w:r>
      <w:r w:rsidR="0057601C" w:rsidRPr="00883C79">
        <w:rPr>
          <w:lang w:val="sr-Cyrl-RS"/>
        </w:rPr>
        <w:t xml:space="preserve"> (20</w:t>
      </w:r>
      <w:r w:rsidR="00E03CC0" w:rsidRPr="00883C79">
        <w:rPr>
          <w:lang w:val="sr-Cyrl-RS"/>
        </w:rPr>
        <w:t>27</w:t>
      </w:r>
      <w:r w:rsidR="0057601C" w:rsidRPr="00883C79">
        <w:rPr>
          <w:lang w:val="sr-Cyrl-RS"/>
        </w:rPr>
        <w:t>)</w:t>
      </w:r>
      <w:r w:rsidR="00DC4347" w:rsidRPr="00883C79">
        <w:rPr>
          <w:lang w:val="sr-Cyrl-RS"/>
        </w:rPr>
        <w:t>;</w:t>
      </w:r>
    </w:p>
    <w:p w14:paraId="72AEEA0B" w14:textId="464E119E" w:rsidR="007D00D7" w:rsidRPr="00883C79" w:rsidRDefault="00CC145E" w:rsidP="008034C0">
      <w:pPr>
        <w:pStyle w:val="NormalWeb"/>
        <w:spacing w:before="0" w:beforeAutospacing="0" w:after="120" w:afterAutospacing="0"/>
        <w:jc w:val="both"/>
        <w:rPr>
          <w:lang w:val="sr-Cyrl-RS"/>
        </w:rPr>
      </w:pPr>
      <w:r w:rsidRPr="00883C79">
        <w:rPr>
          <w:bCs/>
          <w:lang w:val="sr-Cyrl-RS"/>
        </w:rPr>
        <w:t xml:space="preserve">                                  12 (2030); </w:t>
      </w:r>
      <w:r w:rsidRPr="00883C79">
        <w:rPr>
          <w:lang w:val="sr-Cyrl-RS"/>
        </w:rPr>
        <w:t>12 (2030); 25 (2030)</w:t>
      </w:r>
      <w:r w:rsidR="00DC4347" w:rsidRPr="00883C79">
        <w:rPr>
          <w:lang w:val="sr-Cyrl-RS"/>
        </w:rPr>
        <w:t>.</w:t>
      </w:r>
    </w:p>
    <w:p w14:paraId="156DFDB8" w14:textId="77777777" w:rsidR="00BE30DD" w:rsidRPr="00883C79" w:rsidRDefault="00BE30DD" w:rsidP="008034C0">
      <w:pPr>
        <w:pStyle w:val="NormalWeb"/>
        <w:spacing w:before="0" w:beforeAutospacing="0" w:after="120" w:afterAutospacing="0"/>
        <w:jc w:val="both"/>
        <w:rPr>
          <w:lang w:val="sr-Cyrl-RS"/>
        </w:rPr>
      </w:pPr>
    </w:p>
    <w:p w14:paraId="2EBC64C1" w14:textId="10DBDB46" w:rsidR="005875A7" w:rsidRPr="00883C79" w:rsidRDefault="005875A7" w:rsidP="008034C0">
      <w:pPr>
        <w:pStyle w:val="Heading2"/>
        <w:spacing w:before="0" w:after="120" w:line="240" w:lineRule="auto"/>
        <w:jc w:val="center"/>
        <w:rPr>
          <w:rFonts w:ascii="Times New Roman" w:eastAsia="Calibri" w:hAnsi="Times New Roman" w:cs="Times New Roman"/>
          <w:b/>
          <w:bCs/>
          <w:color w:val="auto"/>
          <w:sz w:val="24"/>
          <w:szCs w:val="24"/>
          <w:lang w:val="sr-Cyrl-RS"/>
        </w:rPr>
      </w:pPr>
      <w:r w:rsidRPr="00883C79">
        <w:rPr>
          <w:rFonts w:ascii="Times New Roman" w:eastAsia="Calibri" w:hAnsi="Times New Roman" w:cs="Times New Roman"/>
          <w:b/>
          <w:bCs/>
          <w:color w:val="auto"/>
          <w:sz w:val="24"/>
          <w:szCs w:val="24"/>
          <w:lang w:val="sr-Cyrl-RS"/>
        </w:rPr>
        <w:t>6.3.</w:t>
      </w:r>
      <w:r w:rsidRPr="00883C79">
        <w:rPr>
          <w:rFonts w:ascii="Times New Roman" w:hAnsi="Times New Roman" w:cs="Times New Roman"/>
          <w:color w:val="auto"/>
          <w:sz w:val="24"/>
          <w:szCs w:val="24"/>
          <w:lang w:val="sr-Cyrl-RS"/>
        </w:rPr>
        <w:t xml:space="preserve"> </w:t>
      </w:r>
      <w:r w:rsidRPr="00883C79">
        <w:rPr>
          <w:rFonts w:ascii="Times New Roman" w:eastAsia="Calibri" w:hAnsi="Times New Roman" w:cs="Times New Roman"/>
          <w:b/>
          <w:bCs/>
          <w:color w:val="auto"/>
          <w:sz w:val="24"/>
          <w:szCs w:val="24"/>
          <w:lang w:val="sr-Cyrl-RS"/>
        </w:rPr>
        <w:t>Показатељи учинка на нивоу мера</w:t>
      </w:r>
    </w:p>
    <w:p w14:paraId="7BAB095C" w14:textId="77777777" w:rsidR="00684E8E" w:rsidRPr="00883C79" w:rsidRDefault="00684E8E" w:rsidP="00DC4347">
      <w:pPr>
        <w:spacing w:after="120" w:line="240" w:lineRule="auto"/>
        <w:jc w:val="center"/>
        <w:rPr>
          <w:rFonts w:ascii="Times New Roman" w:hAnsi="Times New Roman" w:cs="Times New Roman"/>
          <w:sz w:val="24"/>
          <w:szCs w:val="24"/>
          <w:lang w:val="sr-Cyrl-RS"/>
        </w:rPr>
      </w:pPr>
    </w:p>
    <w:p w14:paraId="55A2413A" w14:textId="1FF5BA6D" w:rsidR="0068319C" w:rsidRPr="00883C79" w:rsidRDefault="00DC4347" w:rsidP="00DC4347">
      <w:pPr>
        <w:spacing w:after="120" w:line="240" w:lineRule="auto"/>
        <w:ind w:firstLine="720"/>
        <w:jc w:val="center"/>
        <w:rPr>
          <w:rFonts w:ascii="Times New Roman" w:hAnsi="Times New Roman" w:cs="Times New Roman"/>
          <w:b/>
          <w:sz w:val="24"/>
          <w:szCs w:val="24"/>
          <w:lang w:val="sr-Cyrl-RS"/>
        </w:rPr>
      </w:pPr>
      <w:r w:rsidRPr="00883C79">
        <w:rPr>
          <w:rFonts w:ascii="Times New Roman" w:hAnsi="Times New Roman" w:cs="Times New Roman"/>
          <w:b/>
          <w:sz w:val="24"/>
          <w:szCs w:val="24"/>
          <w:lang w:val="sr-Cyrl-RS"/>
        </w:rPr>
        <w:t>П</w:t>
      </w:r>
      <w:r w:rsidR="00D6733B" w:rsidRPr="00883C79">
        <w:rPr>
          <w:rFonts w:ascii="Times New Roman" w:hAnsi="Times New Roman" w:cs="Times New Roman"/>
          <w:b/>
          <w:sz w:val="24"/>
          <w:szCs w:val="24"/>
          <w:lang w:val="sr-Cyrl-RS"/>
        </w:rPr>
        <w:t xml:space="preserve">осебан циљ 1: </w:t>
      </w:r>
      <w:r w:rsidR="003674F1" w:rsidRPr="00883C79">
        <w:rPr>
          <w:rFonts w:ascii="Times New Roman" w:hAnsi="Times New Roman" w:cs="Times New Roman"/>
          <w:b/>
          <w:sz w:val="24"/>
          <w:szCs w:val="24"/>
          <w:lang w:val="sr-Cyrl-RS"/>
        </w:rPr>
        <w:t>П</w:t>
      </w:r>
      <w:r w:rsidR="0068319C" w:rsidRPr="00883C79">
        <w:rPr>
          <w:rFonts w:ascii="Times New Roman" w:hAnsi="Times New Roman" w:cs="Times New Roman"/>
          <w:b/>
          <w:sz w:val="24"/>
          <w:szCs w:val="24"/>
          <w:lang w:val="sr-Cyrl-RS"/>
        </w:rPr>
        <w:t>одршк</w:t>
      </w:r>
      <w:r w:rsidR="003674F1" w:rsidRPr="00883C79">
        <w:rPr>
          <w:rFonts w:ascii="Times New Roman" w:hAnsi="Times New Roman" w:cs="Times New Roman"/>
          <w:b/>
          <w:sz w:val="24"/>
          <w:szCs w:val="24"/>
          <w:lang w:val="sr-Cyrl-RS"/>
        </w:rPr>
        <w:t>а</w:t>
      </w:r>
      <w:r w:rsidR="0068319C" w:rsidRPr="00883C79">
        <w:rPr>
          <w:rFonts w:ascii="Times New Roman" w:hAnsi="Times New Roman" w:cs="Times New Roman"/>
          <w:b/>
          <w:sz w:val="24"/>
          <w:szCs w:val="24"/>
          <w:lang w:val="sr-Cyrl-RS"/>
        </w:rPr>
        <w:t xml:space="preserve"> привредном сектору у транзицији ка циркуларним пословним моделима</w:t>
      </w:r>
    </w:p>
    <w:p w14:paraId="340C385A" w14:textId="77777777" w:rsidR="00425C21" w:rsidRPr="00883C79" w:rsidRDefault="00425C21" w:rsidP="00560EE7">
      <w:pPr>
        <w:spacing w:after="120" w:line="240" w:lineRule="auto"/>
        <w:ind w:firstLine="720"/>
        <w:jc w:val="both"/>
        <w:rPr>
          <w:rFonts w:ascii="Times New Roman" w:hAnsi="Times New Roman" w:cs="Times New Roman"/>
          <w:b/>
          <w:sz w:val="24"/>
          <w:szCs w:val="24"/>
          <w:lang w:val="sr-Cyrl-RS"/>
        </w:rPr>
      </w:pPr>
    </w:p>
    <w:p w14:paraId="75B6C01B" w14:textId="77777777" w:rsidR="0068319C" w:rsidRPr="00883C79" w:rsidRDefault="00E56A21" w:rsidP="00DC4347">
      <w:pPr>
        <w:pStyle w:val="NormalWeb"/>
        <w:spacing w:before="0" w:beforeAutospacing="0" w:after="120" w:afterAutospacing="0"/>
        <w:ind w:firstLine="720"/>
        <w:jc w:val="both"/>
        <w:rPr>
          <w:b/>
          <w:lang w:val="sr-Cyrl-RS"/>
        </w:rPr>
      </w:pPr>
      <w:r w:rsidRPr="00883C79">
        <w:rPr>
          <w:b/>
          <w:lang w:val="sr-Cyrl-RS"/>
        </w:rPr>
        <w:t>Мера 1.1:</w:t>
      </w:r>
      <w:r w:rsidRPr="00883C79">
        <w:rPr>
          <w:lang w:val="sr-Cyrl-RS"/>
        </w:rPr>
        <w:t xml:space="preserve"> </w:t>
      </w:r>
      <w:r w:rsidR="0068319C" w:rsidRPr="00883C79">
        <w:rPr>
          <w:b/>
          <w:lang w:val="sr-Cyrl-RS"/>
        </w:rPr>
        <w:t xml:space="preserve">Едукација привредних субјеката и предузетника за примену концепта циркуларне економије </w:t>
      </w:r>
    </w:p>
    <w:p w14:paraId="21C94EE6" w14:textId="513DC5C3" w:rsidR="00E56A21" w:rsidRPr="00883C79" w:rsidRDefault="00E56A21" w:rsidP="008034C0">
      <w:pPr>
        <w:pStyle w:val="NormalWeb"/>
        <w:spacing w:before="0" w:beforeAutospacing="0" w:after="120" w:afterAutospacing="0"/>
        <w:jc w:val="both"/>
        <w:rPr>
          <w:lang w:val="sr-Cyrl-RS"/>
        </w:rPr>
      </w:pPr>
      <w:r w:rsidRPr="00883C79">
        <w:rPr>
          <w:rStyle w:val="Strong"/>
          <w:lang w:val="sr-Cyrl-RS"/>
        </w:rPr>
        <w:t>Врста мере:</w:t>
      </w:r>
      <w:r w:rsidRPr="00883C79">
        <w:rPr>
          <w:lang w:val="sr-Cyrl-RS"/>
        </w:rPr>
        <w:t xml:space="preserve"> Информативно-едукативна</w:t>
      </w:r>
      <w:r w:rsidR="00C1666D" w:rsidRPr="00883C79">
        <w:rPr>
          <w:lang w:val="sr-Cyrl-RS"/>
        </w:rPr>
        <w:t>.</w:t>
      </w:r>
    </w:p>
    <w:p w14:paraId="5408B823" w14:textId="0B954860" w:rsidR="00E56A21" w:rsidRPr="00883C79" w:rsidRDefault="00E56A21" w:rsidP="008034C0">
      <w:pPr>
        <w:pStyle w:val="NormalWeb"/>
        <w:spacing w:before="0" w:beforeAutospacing="0" w:after="120" w:afterAutospacing="0"/>
        <w:jc w:val="both"/>
        <w:rPr>
          <w:lang w:val="sr-Cyrl-RS"/>
        </w:rPr>
      </w:pPr>
      <w:r w:rsidRPr="00883C79">
        <w:rPr>
          <w:rStyle w:val="Strong"/>
          <w:lang w:val="sr-Cyrl-RS"/>
        </w:rPr>
        <w:t>Показатељи резултата:</w:t>
      </w:r>
      <w:r w:rsidRPr="00883C79">
        <w:rPr>
          <w:lang w:val="sr-Cyrl-RS"/>
        </w:rPr>
        <w:t xml:space="preserve"> број реализованих догађаја за привредне субјекте, број реализованих радионица, број припремљених пријава на јавни позив за привредне субјекте</w:t>
      </w:r>
      <w:r w:rsidR="00C1666D" w:rsidRPr="00883C79">
        <w:rPr>
          <w:lang w:val="sr-Cyrl-RS"/>
        </w:rPr>
        <w:t>.</w:t>
      </w:r>
    </w:p>
    <w:p w14:paraId="6D8CF62C" w14:textId="30FDBA8B" w:rsidR="00E56A21" w:rsidRPr="00883C79" w:rsidRDefault="00E56A21" w:rsidP="008034C0">
      <w:pPr>
        <w:pStyle w:val="NormalWeb"/>
        <w:spacing w:before="0" w:beforeAutospacing="0" w:after="120" w:afterAutospacing="0"/>
        <w:jc w:val="both"/>
        <w:rPr>
          <w:lang w:val="sr-Cyrl-RS"/>
        </w:rPr>
      </w:pPr>
      <w:r w:rsidRPr="00883C79">
        <w:rPr>
          <w:rStyle w:val="Strong"/>
          <w:lang w:val="sr-Cyrl-RS"/>
        </w:rPr>
        <w:t>Почетна вредност:</w:t>
      </w:r>
      <w:r w:rsidRPr="00883C79">
        <w:rPr>
          <w:lang w:val="sr-Cyrl-RS"/>
        </w:rPr>
        <w:t xml:space="preserve"> 0 (202</w:t>
      </w:r>
      <w:r w:rsidR="00CA4876" w:rsidRPr="00883C79">
        <w:rPr>
          <w:lang w:val="sr-Cyrl-RS"/>
        </w:rPr>
        <w:t>4</w:t>
      </w:r>
      <w:r w:rsidRPr="00883C79">
        <w:rPr>
          <w:lang w:val="sr-Cyrl-RS"/>
        </w:rPr>
        <w:t>)</w:t>
      </w:r>
      <w:r w:rsidR="00446FA5" w:rsidRPr="00883C79">
        <w:rPr>
          <w:lang w:val="sr-Cyrl-RS"/>
        </w:rPr>
        <w:t>;</w:t>
      </w:r>
      <w:r w:rsidR="00564128" w:rsidRPr="00883C79">
        <w:rPr>
          <w:lang w:val="sr-Cyrl-RS"/>
        </w:rPr>
        <w:t xml:space="preserve"> 0 (2024)</w:t>
      </w:r>
      <w:r w:rsidR="00446FA5" w:rsidRPr="00883C79">
        <w:rPr>
          <w:lang w:val="sr-Cyrl-RS"/>
        </w:rPr>
        <w:t xml:space="preserve">; </w:t>
      </w:r>
      <w:r w:rsidR="00564128" w:rsidRPr="00883C79">
        <w:rPr>
          <w:lang w:val="sr-Cyrl-RS"/>
        </w:rPr>
        <w:t>0 (2024)</w:t>
      </w:r>
      <w:r w:rsidR="00DC4347" w:rsidRPr="00883C79">
        <w:rPr>
          <w:lang w:val="sr-Cyrl-RS"/>
        </w:rPr>
        <w:t>.</w:t>
      </w:r>
    </w:p>
    <w:p w14:paraId="47F54CE2" w14:textId="10EA4343" w:rsidR="00A246AD" w:rsidRPr="00883C79" w:rsidRDefault="00E56A21" w:rsidP="008034C0">
      <w:pPr>
        <w:pStyle w:val="NormalWeb"/>
        <w:spacing w:before="0" w:beforeAutospacing="0" w:after="120" w:afterAutospacing="0"/>
        <w:jc w:val="both"/>
        <w:rPr>
          <w:lang w:val="sr-Cyrl-RS"/>
        </w:rPr>
      </w:pPr>
      <w:r w:rsidRPr="00883C79">
        <w:rPr>
          <w:rStyle w:val="Strong"/>
          <w:lang w:val="sr-Cyrl-RS"/>
        </w:rPr>
        <w:t>Циљана вредност:</w:t>
      </w:r>
      <w:r w:rsidRPr="00883C79">
        <w:rPr>
          <w:lang w:val="sr-Cyrl-RS"/>
        </w:rPr>
        <w:t xml:space="preserve"> 5 (2027); </w:t>
      </w:r>
      <w:r w:rsidR="0068319C" w:rsidRPr="00883C79">
        <w:rPr>
          <w:lang w:val="sr-Cyrl-RS"/>
        </w:rPr>
        <w:t>5</w:t>
      </w:r>
      <w:r w:rsidRPr="00883C79">
        <w:rPr>
          <w:lang w:val="sr-Cyrl-RS"/>
        </w:rPr>
        <w:t xml:space="preserve"> (20</w:t>
      </w:r>
      <w:r w:rsidR="003674F1" w:rsidRPr="00883C79">
        <w:rPr>
          <w:lang w:val="sr-Cyrl-RS"/>
        </w:rPr>
        <w:t>27</w:t>
      </w:r>
      <w:r w:rsidRPr="00883C79">
        <w:rPr>
          <w:lang w:val="sr-Cyrl-RS"/>
        </w:rPr>
        <w:t>)</w:t>
      </w:r>
      <w:r w:rsidR="00446FA5" w:rsidRPr="00883C79">
        <w:rPr>
          <w:lang w:val="sr-Cyrl-RS"/>
        </w:rPr>
        <w:t>;</w:t>
      </w:r>
      <w:r w:rsidRPr="00883C79">
        <w:rPr>
          <w:lang w:val="sr-Cyrl-RS"/>
        </w:rPr>
        <w:t xml:space="preserve"> </w:t>
      </w:r>
      <w:r w:rsidR="0068319C" w:rsidRPr="00883C79">
        <w:rPr>
          <w:lang w:val="sr-Cyrl-RS"/>
        </w:rPr>
        <w:t>1</w:t>
      </w:r>
      <w:r w:rsidR="004705FC" w:rsidRPr="00883C79">
        <w:rPr>
          <w:lang w:val="sr-Cyrl-RS"/>
        </w:rPr>
        <w:t>5</w:t>
      </w:r>
      <w:r w:rsidRPr="00883C79">
        <w:rPr>
          <w:lang w:val="sr-Cyrl-RS"/>
        </w:rPr>
        <w:t xml:space="preserve"> (20</w:t>
      </w:r>
      <w:r w:rsidR="003674F1" w:rsidRPr="00883C79">
        <w:rPr>
          <w:lang w:val="sr-Cyrl-RS"/>
        </w:rPr>
        <w:t>27</w:t>
      </w:r>
      <w:r w:rsidRPr="00883C79">
        <w:rPr>
          <w:lang w:val="sr-Cyrl-RS"/>
        </w:rPr>
        <w:t>)</w:t>
      </w:r>
      <w:r w:rsidR="00DC4347" w:rsidRPr="00883C79">
        <w:rPr>
          <w:lang w:val="sr-Cyrl-RS"/>
        </w:rPr>
        <w:t>;</w:t>
      </w:r>
    </w:p>
    <w:p w14:paraId="53CCDF8F" w14:textId="06230FE0" w:rsidR="00E56A21" w:rsidRPr="00883C79" w:rsidRDefault="00A246AD" w:rsidP="008034C0">
      <w:pPr>
        <w:pStyle w:val="NormalWeb"/>
        <w:spacing w:before="0" w:beforeAutospacing="0" w:after="120" w:afterAutospacing="0"/>
        <w:jc w:val="both"/>
        <w:rPr>
          <w:lang w:val="sr-Cyrl-RS"/>
        </w:rPr>
      </w:pPr>
      <w:r w:rsidRPr="00883C79">
        <w:rPr>
          <w:lang w:val="sr-Cyrl-RS"/>
        </w:rPr>
        <w:t xml:space="preserve">                                  7 (2030); 8 (2030); 20 (2030)</w:t>
      </w:r>
      <w:r w:rsidR="00DC4347" w:rsidRPr="00883C79">
        <w:rPr>
          <w:lang w:val="sr-Cyrl-RS"/>
        </w:rPr>
        <w:t>.</w:t>
      </w:r>
      <w:r w:rsidRPr="00883C79">
        <w:rPr>
          <w:lang w:val="sr-Cyrl-RS"/>
        </w:rPr>
        <w:t xml:space="preserve"> </w:t>
      </w:r>
    </w:p>
    <w:p w14:paraId="75A9483D" w14:textId="77777777" w:rsidR="00E56A21" w:rsidRPr="00883C79" w:rsidRDefault="00E56A21" w:rsidP="008034C0">
      <w:pPr>
        <w:pStyle w:val="NormalWeb"/>
        <w:spacing w:before="0" w:beforeAutospacing="0" w:after="120" w:afterAutospacing="0"/>
        <w:rPr>
          <w:lang w:val="sr-Cyrl-RS"/>
        </w:rPr>
      </w:pPr>
    </w:p>
    <w:p w14:paraId="714558C2" w14:textId="3A21F81E" w:rsidR="0068319C" w:rsidRPr="00883C79" w:rsidRDefault="00E56A21" w:rsidP="00DC4347">
      <w:pPr>
        <w:spacing w:after="120" w:line="240" w:lineRule="auto"/>
        <w:ind w:firstLine="720"/>
        <w:jc w:val="both"/>
        <w:rPr>
          <w:rFonts w:ascii="Times New Roman" w:hAnsi="Times New Roman" w:cs="Times New Roman"/>
          <w:b/>
          <w:sz w:val="24"/>
          <w:szCs w:val="24"/>
          <w:lang w:val="sr-Cyrl-RS"/>
        </w:rPr>
      </w:pPr>
      <w:r w:rsidRPr="00883C79">
        <w:rPr>
          <w:rFonts w:ascii="Times New Roman" w:hAnsi="Times New Roman" w:cs="Times New Roman"/>
          <w:b/>
          <w:sz w:val="24"/>
          <w:szCs w:val="24"/>
          <w:lang w:val="sr-Cyrl-RS"/>
        </w:rPr>
        <w:lastRenderedPageBreak/>
        <w:t>Мера 1.2:</w:t>
      </w:r>
      <w:r w:rsidRPr="00883C79">
        <w:rPr>
          <w:rFonts w:ascii="Times New Roman" w:hAnsi="Times New Roman" w:cs="Times New Roman"/>
          <w:sz w:val="24"/>
          <w:szCs w:val="24"/>
          <w:lang w:val="sr-Cyrl-RS"/>
        </w:rPr>
        <w:t xml:space="preserve"> </w:t>
      </w:r>
      <w:r w:rsidR="00CA4876" w:rsidRPr="00883C79">
        <w:rPr>
          <w:rFonts w:ascii="Times New Roman" w:hAnsi="Times New Roman" w:cs="Times New Roman"/>
          <w:b/>
          <w:sz w:val="24"/>
          <w:szCs w:val="24"/>
          <w:lang w:val="sr-Cyrl-RS"/>
        </w:rPr>
        <w:t>Анализа потенцијала за примену модела циркуларне економије у сектору прерађивачке индустрије</w:t>
      </w:r>
    </w:p>
    <w:p w14:paraId="4D535731" w14:textId="646B0497" w:rsidR="00E56A21" w:rsidRPr="00883C79" w:rsidRDefault="00E56A21" w:rsidP="008034C0">
      <w:pPr>
        <w:spacing w:after="120" w:line="240" w:lineRule="auto"/>
        <w:jc w:val="both"/>
        <w:rPr>
          <w:rFonts w:ascii="Times New Roman" w:hAnsi="Times New Roman" w:cs="Times New Roman"/>
          <w:sz w:val="24"/>
          <w:szCs w:val="24"/>
          <w:lang w:val="sr-Cyrl-RS"/>
        </w:rPr>
      </w:pPr>
      <w:r w:rsidRPr="00883C79">
        <w:rPr>
          <w:rStyle w:val="Strong"/>
          <w:rFonts w:ascii="Times New Roman" w:eastAsia="Times New Roman" w:hAnsi="Times New Roman" w:cs="Times New Roman"/>
          <w:sz w:val="24"/>
          <w:szCs w:val="24"/>
          <w:lang w:val="sr-Cyrl-RS"/>
        </w:rPr>
        <w:t>Врста мере:</w:t>
      </w:r>
      <w:r w:rsidRPr="00883C79">
        <w:rPr>
          <w:rFonts w:ascii="Times New Roman" w:hAnsi="Times New Roman" w:cs="Times New Roman"/>
          <w:sz w:val="24"/>
          <w:szCs w:val="24"/>
          <w:lang w:val="sr-Cyrl-RS"/>
        </w:rPr>
        <w:t xml:space="preserve"> </w:t>
      </w:r>
      <w:r w:rsidRPr="00883C79">
        <w:rPr>
          <w:rFonts w:ascii="Times New Roman" w:eastAsia="Times New Roman" w:hAnsi="Times New Roman" w:cs="Times New Roman"/>
          <w:sz w:val="24"/>
          <w:szCs w:val="24"/>
          <w:lang w:val="sr-Cyrl-RS"/>
        </w:rPr>
        <w:t>Информативно-едукативна</w:t>
      </w:r>
      <w:r w:rsidR="00C1666D" w:rsidRPr="00883C79">
        <w:rPr>
          <w:rFonts w:ascii="Times New Roman" w:eastAsia="Times New Roman" w:hAnsi="Times New Roman" w:cs="Times New Roman"/>
          <w:sz w:val="24"/>
          <w:szCs w:val="24"/>
          <w:lang w:val="sr-Cyrl-RS"/>
        </w:rPr>
        <w:t>.</w:t>
      </w:r>
    </w:p>
    <w:p w14:paraId="1987E8F0" w14:textId="0428A412" w:rsidR="00E56A21" w:rsidRPr="00883C79" w:rsidRDefault="00E56A21" w:rsidP="008034C0">
      <w:pPr>
        <w:pStyle w:val="NormalWeb"/>
        <w:spacing w:before="0" w:beforeAutospacing="0" w:after="120" w:afterAutospacing="0"/>
        <w:jc w:val="both"/>
        <w:rPr>
          <w:lang w:val="sr-Cyrl-RS"/>
        </w:rPr>
      </w:pPr>
      <w:r w:rsidRPr="00883C79">
        <w:rPr>
          <w:rStyle w:val="Strong"/>
          <w:lang w:val="sr-Cyrl-RS"/>
        </w:rPr>
        <w:t>Показатељи резултата:</w:t>
      </w:r>
      <w:r w:rsidRPr="00883C79">
        <w:rPr>
          <w:lang w:val="sr-Cyrl-RS"/>
        </w:rPr>
        <w:t xml:space="preserve"> укупан број привредних субјеката који имају израђене пословне акционе планове за прелазак на ЦЕ, предлог мера подршке за супституцију увоза посебних токова отпада</w:t>
      </w:r>
      <w:r w:rsidR="00C1666D" w:rsidRPr="00883C79">
        <w:rPr>
          <w:lang w:val="sr-Cyrl-RS"/>
        </w:rPr>
        <w:t>.</w:t>
      </w:r>
    </w:p>
    <w:p w14:paraId="0E001116" w14:textId="0A24B023" w:rsidR="00E56A21" w:rsidRPr="00883C79" w:rsidRDefault="00E56A21" w:rsidP="008034C0">
      <w:pPr>
        <w:pStyle w:val="NormalWeb"/>
        <w:spacing w:before="0" w:beforeAutospacing="0" w:after="120" w:afterAutospacing="0"/>
        <w:rPr>
          <w:lang w:val="sr-Cyrl-RS"/>
        </w:rPr>
      </w:pPr>
      <w:r w:rsidRPr="00883C79">
        <w:rPr>
          <w:rStyle w:val="Strong"/>
          <w:lang w:val="sr-Cyrl-RS"/>
        </w:rPr>
        <w:t>Почетна вредност:</w:t>
      </w:r>
      <w:r w:rsidRPr="00883C79">
        <w:rPr>
          <w:lang w:val="sr-Cyrl-RS"/>
        </w:rPr>
        <w:t xml:space="preserve"> 0</w:t>
      </w:r>
      <w:r w:rsidR="00446FA5" w:rsidRPr="00883C79">
        <w:rPr>
          <w:lang w:val="sr-Cyrl-RS"/>
        </w:rPr>
        <w:t xml:space="preserve"> (2024);</w:t>
      </w:r>
      <w:r w:rsidR="00CA4876" w:rsidRPr="00883C79">
        <w:rPr>
          <w:lang w:val="sr-Cyrl-RS"/>
        </w:rPr>
        <w:t xml:space="preserve"> Не</w:t>
      </w:r>
      <w:r w:rsidRPr="00883C79">
        <w:rPr>
          <w:lang w:val="sr-Cyrl-RS"/>
        </w:rPr>
        <w:t xml:space="preserve"> (202</w:t>
      </w:r>
      <w:r w:rsidR="00CA4876" w:rsidRPr="00883C79">
        <w:rPr>
          <w:lang w:val="sr-Cyrl-RS"/>
        </w:rPr>
        <w:t>4</w:t>
      </w:r>
      <w:r w:rsidRPr="00883C79">
        <w:rPr>
          <w:lang w:val="sr-Cyrl-RS"/>
        </w:rPr>
        <w:t>)</w:t>
      </w:r>
      <w:r w:rsidR="00DC4347" w:rsidRPr="00883C79">
        <w:rPr>
          <w:lang w:val="sr-Cyrl-RS"/>
        </w:rPr>
        <w:t>.</w:t>
      </w:r>
    </w:p>
    <w:p w14:paraId="339C40ED" w14:textId="3C85E530" w:rsidR="00E56A21" w:rsidRPr="00883C79" w:rsidRDefault="00E56A21" w:rsidP="008034C0">
      <w:pPr>
        <w:pStyle w:val="NormalWeb"/>
        <w:spacing w:before="0" w:beforeAutospacing="0" w:after="120" w:afterAutospacing="0"/>
        <w:rPr>
          <w:lang w:val="sr-Cyrl-RS"/>
        </w:rPr>
      </w:pPr>
      <w:r w:rsidRPr="00883C79">
        <w:rPr>
          <w:rStyle w:val="Strong"/>
          <w:lang w:val="sr-Cyrl-RS"/>
        </w:rPr>
        <w:t>Циљана вредност:</w:t>
      </w:r>
      <w:r w:rsidRPr="00883C79">
        <w:rPr>
          <w:lang w:val="sr-Cyrl-RS"/>
        </w:rPr>
        <w:t xml:space="preserve"> </w:t>
      </w:r>
      <w:r w:rsidR="0068319C" w:rsidRPr="00883C79">
        <w:rPr>
          <w:lang w:val="sr-Cyrl-RS"/>
        </w:rPr>
        <w:t>10</w:t>
      </w:r>
      <w:r w:rsidRPr="00883C79">
        <w:rPr>
          <w:lang w:val="sr-Cyrl-RS"/>
        </w:rPr>
        <w:t xml:space="preserve"> (2027); </w:t>
      </w:r>
      <w:r w:rsidR="0068319C" w:rsidRPr="00883C79">
        <w:rPr>
          <w:lang w:val="sr-Cyrl-RS"/>
        </w:rPr>
        <w:t>Да</w:t>
      </w:r>
      <w:r w:rsidRPr="00883C79">
        <w:rPr>
          <w:lang w:val="sr-Cyrl-RS"/>
        </w:rPr>
        <w:t xml:space="preserve"> (20</w:t>
      </w:r>
      <w:r w:rsidR="003674F1" w:rsidRPr="00883C79">
        <w:rPr>
          <w:lang w:val="sr-Cyrl-RS"/>
        </w:rPr>
        <w:t>27</w:t>
      </w:r>
      <w:r w:rsidRPr="00883C79">
        <w:rPr>
          <w:lang w:val="sr-Cyrl-RS"/>
        </w:rPr>
        <w:t>)</w:t>
      </w:r>
      <w:r w:rsidR="00DC4347" w:rsidRPr="00883C79">
        <w:rPr>
          <w:lang w:val="sr-Cyrl-RS"/>
        </w:rPr>
        <w:t>;</w:t>
      </w:r>
    </w:p>
    <w:p w14:paraId="0C7385F7" w14:textId="5BD076BE" w:rsidR="00E56A21" w:rsidRPr="00883C79" w:rsidRDefault="00A246AD" w:rsidP="008034C0">
      <w:pPr>
        <w:spacing w:after="120" w:line="240" w:lineRule="auto"/>
        <w:jc w:val="both"/>
        <w:rPr>
          <w:rFonts w:ascii="Times New Roman" w:hAnsi="Times New Roman" w:cs="Times New Roman"/>
          <w:bCs/>
          <w:sz w:val="24"/>
          <w:szCs w:val="24"/>
          <w:lang w:val="sr-Cyrl-RS"/>
        </w:rPr>
      </w:pPr>
      <w:r w:rsidRPr="00883C79">
        <w:rPr>
          <w:rFonts w:ascii="Times New Roman" w:hAnsi="Times New Roman" w:cs="Times New Roman"/>
          <w:b/>
          <w:sz w:val="24"/>
          <w:szCs w:val="24"/>
          <w:lang w:val="sr-Cyrl-RS"/>
        </w:rPr>
        <w:tab/>
      </w:r>
      <w:r w:rsidRPr="00883C79">
        <w:rPr>
          <w:rFonts w:ascii="Times New Roman" w:hAnsi="Times New Roman" w:cs="Times New Roman"/>
          <w:b/>
          <w:sz w:val="24"/>
          <w:szCs w:val="24"/>
          <w:lang w:val="sr-Cyrl-RS"/>
        </w:rPr>
        <w:tab/>
      </w:r>
      <w:r w:rsidRPr="00883C79">
        <w:rPr>
          <w:rFonts w:ascii="Times New Roman" w:hAnsi="Times New Roman" w:cs="Times New Roman"/>
          <w:bCs/>
          <w:sz w:val="24"/>
          <w:szCs w:val="24"/>
          <w:lang w:val="sr-Cyrl-RS"/>
        </w:rPr>
        <w:t xml:space="preserve">          20 (2030); Да (2030)</w:t>
      </w:r>
      <w:r w:rsidR="00DC4347" w:rsidRPr="00883C79">
        <w:rPr>
          <w:rFonts w:ascii="Times New Roman" w:hAnsi="Times New Roman" w:cs="Times New Roman"/>
          <w:bCs/>
          <w:sz w:val="24"/>
          <w:szCs w:val="24"/>
          <w:lang w:val="sr-Cyrl-RS"/>
        </w:rPr>
        <w:t>.</w:t>
      </w:r>
    </w:p>
    <w:p w14:paraId="50059EB2" w14:textId="77777777" w:rsidR="00A246AD" w:rsidRPr="00883C79" w:rsidRDefault="00A246AD" w:rsidP="00BD2C39">
      <w:pPr>
        <w:spacing w:after="120" w:line="240" w:lineRule="auto"/>
        <w:ind w:firstLine="720"/>
        <w:jc w:val="both"/>
        <w:rPr>
          <w:rFonts w:ascii="Times New Roman" w:hAnsi="Times New Roman" w:cs="Times New Roman"/>
          <w:bCs/>
          <w:sz w:val="24"/>
          <w:szCs w:val="24"/>
          <w:lang w:val="sr-Cyrl-RS"/>
        </w:rPr>
      </w:pPr>
    </w:p>
    <w:p w14:paraId="46E6FB3E" w14:textId="12B8A103" w:rsidR="00E56A21" w:rsidRPr="00883C79" w:rsidRDefault="00E56A21" w:rsidP="00DC4347">
      <w:pPr>
        <w:spacing w:after="120" w:line="240" w:lineRule="auto"/>
        <w:ind w:firstLine="720"/>
        <w:jc w:val="both"/>
        <w:rPr>
          <w:rFonts w:ascii="Times New Roman" w:hAnsi="Times New Roman" w:cs="Times New Roman"/>
          <w:b/>
          <w:sz w:val="24"/>
          <w:szCs w:val="24"/>
          <w:lang w:val="sr-Cyrl-RS"/>
        </w:rPr>
      </w:pPr>
      <w:r w:rsidRPr="00883C79">
        <w:rPr>
          <w:rFonts w:ascii="Times New Roman" w:hAnsi="Times New Roman" w:cs="Times New Roman"/>
          <w:b/>
          <w:sz w:val="24"/>
          <w:szCs w:val="24"/>
          <w:lang w:val="sr-Cyrl-RS"/>
        </w:rPr>
        <w:t>Мера 1.3:</w:t>
      </w:r>
      <w:r w:rsidRPr="00883C79">
        <w:rPr>
          <w:rFonts w:ascii="Times New Roman" w:hAnsi="Times New Roman" w:cs="Times New Roman"/>
          <w:sz w:val="24"/>
          <w:szCs w:val="24"/>
          <w:lang w:val="sr-Cyrl-RS"/>
        </w:rPr>
        <w:t xml:space="preserve"> </w:t>
      </w:r>
      <w:r w:rsidR="0068319C" w:rsidRPr="00883C79">
        <w:rPr>
          <w:rFonts w:ascii="Times New Roman" w:hAnsi="Times New Roman" w:cs="Times New Roman"/>
          <w:b/>
          <w:sz w:val="24"/>
          <w:szCs w:val="24"/>
          <w:lang w:val="sr-Cyrl-RS"/>
        </w:rPr>
        <w:t>Развој и примена индикатора циркуларности и подршка привредним субјектима у транзицији ка циркуларној економији</w:t>
      </w:r>
    </w:p>
    <w:p w14:paraId="353E9067" w14:textId="3AA7FD40" w:rsidR="00E56A21" w:rsidRPr="00883C79" w:rsidRDefault="00E56A21" w:rsidP="008034C0">
      <w:pPr>
        <w:pStyle w:val="NormalWeb"/>
        <w:spacing w:before="0" w:beforeAutospacing="0" w:after="120" w:afterAutospacing="0"/>
        <w:jc w:val="both"/>
        <w:rPr>
          <w:lang w:val="sr-Cyrl-RS"/>
        </w:rPr>
      </w:pPr>
      <w:r w:rsidRPr="00883C79">
        <w:rPr>
          <w:rStyle w:val="Strong"/>
          <w:lang w:val="sr-Cyrl-RS"/>
        </w:rPr>
        <w:t>Врста мере:</w:t>
      </w:r>
      <w:r w:rsidRPr="00883C79">
        <w:rPr>
          <w:lang w:val="sr-Cyrl-RS"/>
        </w:rPr>
        <w:t xml:space="preserve"> </w:t>
      </w:r>
      <w:r w:rsidR="00014A40" w:rsidRPr="00883C79">
        <w:rPr>
          <w:lang w:val="sr-Cyrl-RS"/>
        </w:rPr>
        <w:t>Информативно-едукативна</w:t>
      </w:r>
      <w:r w:rsidR="00C1666D" w:rsidRPr="00883C79">
        <w:rPr>
          <w:lang w:val="sr-Cyrl-RS"/>
        </w:rPr>
        <w:t>.</w:t>
      </w:r>
    </w:p>
    <w:p w14:paraId="15ADCA22" w14:textId="459BA571" w:rsidR="00E56A21" w:rsidRPr="00883C79" w:rsidRDefault="00E56A21" w:rsidP="008034C0">
      <w:pPr>
        <w:pStyle w:val="NormalWeb"/>
        <w:spacing w:before="0" w:beforeAutospacing="0" w:after="120" w:afterAutospacing="0"/>
        <w:jc w:val="both"/>
        <w:rPr>
          <w:rStyle w:val="Strong"/>
          <w:b w:val="0"/>
          <w:bCs w:val="0"/>
          <w:lang w:val="sr-Cyrl-RS"/>
        </w:rPr>
      </w:pPr>
      <w:r w:rsidRPr="00883C79">
        <w:rPr>
          <w:rStyle w:val="Strong"/>
          <w:lang w:val="sr-Cyrl-RS"/>
        </w:rPr>
        <w:t>Показатељи резултата:</w:t>
      </w:r>
      <w:r w:rsidRPr="00883C79">
        <w:rPr>
          <w:lang w:val="sr-Cyrl-RS"/>
        </w:rPr>
        <w:t xml:space="preserve"> израђени Водич</w:t>
      </w:r>
      <w:r w:rsidR="004F1576" w:rsidRPr="00883C79">
        <w:rPr>
          <w:lang w:val="sr-Cyrl-RS"/>
        </w:rPr>
        <w:t>и</w:t>
      </w:r>
      <w:r w:rsidRPr="00883C79">
        <w:rPr>
          <w:lang w:val="sr-Cyrl-RS"/>
        </w:rPr>
        <w:t xml:space="preserve"> за привредне субјекте о индикаторима циркуларности, број подржаних мера за прелазак на ЦЕ, број привредних субјеката који су присуствовали </w:t>
      </w:r>
      <w:proofErr w:type="spellStart"/>
      <w:r w:rsidRPr="00883C79">
        <w:rPr>
          <w:lang w:val="sr-Cyrl-RS"/>
        </w:rPr>
        <w:t>обукама</w:t>
      </w:r>
      <w:proofErr w:type="spellEnd"/>
      <w:r w:rsidRPr="00883C79">
        <w:rPr>
          <w:lang w:val="sr-Cyrl-RS"/>
        </w:rPr>
        <w:t xml:space="preserve"> о ESG концепту</w:t>
      </w:r>
      <w:r w:rsidR="00AE739B">
        <w:rPr>
          <w:lang w:val="sr-Cyrl-RS"/>
        </w:rPr>
        <w:t>.</w:t>
      </w:r>
    </w:p>
    <w:p w14:paraId="47304342" w14:textId="67683655" w:rsidR="00E56A21" w:rsidRPr="00883C79" w:rsidRDefault="00E56A21" w:rsidP="008034C0">
      <w:pPr>
        <w:pStyle w:val="NormalWeb"/>
        <w:spacing w:before="0" w:beforeAutospacing="0" w:after="120" w:afterAutospacing="0"/>
        <w:jc w:val="both"/>
        <w:rPr>
          <w:lang w:val="sr-Cyrl-RS"/>
        </w:rPr>
      </w:pPr>
      <w:r w:rsidRPr="00883C79">
        <w:rPr>
          <w:rStyle w:val="Strong"/>
          <w:lang w:val="sr-Cyrl-RS"/>
        </w:rPr>
        <w:t>Почетна вредност:</w:t>
      </w:r>
      <w:r w:rsidRPr="00883C79">
        <w:rPr>
          <w:lang w:val="sr-Cyrl-RS"/>
        </w:rPr>
        <w:t xml:space="preserve"> </w:t>
      </w:r>
      <w:r w:rsidR="004F1576" w:rsidRPr="00883C79">
        <w:rPr>
          <w:lang w:val="sr-Cyrl-RS"/>
        </w:rPr>
        <w:t>Не</w:t>
      </w:r>
      <w:r w:rsidR="00446FA5" w:rsidRPr="00883C79">
        <w:rPr>
          <w:lang w:val="sr-Cyrl-RS"/>
        </w:rPr>
        <w:t xml:space="preserve"> (2024);</w:t>
      </w:r>
      <w:r w:rsidR="004F1576" w:rsidRPr="00883C79">
        <w:rPr>
          <w:lang w:val="sr-Cyrl-RS"/>
        </w:rPr>
        <w:t xml:space="preserve"> </w:t>
      </w:r>
      <w:r w:rsidRPr="00883C79">
        <w:rPr>
          <w:lang w:val="sr-Cyrl-RS"/>
        </w:rPr>
        <w:t>0 (202</w:t>
      </w:r>
      <w:r w:rsidR="00CA4876" w:rsidRPr="00883C79">
        <w:rPr>
          <w:lang w:val="sr-Cyrl-RS"/>
        </w:rPr>
        <w:t>4</w:t>
      </w:r>
      <w:r w:rsidRPr="00883C79">
        <w:rPr>
          <w:lang w:val="sr-Cyrl-RS"/>
        </w:rPr>
        <w:t>)</w:t>
      </w:r>
      <w:r w:rsidR="00446FA5" w:rsidRPr="00883C79">
        <w:rPr>
          <w:lang w:val="sr-Cyrl-RS"/>
        </w:rPr>
        <w:t>;</w:t>
      </w:r>
      <w:r w:rsidR="00E65132" w:rsidRPr="00883C79">
        <w:rPr>
          <w:lang w:val="sr-Cyrl-RS"/>
        </w:rPr>
        <w:t xml:space="preserve"> 0 (2024)</w:t>
      </w:r>
      <w:r w:rsidR="00DC4347" w:rsidRPr="00883C79">
        <w:rPr>
          <w:lang w:val="sr-Cyrl-RS"/>
        </w:rPr>
        <w:t>.</w:t>
      </w:r>
    </w:p>
    <w:p w14:paraId="21910AB4" w14:textId="23F93685" w:rsidR="00E56A21" w:rsidRPr="00883C79" w:rsidRDefault="00E56A21" w:rsidP="008034C0">
      <w:pPr>
        <w:pStyle w:val="NormalWeb"/>
        <w:spacing w:before="0" w:beforeAutospacing="0" w:after="120" w:afterAutospacing="0"/>
        <w:jc w:val="both"/>
        <w:rPr>
          <w:lang w:val="sr-Cyrl-RS"/>
        </w:rPr>
      </w:pPr>
      <w:r w:rsidRPr="00883C79">
        <w:rPr>
          <w:rStyle w:val="Strong"/>
          <w:lang w:val="sr-Cyrl-RS"/>
        </w:rPr>
        <w:t>Циљана вредност:</w:t>
      </w:r>
      <w:r w:rsidRPr="00883C79">
        <w:rPr>
          <w:lang w:val="sr-Cyrl-RS"/>
        </w:rPr>
        <w:t xml:space="preserve"> </w:t>
      </w:r>
      <w:r w:rsidR="004F1576" w:rsidRPr="00883C79">
        <w:rPr>
          <w:lang w:val="sr-Cyrl-RS"/>
        </w:rPr>
        <w:t>Да</w:t>
      </w:r>
      <w:r w:rsidRPr="00883C79">
        <w:rPr>
          <w:lang w:val="sr-Cyrl-RS"/>
        </w:rPr>
        <w:t xml:space="preserve"> (2027); </w:t>
      </w:r>
      <w:r w:rsidR="004F1576" w:rsidRPr="00883C79">
        <w:rPr>
          <w:lang w:val="sr-Cyrl-RS"/>
        </w:rPr>
        <w:t>3</w:t>
      </w:r>
      <w:r w:rsidRPr="00883C79">
        <w:rPr>
          <w:lang w:val="sr-Cyrl-RS"/>
        </w:rPr>
        <w:t xml:space="preserve"> (20</w:t>
      </w:r>
      <w:r w:rsidR="003674F1" w:rsidRPr="00883C79">
        <w:rPr>
          <w:lang w:val="sr-Cyrl-RS"/>
        </w:rPr>
        <w:t>27</w:t>
      </w:r>
      <w:r w:rsidRPr="00883C79">
        <w:rPr>
          <w:lang w:val="sr-Cyrl-RS"/>
        </w:rPr>
        <w:t>)</w:t>
      </w:r>
      <w:r w:rsidR="00446FA5" w:rsidRPr="00883C79">
        <w:rPr>
          <w:lang w:val="sr-Cyrl-RS"/>
        </w:rPr>
        <w:t>;</w:t>
      </w:r>
      <w:r w:rsidRPr="00883C79">
        <w:rPr>
          <w:lang w:val="sr-Cyrl-RS"/>
        </w:rPr>
        <w:t xml:space="preserve"> </w:t>
      </w:r>
      <w:r w:rsidR="004F1576" w:rsidRPr="00883C79">
        <w:rPr>
          <w:lang w:val="sr-Cyrl-RS"/>
        </w:rPr>
        <w:t>15</w:t>
      </w:r>
      <w:r w:rsidRPr="00883C79">
        <w:rPr>
          <w:lang w:val="sr-Cyrl-RS"/>
        </w:rPr>
        <w:t xml:space="preserve"> (20</w:t>
      </w:r>
      <w:r w:rsidR="003674F1" w:rsidRPr="00883C79">
        <w:rPr>
          <w:lang w:val="sr-Cyrl-RS"/>
        </w:rPr>
        <w:t>27</w:t>
      </w:r>
      <w:r w:rsidRPr="00883C79">
        <w:rPr>
          <w:lang w:val="sr-Cyrl-RS"/>
        </w:rPr>
        <w:t>)</w:t>
      </w:r>
      <w:r w:rsidR="00DC4347" w:rsidRPr="00883C79">
        <w:rPr>
          <w:lang w:val="sr-Cyrl-RS"/>
        </w:rPr>
        <w:t>;</w:t>
      </w:r>
      <w:r w:rsidRPr="00883C79">
        <w:rPr>
          <w:lang w:val="sr-Cyrl-RS"/>
        </w:rPr>
        <w:t xml:space="preserve"> </w:t>
      </w:r>
    </w:p>
    <w:p w14:paraId="5454590E" w14:textId="2AAD456A" w:rsidR="00E56A21" w:rsidRPr="00883C79" w:rsidRDefault="00A246AD" w:rsidP="008034C0">
      <w:pPr>
        <w:tabs>
          <w:tab w:val="left" w:pos="990"/>
        </w:tabs>
        <w:spacing w:after="120" w:line="240" w:lineRule="auto"/>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ab/>
      </w:r>
      <w:r w:rsidRPr="00883C79">
        <w:rPr>
          <w:rFonts w:ascii="Times New Roman" w:hAnsi="Times New Roman" w:cs="Times New Roman"/>
          <w:sz w:val="24"/>
          <w:szCs w:val="24"/>
          <w:lang w:val="sr-Cyrl-RS"/>
        </w:rPr>
        <w:tab/>
        <w:t xml:space="preserve">          Да (2030); 5 (2030); 40 (2030)</w:t>
      </w:r>
      <w:r w:rsidR="00DC4347" w:rsidRPr="00883C79">
        <w:rPr>
          <w:rFonts w:ascii="Times New Roman" w:hAnsi="Times New Roman" w:cs="Times New Roman"/>
          <w:sz w:val="24"/>
          <w:szCs w:val="24"/>
          <w:lang w:val="sr-Cyrl-RS"/>
        </w:rPr>
        <w:t>.</w:t>
      </w:r>
    </w:p>
    <w:p w14:paraId="1E0A8810" w14:textId="77777777" w:rsidR="00DC4347" w:rsidRPr="00883C79" w:rsidRDefault="00DC4347" w:rsidP="008034C0">
      <w:pPr>
        <w:tabs>
          <w:tab w:val="left" w:pos="990"/>
        </w:tabs>
        <w:spacing w:after="120" w:line="240" w:lineRule="auto"/>
        <w:jc w:val="both"/>
        <w:rPr>
          <w:rFonts w:ascii="Times New Roman" w:hAnsi="Times New Roman" w:cs="Times New Roman"/>
          <w:sz w:val="6"/>
          <w:szCs w:val="6"/>
          <w:lang w:val="sr-Cyrl-RS"/>
        </w:rPr>
      </w:pPr>
    </w:p>
    <w:p w14:paraId="2D8105B9" w14:textId="77777777" w:rsidR="00912A3D" w:rsidRPr="00883C79" w:rsidRDefault="00E56A21" w:rsidP="00DC4347">
      <w:pPr>
        <w:spacing w:after="120" w:line="240" w:lineRule="auto"/>
        <w:ind w:firstLine="720"/>
        <w:jc w:val="both"/>
        <w:rPr>
          <w:rFonts w:ascii="Times New Roman" w:hAnsi="Times New Roman" w:cs="Times New Roman"/>
          <w:b/>
          <w:sz w:val="24"/>
          <w:szCs w:val="24"/>
          <w:lang w:val="sr-Cyrl-RS"/>
        </w:rPr>
      </w:pPr>
      <w:r w:rsidRPr="00883C79">
        <w:rPr>
          <w:rFonts w:ascii="Times New Roman" w:hAnsi="Times New Roman" w:cs="Times New Roman"/>
          <w:b/>
          <w:sz w:val="24"/>
          <w:szCs w:val="24"/>
          <w:lang w:val="sr-Cyrl-RS"/>
        </w:rPr>
        <w:t xml:space="preserve">Мера 1.4: </w:t>
      </w:r>
      <w:r w:rsidR="00912A3D" w:rsidRPr="00883C79">
        <w:rPr>
          <w:rFonts w:ascii="Times New Roman" w:hAnsi="Times New Roman" w:cs="Times New Roman"/>
          <w:b/>
          <w:sz w:val="24"/>
          <w:szCs w:val="24"/>
          <w:lang w:val="sr-Cyrl-RS"/>
        </w:rPr>
        <w:t xml:space="preserve">Унапређење сарадње научно-истраживачких организација и привреде и подршка успостављању индустријске симбиозе </w:t>
      </w:r>
    </w:p>
    <w:p w14:paraId="0D4AA050" w14:textId="33CA9ACF" w:rsidR="00E56A21" w:rsidRPr="00883C79" w:rsidRDefault="00E56A21" w:rsidP="008034C0">
      <w:pPr>
        <w:spacing w:after="120" w:line="240" w:lineRule="auto"/>
        <w:jc w:val="both"/>
        <w:rPr>
          <w:rFonts w:ascii="Times New Roman" w:hAnsi="Times New Roman" w:cs="Times New Roman"/>
          <w:sz w:val="24"/>
          <w:szCs w:val="24"/>
          <w:lang w:val="sr-Cyrl-RS"/>
        </w:rPr>
      </w:pPr>
      <w:r w:rsidRPr="00883C79">
        <w:rPr>
          <w:rStyle w:val="Strong"/>
          <w:rFonts w:ascii="Times New Roman" w:hAnsi="Times New Roman" w:cs="Times New Roman"/>
          <w:sz w:val="24"/>
          <w:szCs w:val="24"/>
          <w:lang w:val="sr-Cyrl-RS"/>
        </w:rPr>
        <w:t>Врста мере:</w:t>
      </w:r>
      <w:r w:rsidRPr="00883C79">
        <w:rPr>
          <w:rFonts w:ascii="Times New Roman" w:hAnsi="Times New Roman" w:cs="Times New Roman"/>
          <w:sz w:val="24"/>
          <w:szCs w:val="24"/>
          <w:lang w:val="sr-Cyrl-RS"/>
        </w:rPr>
        <w:t xml:space="preserve"> </w:t>
      </w:r>
      <w:r w:rsidR="00CA4876" w:rsidRPr="00883C79">
        <w:rPr>
          <w:rFonts w:ascii="Times New Roman" w:hAnsi="Times New Roman" w:cs="Times New Roman"/>
          <w:sz w:val="24"/>
          <w:szCs w:val="24"/>
          <w:lang w:val="sr-Cyrl-RS"/>
        </w:rPr>
        <w:t>И</w:t>
      </w:r>
      <w:r w:rsidRPr="00883C79">
        <w:rPr>
          <w:rFonts w:ascii="Times New Roman" w:hAnsi="Times New Roman" w:cs="Times New Roman"/>
          <w:sz w:val="24"/>
          <w:szCs w:val="24"/>
          <w:lang w:val="sr-Cyrl-RS"/>
        </w:rPr>
        <w:t>нформативно-едукативна</w:t>
      </w:r>
      <w:r w:rsidR="00C1666D" w:rsidRPr="00883C79">
        <w:rPr>
          <w:rFonts w:ascii="Times New Roman" w:hAnsi="Times New Roman" w:cs="Times New Roman"/>
          <w:sz w:val="24"/>
          <w:szCs w:val="24"/>
          <w:lang w:val="sr-Cyrl-RS"/>
        </w:rPr>
        <w:t>.</w:t>
      </w:r>
    </w:p>
    <w:p w14:paraId="05166E21" w14:textId="15134D7D" w:rsidR="00E56A21" w:rsidRPr="00883C79" w:rsidRDefault="00E56A21" w:rsidP="008034C0">
      <w:pPr>
        <w:pStyle w:val="NormalWeb"/>
        <w:spacing w:before="0" w:beforeAutospacing="0" w:after="120" w:afterAutospacing="0"/>
        <w:jc w:val="both"/>
        <w:rPr>
          <w:rStyle w:val="Strong"/>
          <w:b w:val="0"/>
          <w:bCs w:val="0"/>
          <w:lang w:val="sr-Cyrl-RS"/>
        </w:rPr>
      </w:pPr>
      <w:r w:rsidRPr="00883C79">
        <w:rPr>
          <w:rStyle w:val="Strong"/>
          <w:lang w:val="sr-Cyrl-RS"/>
        </w:rPr>
        <w:t>Показатељи резултата:</w:t>
      </w:r>
      <w:r w:rsidRPr="00883C79">
        <w:rPr>
          <w:lang w:val="sr-Cyrl-RS"/>
        </w:rPr>
        <w:t xml:space="preserve"> предлог за успостављење Хаб-а за умрежавање и сарадњу у области циркуларе економије, израђен предлог за успостављање индустријске симбиозе или индустријских зона, технолошких паркова и бр</w:t>
      </w:r>
      <w:r w:rsidR="00B843A7">
        <w:rPr>
          <w:lang w:val="sr-Cyrl-RS"/>
        </w:rPr>
        <w:t>аунфилд локација које имају пот</w:t>
      </w:r>
      <w:r w:rsidRPr="00883C79">
        <w:rPr>
          <w:lang w:val="sr-Cyrl-RS"/>
        </w:rPr>
        <w:t>енцијал за адаптацију у еко-индустријске паркове</w:t>
      </w:r>
      <w:r w:rsidR="00B843A7">
        <w:rPr>
          <w:lang w:val="sr-Cyrl-RS"/>
        </w:rPr>
        <w:t>.</w:t>
      </w:r>
    </w:p>
    <w:p w14:paraId="488B8BCE" w14:textId="151291C7" w:rsidR="00E56A21" w:rsidRPr="00883C79" w:rsidRDefault="00E56A21" w:rsidP="008034C0">
      <w:pPr>
        <w:pStyle w:val="NormalWeb"/>
        <w:spacing w:before="0" w:beforeAutospacing="0" w:after="120" w:afterAutospacing="0"/>
        <w:jc w:val="both"/>
        <w:rPr>
          <w:lang w:val="sr-Cyrl-RS"/>
        </w:rPr>
      </w:pPr>
      <w:r w:rsidRPr="00883C79">
        <w:rPr>
          <w:rStyle w:val="Strong"/>
          <w:lang w:val="sr-Cyrl-RS"/>
        </w:rPr>
        <w:t>Почетна вредност:</w:t>
      </w:r>
      <w:r w:rsidRPr="00883C79">
        <w:rPr>
          <w:lang w:val="sr-Cyrl-RS"/>
        </w:rPr>
        <w:t xml:space="preserve"> </w:t>
      </w:r>
      <w:r w:rsidR="00912A3D" w:rsidRPr="00883C79">
        <w:rPr>
          <w:lang w:val="sr-Cyrl-RS"/>
        </w:rPr>
        <w:t>Не</w:t>
      </w:r>
      <w:r w:rsidRPr="00883C79">
        <w:rPr>
          <w:lang w:val="sr-Cyrl-RS"/>
        </w:rPr>
        <w:t xml:space="preserve"> (202</w:t>
      </w:r>
      <w:r w:rsidR="00CA4876" w:rsidRPr="00883C79">
        <w:rPr>
          <w:lang w:val="sr-Cyrl-RS"/>
        </w:rPr>
        <w:t>4</w:t>
      </w:r>
      <w:r w:rsidRPr="00883C79">
        <w:rPr>
          <w:lang w:val="sr-Cyrl-RS"/>
        </w:rPr>
        <w:t>)</w:t>
      </w:r>
      <w:r w:rsidR="00446FA5" w:rsidRPr="00883C79">
        <w:rPr>
          <w:lang w:val="sr-Cyrl-RS"/>
        </w:rPr>
        <w:t>;</w:t>
      </w:r>
      <w:r w:rsidR="0017673E" w:rsidRPr="00883C79">
        <w:rPr>
          <w:lang w:val="sr-Cyrl-RS"/>
        </w:rPr>
        <w:t xml:space="preserve"> Не (2024)</w:t>
      </w:r>
      <w:r w:rsidR="00DC4347" w:rsidRPr="00883C79">
        <w:rPr>
          <w:lang w:val="sr-Cyrl-RS"/>
        </w:rPr>
        <w:t>.</w:t>
      </w:r>
    </w:p>
    <w:p w14:paraId="2C7F47ED" w14:textId="121E7EA8" w:rsidR="00E56A21" w:rsidRPr="00883C79" w:rsidRDefault="00E56A21" w:rsidP="008034C0">
      <w:pPr>
        <w:pStyle w:val="NormalWeb"/>
        <w:spacing w:before="0" w:beforeAutospacing="0" w:after="120" w:afterAutospacing="0"/>
        <w:jc w:val="both"/>
        <w:rPr>
          <w:lang w:val="sr-Cyrl-RS"/>
        </w:rPr>
      </w:pPr>
      <w:r w:rsidRPr="00883C79">
        <w:rPr>
          <w:rStyle w:val="Strong"/>
          <w:lang w:val="sr-Cyrl-RS"/>
        </w:rPr>
        <w:t>Циљана вредност:</w:t>
      </w:r>
      <w:r w:rsidRPr="00883C79">
        <w:rPr>
          <w:lang w:val="sr-Cyrl-RS"/>
        </w:rPr>
        <w:t xml:space="preserve"> </w:t>
      </w:r>
      <w:r w:rsidR="00912A3D" w:rsidRPr="00883C79">
        <w:rPr>
          <w:lang w:val="sr-Cyrl-RS"/>
        </w:rPr>
        <w:t>Да</w:t>
      </w:r>
      <w:r w:rsidRPr="00883C79">
        <w:rPr>
          <w:lang w:val="sr-Cyrl-RS"/>
        </w:rPr>
        <w:t xml:space="preserve"> (2026)</w:t>
      </w:r>
      <w:r w:rsidR="00446FA5" w:rsidRPr="00883C79">
        <w:rPr>
          <w:lang w:val="sr-Cyrl-RS"/>
        </w:rPr>
        <w:t>;</w:t>
      </w:r>
      <w:r w:rsidR="0017673E" w:rsidRPr="00883C79">
        <w:rPr>
          <w:lang w:val="sr-Cyrl-RS"/>
        </w:rPr>
        <w:t xml:space="preserve"> Да (2026)</w:t>
      </w:r>
      <w:r w:rsidR="00DC4347" w:rsidRPr="00883C79">
        <w:rPr>
          <w:lang w:val="sr-Cyrl-RS"/>
        </w:rPr>
        <w:t>;</w:t>
      </w:r>
    </w:p>
    <w:p w14:paraId="0A14DE33" w14:textId="36EDB74B" w:rsidR="00E20E4D" w:rsidRPr="00883C79" w:rsidRDefault="00A246AD" w:rsidP="008034C0">
      <w:pPr>
        <w:tabs>
          <w:tab w:val="left" w:pos="990"/>
        </w:tabs>
        <w:spacing w:after="120" w:line="240" w:lineRule="auto"/>
        <w:jc w:val="both"/>
        <w:rPr>
          <w:rFonts w:ascii="Times New Roman" w:hAnsi="Times New Roman" w:cs="Times New Roman"/>
          <w:bCs/>
          <w:sz w:val="24"/>
          <w:szCs w:val="24"/>
          <w:lang w:val="sr-Cyrl-RS"/>
        </w:rPr>
      </w:pPr>
      <w:r w:rsidRPr="00883C79">
        <w:rPr>
          <w:rFonts w:ascii="Times New Roman" w:hAnsi="Times New Roman" w:cs="Times New Roman"/>
          <w:bCs/>
          <w:sz w:val="24"/>
          <w:szCs w:val="24"/>
          <w:lang w:val="sr-Cyrl-RS"/>
        </w:rPr>
        <w:t xml:space="preserve">                                  Да (2030); Да (2030)</w:t>
      </w:r>
      <w:r w:rsidR="00DC4347" w:rsidRPr="00883C79">
        <w:rPr>
          <w:rFonts w:ascii="Times New Roman" w:hAnsi="Times New Roman" w:cs="Times New Roman"/>
          <w:bCs/>
          <w:sz w:val="24"/>
          <w:szCs w:val="24"/>
          <w:lang w:val="sr-Cyrl-RS"/>
        </w:rPr>
        <w:t>.</w:t>
      </w:r>
    </w:p>
    <w:p w14:paraId="59D5F40E" w14:textId="77777777" w:rsidR="00425C21" w:rsidRPr="00883C79" w:rsidRDefault="00425C21" w:rsidP="008034C0">
      <w:pPr>
        <w:tabs>
          <w:tab w:val="left" w:pos="990"/>
        </w:tabs>
        <w:spacing w:after="120" w:line="240" w:lineRule="auto"/>
        <w:jc w:val="both"/>
        <w:rPr>
          <w:rFonts w:ascii="Times New Roman" w:hAnsi="Times New Roman" w:cs="Times New Roman"/>
          <w:bCs/>
          <w:sz w:val="6"/>
          <w:szCs w:val="6"/>
          <w:lang w:val="sr-Cyrl-RS"/>
        </w:rPr>
      </w:pPr>
    </w:p>
    <w:p w14:paraId="08CADDCC" w14:textId="4AD3398F" w:rsidR="00E56A21" w:rsidRPr="00883C79" w:rsidRDefault="00DC4347" w:rsidP="008034C0">
      <w:pPr>
        <w:tabs>
          <w:tab w:val="left" w:pos="990"/>
        </w:tabs>
        <w:spacing w:after="120" w:line="240" w:lineRule="auto"/>
        <w:jc w:val="both"/>
        <w:rPr>
          <w:rFonts w:ascii="Times New Roman" w:hAnsi="Times New Roman" w:cs="Times New Roman"/>
          <w:b/>
          <w:sz w:val="24"/>
          <w:szCs w:val="24"/>
          <w:lang w:val="sr-Cyrl-RS"/>
        </w:rPr>
      </w:pPr>
      <w:r w:rsidRPr="00883C79">
        <w:rPr>
          <w:rFonts w:ascii="Times New Roman" w:hAnsi="Times New Roman" w:cs="Times New Roman"/>
          <w:b/>
          <w:sz w:val="24"/>
          <w:szCs w:val="24"/>
          <w:lang w:val="sr-Cyrl-RS"/>
        </w:rPr>
        <w:tab/>
      </w:r>
      <w:r w:rsidR="00E56A21" w:rsidRPr="00883C79">
        <w:rPr>
          <w:rFonts w:ascii="Times New Roman" w:hAnsi="Times New Roman" w:cs="Times New Roman"/>
          <w:b/>
          <w:sz w:val="24"/>
          <w:szCs w:val="24"/>
          <w:lang w:val="sr-Cyrl-RS"/>
        </w:rPr>
        <w:t xml:space="preserve">Мера 1.5: Подршка развоју циркуларне биоекономије </w:t>
      </w:r>
    </w:p>
    <w:p w14:paraId="69AB843E" w14:textId="67567867" w:rsidR="00E56A21" w:rsidRPr="00883C79" w:rsidRDefault="00E56A21" w:rsidP="008034C0">
      <w:pPr>
        <w:pStyle w:val="NormalWeb"/>
        <w:spacing w:before="0" w:beforeAutospacing="0" w:after="120" w:afterAutospacing="0"/>
        <w:jc w:val="both"/>
        <w:rPr>
          <w:lang w:val="sr-Cyrl-RS"/>
        </w:rPr>
      </w:pPr>
      <w:r w:rsidRPr="00883C79">
        <w:rPr>
          <w:rStyle w:val="Strong"/>
          <w:lang w:val="sr-Cyrl-RS"/>
        </w:rPr>
        <w:t>Врста мере:</w:t>
      </w:r>
      <w:r w:rsidRPr="00883C79">
        <w:rPr>
          <w:lang w:val="sr-Cyrl-RS"/>
        </w:rPr>
        <w:t xml:space="preserve"> </w:t>
      </w:r>
      <w:r w:rsidR="00CA4876" w:rsidRPr="00883C79">
        <w:rPr>
          <w:lang w:val="sr-Cyrl-RS"/>
        </w:rPr>
        <w:t>И</w:t>
      </w:r>
      <w:r w:rsidRPr="00883C79">
        <w:rPr>
          <w:lang w:val="sr-Cyrl-RS"/>
        </w:rPr>
        <w:t>нформативно-едукативна</w:t>
      </w:r>
      <w:r w:rsidR="00C1666D" w:rsidRPr="00883C79">
        <w:rPr>
          <w:lang w:val="sr-Cyrl-RS"/>
        </w:rPr>
        <w:t>.</w:t>
      </w:r>
    </w:p>
    <w:p w14:paraId="53C129BC" w14:textId="7CBEEA37" w:rsidR="00E56A21" w:rsidRPr="00883C79" w:rsidRDefault="00E56A21" w:rsidP="008034C0">
      <w:pPr>
        <w:pStyle w:val="NormalWeb"/>
        <w:spacing w:before="0" w:beforeAutospacing="0" w:after="120" w:afterAutospacing="0"/>
        <w:jc w:val="both"/>
        <w:rPr>
          <w:rStyle w:val="Strong"/>
          <w:b w:val="0"/>
          <w:lang w:val="sr-Cyrl-RS"/>
        </w:rPr>
      </w:pPr>
      <w:r w:rsidRPr="00883C79">
        <w:rPr>
          <w:rStyle w:val="Strong"/>
          <w:lang w:val="sr-Cyrl-RS"/>
        </w:rPr>
        <w:t>Показатељи резултата:</w:t>
      </w:r>
      <w:r w:rsidRPr="00883C79">
        <w:rPr>
          <w:rStyle w:val="Strong"/>
          <w:b w:val="0"/>
          <w:lang w:val="sr-Cyrl-RS"/>
        </w:rPr>
        <w:t xml:space="preserve"> број догађаја на којима се промовише Мапа пута за циркуларну биоекономију у Републици Србији, број чланова који су потписали Меморандум о разумевању, број годишњих састанака чланова Центра за биоекономију</w:t>
      </w:r>
      <w:r w:rsidR="00C1666D" w:rsidRPr="00883C79">
        <w:rPr>
          <w:rStyle w:val="Strong"/>
          <w:b w:val="0"/>
          <w:lang w:val="sr-Cyrl-RS"/>
        </w:rPr>
        <w:t>.</w:t>
      </w:r>
      <w:r w:rsidRPr="00883C79">
        <w:rPr>
          <w:b/>
          <w:lang w:val="sr-Cyrl-RS"/>
        </w:rPr>
        <w:t xml:space="preserve"> </w:t>
      </w:r>
    </w:p>
    <w:p w14:paraId="346AF8A0" w14:textId="2453FF7D" w:rsidR="00E56A21" w:rsidRPr="00883C79" w:rsidRDefault="00E56A21" w:rsidP="008034C0">
      <w:pPr>
        <w:pStyle w:val="NormalWeb"/>
        <w:spacing w:before="0" w:beforeAutospacing="0" w:after="120" w:afterAutospacing="0"/>
        <w:jc w:val="both"/>
        <w:rPr>
          <w:bCs/>
          <w:lang w:val="sr-Cyrl-RS"/>
        </w:rPr>
      </w:pPr>
      <w:r w:rsidRPr="00883C79">
        <w:rPr>
          <w:rStyle w:val="Strong"/>
          <w:lang w:val="sr-Cyrl-RS"/>
        </w:rPr>
        <w:t>Почетна вредност:</w:t>
      </w:r>
      <w:r w:rsidRPr="00883C79">
        <w:rPr>
          <w:lang w:val="sr-Cyrl-RS"/>
        </w:rPr>
        <w:t xml:space="preserve"> </w:t>
      </w:r>
      <w:r w:rsidR="004E4B36" w:rsidRPr="00883C79">
        <w:rPr>
          <w:lang w:val="sr-Cyrl-RS"/>
        </w:rPr>
        <w:t>0 (2024)</w:t>
      </w:r>
      <w:r w:rsidR="00446FA5" w:rsidRPr="00883C79">
        <w:rPr>
          <w:lang w:val="sr-Cyrl-RS"/>
        </w:rPr>
        <w:t>;</w:t>
      </w:r>
      <w:r w:rsidR="004E4B36" w:rsidRPr="00883C79">
        <w:rPr>
          <w:lang w:val="sr-Cyrl-RS"/>
        </w:rPr>
        <w:t xml:space="preserve"> 0 (2024)</w:t>
      </w:r>
      <w:r w:rsidR="00446FA5" w:rsidRPr="00883C79">
        <w:rPr>
          <w:lang w:val="sr-Cyrl-RS"/>
        </w:rPr>
        <w:t>;</w:t>
      </w:r>
      <w:r w:rsidR="004E4B36" w:rsidRPr="00883C79">
        <w:rPr>
          <w:lang w:val="sr-Cyrl-RS"/>
        </w:rPr>
        <w:t xml:space="preserve"> 0 (2024)</w:t>
      </w:r>
      <w:r w:rsidR="00DC4347" w:rsidRPr="00883C79">
        <w:rPr>
          <w:lang w:val="sr-Cyrl-RS"/>
        </w:rPr>
        <w:t>.</w:t>
      </w:r>
    </w:p>
    <w:p w14:paraId="06D0D81D" w14:textId="457D1E66" w:rsidR="00E56A21" w:rsidRPr="00883C79" w:rsidRDefault="00E56A21" w:rsidP="008034C0">
      <w:pPr>
        <w:pStyle w:val="NormalWeb"/>
        <w:spacing w:before="0" w:beforeAutospacing="0" w:after="120" w:afterAutospacing="0"/>
        <w:jc w:val="both"/>
        <w:rPr>
          <w:lang w:val="sr-Cyrl-RS"/>
        </w:rPr>
      </w:pPr>
      <w:r w:rsidRPr="00883C79">
        <w:rPr>
          <w:rStyle w:val="Strong"/>
          <w:lang w:val="sr-Cyrl-RS"/>
        </w:rPr>
        <w:t>Циљана вредност:</w:t>
      </w:r>
      <w:r w:rsidRPr="00883C79">
        <w:rPr>
          <w:lang w:val="sr-Cyrl-RS"/>
        </w:rPr>
        <w:t xml:space="preserve"> 4 (2027); </w:t>
      </w:r>
      <w:r w:rsidR="00912A3D" w:rsidRPr="00883C79">
        <w:rPr>
          <w:lang w:val="sr-Cyrl-RS"/>
        </w:rPr>
        <w:t>30</w:t>
      </w:r>
      <w:r w:rsidRPr="00883C79">
        <w:rPr>
          <w:lang w:val="sr-Cyrl-RS"/>
        </w:rPr>
        <w:t xml:space="preserve"> (2027); </w:t>
      </w:r>
      <w:r w:rsidR="00912A3D" w:rsidRPr="00883C79">
        <w:rPr>
          <w:lang w:val="sr-Cyrl-RS"/>
        </w:rPr>
        <w:t>2</w:t>
      </w:r>
      <w:r w:rsidRPr="00883C79">
        <w:rPr>
          <w:lang w:val="sr-Cyrl-RS"/>
        </w:rPr>
        <w:t xml:space="preserve"> (20</w:t>
      </w:r>
      <w:r w:rsidR="00CA4876" w:rsidRPr="00883C79">
        <w:rPr>
          <w:lang w:val="sr-Cyrl-RS"/>
        </w:rPr>
        <w:t>27</w:t>
      </w:r>
      <w:r w:rsidRPr="00883C79">
        <w:rPr>
          <w:lang w:val="sr-Cyrl-RS"/>
        </w:rPr>
        <w:t>)</w:t>
      </w:r>
      <w:r w:rsidR="00DC4347" w:rsidRPr="00883C79">
        <w:rPr>
          <w:lang w:val="sr-Cyrl-RS"/>
        </w:rPr>
        <w:t>;</w:t>
      </w:r>
    </w:p>
    <w:p w14:paraId="1C4CFBA3" w14:textId="5A4AAC91" w:rsidR="00DC4347" w:rsidRPr="00883C79" w:rsidRDefault="007F74E5" w:rsidP="00C1666D">
      <w:pPr>
        <w:pStyle w:val="NormalWeb"/>
        <w:spacing w:before="0" w:beforeAutospacing="0" w:after="120" w:afterAutospacing="0"/>
        <w:jc w:val="both"/>
        <w:rPr>
          <w:lang w:val="sr-Cyrl-RS"/>
        </w:rPr>
      </w:pPr>
      <w:r w:rsidRPr="00883C79">
        <w:rPr>
          <w:lang w:val="sr-Cyrl-RS"/>
        </w:rPr>
        <w:tab/>
      </w:r>
      <w:r w:rsidRPr="00883C79">
        <w:rPr>
          <w:lang w:val="sr-Cyrl-RS"/>
        </w:rPr>
        <w:tab/>
        <w:t xml:space="preserve">          6 (2030); 40 (2030); 4 (2030)</w:t>
      </w:r>
      <w:r w:rsidR="00DC4347" w:rsidRPr="00883C79">
        <w:rPr>
          <w:lang w:val="sr-Cyrl-RS"/>
        </w:rPr>
        <w:t>.</w:t>
      </w:r>
    </w:p>
    <w:p w14:paraId="78A12ECC" w14:textId="4F8B6621" w:rsidR="00DE2093" w:rsidRPr="00883C79" w:rsidRDefault="00DC4347" w:rsidP="00DC4347">
      <w:pPr>
        <w:spacing w:after="120" w:line="240" w:lineRule="auto"/>
        <w:ind w:firstLine="720"/>
        <w:jc w:val="center"/>
        <w:rPr>
          <w:rFonts w:ascii="Times New Roman" w:hAnsi="Times New Roman" w:cs="Times New Roman"/>
          <w:b/>
          <w:sz w:val="24"/>
          <w:szCs w:val="24"/>
          <w:lang w:val="sr-Cyrl-RS"/>
        </w:rPr>
      </w:pPr>
      <w:r w:rsidRPr="00883C79">
        <w:rPr>
          <w:rFonts w:ascii="Times New Roman" w:hAnsi="Times New Roman" w:cs="Times New Roman"/>
          <w:b/>
          <w:sz w:val="24"/>
          <w:szCs w:val="24"/>
          <w:lang w:val="sr-Cyrl-RS"/>
        </w:rPr>
        <w:lastRenderedPageBreak/>
        <w:t>П</w:t>
      </w:r>
      <w:r w:rsidR="00E56A21" w:rsidRPr="00883C79">
        <w:rPr>
          <w:rFonts w:ascii="Times New Roman" w:hAnsi="Times New Roman" w:cs="Times New Roman"/>
          <w:b/>
          <w:sz w:val="24"/>
          <w:szCs w:val="24"/>
          <w:lang w:val="sr-Cyrl-RS"/>
        </w:rPr>
        <w:t xml:space="preserve">осебан циљ 2: </w:t>
      </w:r>
      <w:r w:rsidR="00B03FCF" w:rsidRPr="00883C79">
        <w:rPr>
          <w:rFonts w:ascii="Times New Roman" w:hAnsi="Times New Roman" w:cs="Times New Roman"/>
          <w:b/>
          <w:sz w:val="24"/>
          <w:szCs w:val="24"/>
          <w:lang w:val="sr-Cyrl-RS"/>
        </w:rPr>
        <w:t>Унапређење капацитета локалних самоуправа за примену принципа циркуларне економије</w:t>
      </w:r>
    </w:p>
    <w:p w14:paraId="0D472E89" w14:textId="77777777" w:rsidR="00DC4347" w:rsidRPr="00883C79" w:rsidRDefault="00DC4347" w:rsidP="00DC4347">
      <w:pPr>
        <w:spacing w:after="120" w:line="240" w:lineRule="auto"/>
        <w:ind w:firstLine="720"/>
        <w:jc w:val="center"/>
        <w:rPr>
          <w:rFonts w:ascii="Times New Roman" w:hAnsi="Times New Roman" w:cs="Times New Roman"/>
          <w:b/>
          <w:sz w:val="24"/>
          <w:szCs w:val="24"/>
          <w:lang w:val="sr-Cyrl-RS"/>
        </w:rPr>
      </w:pPr>
    </w:p>
    <w:p w14:paraId="78ED6A99" w14:textId="429E8FA0" w:rsidR="005B3059" w:rsidRPr="00883C79" w:rsidRDefault="00E56A21" w:rsidP="00DC4347">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b/>
          <w:sz w:val="24"/>
          <w:szCs w:val="24"/>
          <w:lang w:val="sr-Cyrl-RS"/>
        </w:rPr>
        <w:t xml:space="preserve">Мера 2.1: </w:t>
      </w:r>
      <w:r w:rsidR="00B03FCF" w:rsidRPr="00883C79">
        <w:rPr>
          <w:rFonts w:ascii="Times New Roman" w:hAnsi="Times New Roman" w:cs="Times New Roman"/>
          <w:b/>
          <w:sz w:val="24"/>
          <w:szCs w:val="24"/>
          <w:lang w:val="sr-Cyrl-RS"/>
        </w:rPr>
        <w:t xml:space="preserve">Подршка одабраним </w:t>
      </w:r>
      <w:r w:rsidR="00DC4347" w:rsidRPr="00883C79">
        <w:rPr>
          <w:rFonts w:ascii="Times New Roman" w:hAnsi="Times New Roman" w:cs="Times New Roman"/>
          <w:b/>
          <w:sz w:val="24"/>
          <w:szCs w:val="24"/>
          <w:lang w:val="sr-Cyrl-RS"/>
        </w:rPr>
        <w:t>ЈЛС</w:t>
      </w:r>
      <w:r w:rsidR="00B03FCF" w:rsidRPr="00883C79">
        <w:rPr>
          <w:rFonts w:ascii="Times New Roman" w:hAnsi="Times New Roman" w:cs="Times New Roman"/>
          <w:b/>
          <w:sz w:val="24"/>
          <w:szCs w:val="24"/>
          <w:lang w:val="sr-Cyrl-RS"/>
        </w:rPr>
        <w:t xml:space="preserve"> у припреми локалних мапа пута за циркуларну економију </w:t>
      </w:r>
    </w:p>
    <w:p w14:paraId="05B66392" w14:textId="333D46AC" w:rsidR="00E56A21" w:rsidRPr="00883C79" w:rsidRDefault="00E56A21" w:rsidP="008034C0">
      <w:pPr>
        <w:spacing w:after="120" w:line="240" w:lineRule="auto"/>
        <w:jc w:val="both"/>
        <w:rPr>
          <w:rFonts w:ascii="Times New Roman" w:hAnsi="Times New Roman" w:cs="Times New Roman"/>
          <w:sz w:val="24"/>
          <w:szCs w:val="24"/>
          <w:lang w:val="sr-Cyrl-RS"/>
        </w:rPr>
      </w:pPr>
      <w:r w:rsidRPr="00883C79">
        <w:rPr>
          <w:rFonts w:ascii="Times New Roman" w:hAnsi="Times New Roman" w:cs="Times New Roman"/>
          <w:b/>
          <w:bCs/>
          <w:sz w:val="24"/>
          <w:szCs w:val="24"/>
          <w:lang w:val="sr-Cyrl-RS"/>
        </w:rPr>
        <w:t>Врста мере:</w:t>
      </w:r>
      <w:r w:rsidRPr="00883C79">
        <w:rPr>
          <w:rFonts w:ascii="Times New Roman" w:hAnsi="Times New Roman" w:cs="Times New Roman"/>
          <w:sz w:val="24"/>
          <w:szCs w:val="24"/>
          <w:lang w:val="sr-Cyrl-RS"/>
        </w:rPr>
        <w:t xml:space="preserve"> </w:t>
      </w:r>
      <w:r w:rsidR="00CA4876" w:rsidRPr="00883C79">
        <w:rPr>
          <w:rStyle w:val="Strong"/>
          <w:rFonts w:ascii="Times New Roman" w:eastAsia="Times New Roman" w:hAnsi="Times New Roman" w:cs="Times New Roman"/>
          <w:b w:val="0"/>
          <w:sz w:val="24"/>
          <w:szCs w:val="24"/>
          <w:lang w:val="sr-Cyrl-RS"/>
        </w:rPr>
        <w:t>И</w:t>
      </w:r>
      <w:r w:rsidRPr="00883C79">
        <w:rPr>
          <w:rStyle w:val="Strong"/>
          <w:rFonts w:ascii="Times New Roman" w:eastAsia="Times New Roman" w:hAnsi="Times New Roman" w:cs="Times New Roman"/>
          <w:b w:val="0"/>
          <w:sz w:val="24"/>
          <w:szCs w:val="24"/>
          <w:lang w:val="sr-Cyrl-RS"/>
        </w:rPr>
        <w:t>нформативно-едукативна</w:t>
      </w:r>
      <w:r w:rsidR="00C1666D" w:rsidRPr="00883C79">
        <w:rPr>
          <w:rStyle w:val="Strong"/>
          <w:rFonts w:ascii="Times New Roman" w:eastAsia="Times New Roman" w:hAnsi="Times New Roman" w:cs="Times New Roman"/>
          <w:b w:val="0"/>
          <w:sz w:val="24"/>
          <w:szCs w:val="24"/>
          <w:lang w:val="sr-Cyrl-RS"/>
        </w:rPr>
        <w:t>.</w:t>
      </w:r>
    </w:p>
    <w:p w14:paraId="6C932A15" w14:textId="70D2D959" w:rsidR="00B03FCF" w:rsidRPr="00883C79" w:rsidRDefault="00E56A21" w:rsidP="008034C0">
      <w:pPr>
        <w:pStyle w:val="NormalWeb"/>
        <w:spacing w:before="0" w:beforeAutospacing="0" w:after="120" w:afterAutospacing="0"/>
        <w:jc w:val="both"/>
        <w:rPr>
          <w:rStyle w:val="Strong"/>
          <w:b w:val="0"/>
          <w:lang w:val="sr-Cyrl-RS"/>
        </w:rPr>
      </w:pPr>
      <w:r w:rsidRPr="00883C79">
        <w:rPr>
          <w:rStyle w:val="Strong"/>
          <w:lang w:val="sr-Cyrl-RS"/>
        </w:rPr>
        <w:t>Показатељи резултата:</w:t>
      </w:r>
      <w:r w:rsidRPr="00883C79">
        <w:rPr>
          <w:rStyle w:val="Strong"/>
          <w:b w:val="0"/>
          <w:lang w:val="sr-Cyrl-RS"/>
        </w:rPr>
        <w:t xml:space="preserve"> број ЈЛС за које су израђене локалне мапе пута, </w:t>
      </w:r>
      <w:r w:rsidR="0084423C" w:rsidRPr="00883C79">
        <w:rPr>
          <w:rStyle w:val="Strong"/>
          <w:b w:val="0"/>
          <w:lang w:val="sr-Cyrl-RS"/>
        </w:rPr>
        <w:t>у</w:t>
      </w:r>
      <w:r w:rsidR="0084423C" w:rsidRPr="00883C79">
        <w:rPr>
          <w:lang w:val="sr-Cyrl-RS"/>
        </w:rPr>
        <w:t>купан број ЈЛС зa које су усвојене и јавно објављене локалне мапе пута,</w:t>
      </w:r>
      <w:r w:rsidRPr="00883C79">
        <w:rPr>
          <w:lang w:val="sr-Cyrl-RS"/>
        </w:rPr>
        <w:t xml:space="preserve"> </w:t>
      </w:r>
      <w:r w:rsidR="003535EC" w:rsidRPr="00883C79">
        <w:rPr>
          <w:rStyle w:val="Strong"/>
          <w:b w:val="0"/>
          <w:lang w:val="sr-Cyrl-RS"/>
        </w:rPr>
        <w:t>број годишње одржаних обука</w:t>
      </w:r>
      <w:r w:rsidR="00C1666D" w:rsidRPr="00883C79">
        <w:rPr>
          <w:rStyle w:val="Strong"/>
          <w:b w:val="0"/>
          <w:lang w:val="sr-Cyrl-RS"/>
        </w:rPr>
        <w:t xml:space="preserve"> за ЈЛС у вези Индекса симбиозе.</w:t>
      </w:r>
    </w:p>
    <w:p w14:paraId="11ABA167" w14:textId="505E65DE" w:rsidR="00B03FCF" w:rsidRPr="00883C79" w:rsidRDefault="00E56A21" w:rsidP="008034C0">
      <w:pPr>
        <w:pStyle w:val="NormalWeb"/>
        <w:spacing w:before="0" w:beforeAutospacing="0" w:after="120" w:afterAutospacing="0"/>
        <w:jc w:val="both"/>
        <w:rPr>
          <w:lang w:val="sr-Cyrl-RS"/>
        </w:rPr>
      </w:pPr>
      <w:r w:rsidRPr="00883C79">
        <w:rPr>
          <w:rStyle w:val="Strong"/>
          <w:lang w:val="sr-Cyrl-RS"/>
        </w:rPr>
        <w:t>Почетна вредност:</w:t>
      </w:r>
      <w:r w:rsidRPr="00883C79">
        <w:rPr>
          <w:lang w:val="sr-Cyrl-RS"/>
        </w:rPr>
        <w:t xml:space="preserve"> 4 (2024)</w:t>
      </w:r>
      <w:r w:rsidR="00446FA5" w:rsidRPr="00883C79">
        <w:rPr>
          <w:lang w:val="sr-Cyrl-RS"/>
        </w:rPr>
        <w:t>;</w:t>
      </w:r>
      <w:r w:rsidR="009258B1" w:rsidRPr="00883C79">
        <w:rPr>
          <w:lang w:val="sr-Cyrl-RS"/>
        </w:rPr>
        <w:t xml:space="preserve"> 0 (2024)</w:t>
      </w:r>
      <w:r w:rsidR="00446FA5" w:rsidRPr="00883C79">
        <w:rPr>
          <w:lang w:val="sr-Cyrl-RS"/>
        </w:rPr>
        <w:t>;</w:t>
      </w:r>
      <w:r w:rsidR="009258B1" w:rsidRPr="00883C79">
        <w:rPr>
          <w:lang w:val="sr-Cyrl-RS"/>
        </w:rPr>
        <w:t xml:space="preserve"> 0 (2024)</w:t>
      </w:r>
      <w:r w:rsidR="00DC4347" w:rsidRPr="00883C79">
        <w:rPr>
          <w:lang w:val="sr-Cyrl-RS"/>
        </w:rPr>
        <w:t>.</w:t>
      </w:r>
    </w:p>
    <w:p w14:paraId="383CB257" w14:textId="5076E4B1" w:rsidR="00E56A21" w:rsidRPr="00883C79" w:rsidRDefault="00E56A21" w:rsidP="008034C0">
      <w:pPr>
        <w:pStyle w:val="NormalWeb"/>
        <w:spacing w:before="0" w:beforeAutospacing="0" w:after="120" w:afterAutospacing="0"/>
        <w:jc w:val="both"/>
        <w:rPr>
          <w:lang w:val="sr-Cyrl-RS"/>
        </w:rPr>
      </w:pPr>
      <w:r w:rsidRPr="00883C79">
        <w:rPr>
          <w:rStyle w:val="Strong"/>
          <w:lang w:val="sr-Cyrl-RS"/>
        </w:rPr>
        <w:t>Циљана вредност:</w:t>
      </w:r>
      <w:r w:rsidRPr="00883C79">
        <w:rPr>
          <w:lang w:val="sr-Cyrl-RS"/>
        </w:rPr>
        <w:t xml:space="preserve"> </w:t>
      </w:r>
      <w:r w:rsidR="00CA4876" w:rsidRPr="00883C79">
        <w:rPr>
          <w:lang w:val="sr-Cyrl-RS"/>
        </w:rPr>
        <w:t>10</w:t>
      </w:r>
      <w:r w:rsidRPr="00883C79">
        <w:rPr>
          <w:lang w:val="sr-Cyrl-RS"/>
        </w:rPr>
        <w:t xml:space="preserve"> (20</w:t>
      </w:r>
      <w:r w:rsidR="00E66572" w:rsidRPr="00883C79">
        <w:rPr>
          <w:lang w:val="sr-Cyrl-RS"/>
        </w:rPr>
        <w:t>27</w:t>
      </w:r>
      <w:r w:rsidRPr="00883C79">
        <w:rPr>
          <w:lang w:val="sr-Cyrl-RS"/>
        </w:rPr>
        <w:t>); 1</w:t>
      </w:r>
      <w:r w:rsidR="00B03FCF" w:rsidRPr="00883C79">
        <w:rPr>
          <w:lang w:val="sr-Cyrl-RS"/>
        </w:rPr>
        <w:t>0</w:t>
      </w:r>
      <w:r w:rsidRPr="00883C79">
        <w:rPr>
          <w:lang w:val="sr-Cyrl-RS"/>
        </w:rPr>
        <w:t xml:space="preserve"> (20</w:t>
      </w:r>
      <w:r w:rsidR="003674F1" w:rsidRPr="00883C79">
        <w:rPr>
          <w:lang w:val="sr-Cyrl-RS"/>
        </w:rPr>
        <w:t>27</w:t>
      </w:r>
      <w:r w:rsidRPr="00883C79">
        <w:rPr>
          <w:lang w:val="sr-Cyrl-RS"/>
        </w:rPr>
        <w:t xml:space="preserve">); </w:t>
      </w:r>
      <w:r w:rsidR="00B03FCF" w:rsidRPr="00883C79">
        <w:rPr>
          <w:lang w:val="sr-Cyrl-RS"/>
        </w:rPr>
        <w:t>4</w:t>
      </w:r>
      <w:r w:rsidRPr="00883C79">
        <w:rPr>
          <w:lang w:val="sr-Cyrl-RS"/>
        </w:rPr>
        <w:t xml:space="preserve"> (20</w:t>
      </w:r>
      <w:r w:rsidR="003674F1" w:rsidRPr="00883C79">
        <w:rPr>
          <w:lang w:val="sr-Cyrl-RS"/>
        </w:rPr>
        <w:t>27</w:t>
      </w:r>
      <w:r w:rsidRPr="00883C79">
        <w:rPr>
          <w:lang w:val="sr-Cyrl-RS"/>
        </w:rPr>
        <w:t>)</w:t>
      </w:r>
      <w:r w:rsidR="00DC4347" w:rsidRPr="00883C79">
        <w:rPr>
          <w:lang w:val="sr-Cyrl-RS"/>
        </w:rPr>
        <w:t>;</w:t>
      </w:r>
    </w:p>
    <w:p w14:paraId="0B928A4D" w14:textId="7C303B7B" w:rsidR="00E56A21" w:rsidRPr="00883C79" w:rsidRDefault="007F74E5" w:rsidP="008034C0">
      <w:pPr>
        <w:pStyle w:val="NormalWeb"/>
        <w:spacing w:before="0" w:beforeAutospacing="0" w:after="120" w:afterAutospacing="0"/>
        <w:rPr>
          <w:lang w:val="sr-Cyrl-RS"/>
        </w:rPr>
      </w:pPr>
      <w:r w:rsidRPr="00883C79">
        <w:rPr>
          <w:lang w:val="sr-Cyrl-RS"/>
        </w:rPr>
        <w:t xml:space="preserve">                                   30 (2030); 20 (2030); 6 (2030)</w:t>
      </w:r>
      <w:r w:rsidR="00DC4347" w:rsidRPr="00883C79">
        <w:rPr>
          <w:lang w:val="sr-Cyrl-RS"/>
        </w:rPr>
        <w:t>.</w:t>
      </w:r>
    </w:p>
    <w:p w14:paraId="526AD60E" w14:textId="77777777" w:rsidR="00425C21" w:rsidRPr="00883C79" w:rsidRDefault="00425C21" w:rsidP="00425C21">
      <w:pPr>
        <w:spacing w:after="120" w:line="240" w:lineRule="auto"/>
        <w:jc w:val="both"/>
        <w:rPr>
          <w:rFonts w:ascii="Times New Roman" w:hAnsi="Times New Roman" w:cs="Times New Roman"/>
          <w:b/>
          <w:sz w:val="24"/>
          <w:szCs w:val="24"/>
          <w:lang w:val="sr-Cyrl-RS"/>
        </w:rPr>
      </w:pPr>
    </w:p>
    <w:p w14:paraId="5A63F2BB" w14:textId="1F939F0F" w:rsidR="00B03FCF" w:rsidRPr="00883C79" w:rsidRDefault="00E56A21" w:rsidP="00DC4347">
      <w:pPr>
        <w:spacing w:after="120" w:line="240" w:lineRule="auto"/>
        <w:ind w:firstLine="720"/>
        <w:jc w:val="both"/>
        <w:rPr>
          <w:rStyle w:val="Strong"/>
          <w:rFonts w:ascii="Times New Roman" w:hAnsi="Times New Roman" w:cs="Times New Roman"/>
          <w:bCs w:val="0"/>
          <w:sz w:val="24"/>
          <w:szCs w:val="24"/>
          <w:lang w:val="sr-Cyrl-RS"/>
        </w:rPr>
      </w:pPr>
      <w:r w:rsidRPr="00883C79">
        <w:rPr>
          <w:rFonts w:ascii="Times New Roman" w:hAnsi="Times New Roman" w:cs="Times New Roman"/>
          <w:b/>
          <w:sz w:val="24"/>
          <w:szCs w:val="24"/>
          <w:lang w:val="sr-Cyrl-RS"/>
        </w:rPr>
        <w:t xml:space="preserve">Мера 2.2: </w:t>
      </w:r>
      <w:r w:rsidR="00B03FCF" w:rsidRPr="00883C79">
        <w:rPr>
          <w:rFonts w:ascii="Times New Roman" w:hAnsi="Times New Roman" w:cs="Times New Roman"/>
          <w:b/>
          <w:sz w:val="24"/>
          <w:szCs w:val="24"/>
          <w:lang w:val="sr-Cyrl-RS"/>
        </w:rPr>
        <w:t xml:space="preserve">Подршка одабраним </w:t>
      </w:r>
      <w:r w:rsidR="00DC4347" w:rsidRPr="00883C79">
        <w:rPr>
          <w:rFonts w:ascii="Times New Roman" w:hAnsi="Times New Roman" w:cs="Times New Roman"/>
          <w:b/>
          <w:sz w:val="24"/>
          <w:szCs w:val="24"/>
          <w:lang w:val="sr-Cyrl-RS"/>
        </w:rPr>
        <w:t>ЈЛС</w:t>
      </w:r>
      <w:r w:rsidR="00B03FCF" w:rsidRPr="00883C79">
        <w:rPr>
          <w:rFonts w:ascii="Times New Roman" w:hAnsi="Times New Roman" w:cs="Times New Roman"/>
          <w:b/>
          <w:sz w:val="24"/>
          <w:szCs w:val="24"/>
          <w:lang w:val="sr-Cyrl-RS"/>
        </w:rPr>
        <w:t xml:space="preserve"> у имплементацији одређених мера из локалних мапа пута</w:t>
      </w:r>
      <w:r w:rsidR="00B03FCF" w:rsidRPr="00883C79">
        <w:rPr>
          <w:rStyle w:val="Strong"/>
          <w:rFonts w:ascii="Times New Roman" w:hAnsi="Times New Roman" w:cs="Times New Roman"/>
          <w:bCs w:val="0"/>
          <w:sz w:val="24"/>
          <w:szCs w:val="24"/>
          <w:lang w:val="sr-Cyrl-RS"/>
        </w:rPr>
        <w:t xml:space="preserve"> </w:t>
      </w:r>
    </w:p>
    <w:p w14:paraId="70FBE64F" w14:textId="23046089" w:rsidR="00E56A21" w:rsidRPr="00883C79" w:rsidRDefault="00E56A21" w:rsidP="008034C0">
      <w:pPr>
        <w:spacing w:after="120" w:line="240" w:lineRule="auto"/>
        <w:jc w:val="both"/>
        <w:rPr>
          <w:rFonts w:ascii="Times New Roman" w:hAnsi="Times New Roman" w:cs="Times New Roman"/>
          <w:sz w:val="24"/>
          <w:szCs w:val="24"/>
          <w:lang w:val="sr-Cyrl-RS"/>
        </w:rPr>
      </w:pPr>
      <w:r w:rsidRPr="00883C79">
        <w:rPr>
          <w:rStyle w:val="Strong"/>
          <w:rFonts w:ascii="Times New Roman" w:hAnsi="Times New Roman" w:cs="Times New Roman"/>
          <w:sz w:val="24"/>
          <w:szCs w:val="24"/>
          <w:lang w:val="sr-Cyrl-RS"/>
        </w:rPr>
        <w:t>Врста мере:</w:t>
      </w:r>
      <w:r w:rsidRPr="00883C79">
        <w:rPr>
          <w:rFonts w:ascii="Times New Roman" w:hAnsi="Times New Roman" w:cs="Times New Roman"/>
          <w:sz w:val="24"/>
          <w:szCs w:val="24"/>
          <w:lang w:val="sr-Cyrl-RS"/>
        </w:rPr>
        <w:t xml:space="preserve"> </w:t>
      </w:r>
      <w:r w:rsidR="00CA4876" w:rsidRPr="00883C79">
        <w:rPr>
          <w:rFonts w:ascii="Times New Roman" w:hAnsi="Times New Roman" w:cs="Times New Roman"/>
          <w:sz w:val="24"/>
          <w:szCs w:val="24"/>
          <w:lang w:val="sr-Cyrl-RS"/>
        </w:rPr>
        <w:t>П</w:t>
      </w:r>
      <w:r w:rsidRPr="00883C79">
        <w:rPr>
          <w:rFonts w:ascii="Times New Roman" w:hAnsi="Times New Roman" w:cs="Times New Roman"/>
          <w:sz w:val="24"/>
          <w:szCs w:val="24"/>
          <w:lang w:val="sr-Cyrl-RS"/>
        </w:rPr>
        <w:t>одстицајна</w:t>
      </w:r>
      <w:r w:rsidR="00C1666D" w:rsidRPr="00883C79">
        <w:rPr>
          <w:rFonts w:ascii="Times New Roman" w:hAnsi="Times New Roman" w:cs="Times New Roman"/>
          <w:sz w:val="24"/>
          <w:szCs w:val="24"/>
          <w:lang w:val="sr-Cyrl-RS"/>
        </w:rPr>
        <w:t>.</w:t>
      </w:r>
    </w:p>
    <w:p w14:paraId="689DA58C" w14:textId="58A161DE" w:rsidR="00E56A21" w:rsidRPr="00883C79" w:rsidRDefault="00E56A21" w:rsidP="008034C0">
      <w:pPr>
        <w:pStyle w:val="NormalWeb"/>
        <w:spacing w:before="0" w:beforeAutospacing="0" w:after="120" w:afterAutospacing="0"/>
        <w:jc w:val="both"/>
        <w:rPr>
          <w:rStyle w:val="Strong"/>
          <w:b w:val="0"/>
          <w:lang w:val="sr-Cyrl-RS"/>
        </w:rPr>
      </w:pPr>
      <w:r w:rsidRPr="00883C79">
        <w:rPr>
          <w:rStyle w:val="Strong"/>
          <w:lang w:val="sr-Cyrl-RS"/>
        </w:rPr>
        <w:t>Показатељи резултата:</w:t>
      </w:r>
      <w:r w:rsidRPr="00883C79">
        <w:rPr>
          <w:rStyle w:val="Strong"/>
          <w:b w:val="0"/>
          <w:lang w:val="sr-Cyrl-RS"/>
        </w:rPr>
        <w:t xml:space="preserve"> број апликација достављених на јавни позив, укупан број имплементираних мера за ЦЕ</w:t>
      </w:r>
      <w:r w:rsidR="00C1666D" w:rsidRPr="00883C79">
        <w:rPr>
          <w:rStyle w:val="Strong"/>
          <w:b w:val="0"/>
          <w:lang w:val="sr-Cyrl-RS"/>
        </w:rPr>
        <w:t>.</w:t>
      </w:r>
    </w:p>
    <w:p w14:paraId="02E4D1C4" w14:textId="6166CE13" w:rsidR="00E56A21" w:rsidRPr="00883C79" w:rsidRDefault="00E56A21" w:rsidP="008034C0">
      <w:pPr>
        <w:pStyle w:val="NormalWeb"/>
        <w:spacing w:before="0" w:beforeAutospacing="0" w:after="120" w:afterAutospacing="0"/>
        <w:jc w:val="both"/>
        <w:rPr>
          <w:bCs/>
          <w:lang w:val="sr-Cyrl-RS"/>
        </w:rPr>
      </w:pPr>
      <w:r w:rsidRPr="00883C79">
        <w:rPr>
          <w:rStyle w:val="Strong"/>
          <w:lang w:val="sr-Cyrl-RS"/>
        </w:rPr>
        <w:t>Почетна вредност:</w:t>
      </w:r>
      <w:r w:rsidRPr="00883C79">
        <w:rPr>
          <w:lang w:val="sr-Cyrl-RS"/>
        </w:rPr>
        <w:t xml:space="preserve"> </w:t>
      </w:r>
      <w:bookmarkStart w:id="7" w:name="_Hlk216084564"/>
      <w:r w:rsidRPr="00883C79">
        <w:rPr>
          <w:lang w:val="sr-Cyrl-RS"/>
        </w:rPr>
        <w:t>0 (2024)</w:t>
      </w:r>
      <w:bookmarkEnd w:id="7"/>
      <w:r w:rsidR="00446FA5" w:rsidRPr="00883C79">
        <w:rPr>
          <w:lang w:val="sr-Cyrl-RS"/>
        </w:rPr>
        <w:t>;</w:t>
      </w:r>
      <w:r w:rsidR="0064081B" w:rsidRPr="00883C79">
        <w:rPr>
          <w:lang w:val="sr-Cyrl-RS"/>
        </w:rPr>
        <w:t xml:space="preserve"> 0 (2024)</w:t>
      </w:r>
      <w:r w:rsidR="00DC4347" w:rsidRPr="00883C79">
        <w:rPr>
          <w:lang w:val="sr-Cyrl-RS"/>
        </w:rPr>
        <w:t>.</w:t>
      </w:r>
    </w:p>
    <w:p w14:paraId="1F5000E1" w14:textId="3FFC9A6D" w:rsidR="00E56A21" w:rsidRPr="00883C79" w:rsidRDefault="00E56A21" w:rsidP="008034C0">
      <w:pPr>
        <w:pStyle w:val="NormalWeb"/>
        <w:spacing w:before="0" w:beforeAutospacing="0" w:after="120" w:afterAutospacing="0"/>
        <w:rPr>
          <w:lang w:val="sr-Cyrl-RS"/>
        </w:rPr>
      </w:pPr>
      <w:r w:rsidRPr="00883C79">
        <w:rPr>
          <w:rStyle w:val="Strong"/>
          <w:lang w:val="sr-Cyrl-RS"/>
        </w:rPr>
        <w:t>Циљана вредност:</w:t>
      </w:r>
      <w:r w:rsidRPr="00883C79">
        <w:rPr>
          <w:lang w:val="sr-Cyrl-RS"/>
        </w:rPr>
        <w:t xml:space="preserve"> </w:t>
      </w:r>
      <w:r w:rsidR="00B03FCF" w:rsidRPr="00883C79">
        <w:rPr>
          <w:lang w:val="sr-Cyrl-RS"/>
        </w:rPr>
        <w:t>6</w:t>
      </w:r>
      <w:r w:rsidRPr="00883C79">
        <w:rPr>
          <w:lang w:val="sr-Cyrl-RS"/>
        </w:rPr>
        <w:t xml:space="preserve"> (20</w:t>
      </w:r>
      <w:r w:rsidR="003674F1" w:rsidRPr="00883C79">
        <w:rPr>
          <w:lang w:val="sr-Cyrl-RS"/>
        </w:rPr>
        <w:t>27</w:t>
      </w:r>
      <w:r w:rsidRPr="00883C79">
        <w:rPr>
          <w:lang w:val="sr-Cyrl-RS"/>
        </w:rPr>
        <w:t xml:space="preserve">); </w:t>
      </w:r>
      <w:r w:rsidR="00B03FCF" w:rsidRPr="00883C79">
        <w:rPr>
          <w:lang w:val="sr-Cyrl-RS"/>
        </w:rPr>
        <w:t>3</w:t>
      </w:r>
      <w:r w:rsidRPr="00883C79">
        <w:rPr>
          <w:lang w:val="sr-Cyrl-RS"/>
        </w:rPr>
        <w:t xml:space="preserve"> (20</w:t>
      </w:r>
      <w:r w:rsidR="003674F1" w:rsidRPr="00883C79">
        <w:rPr>
          <w:lang w:val="sr-Cyrl-RS"/>
        </w:rPr>
        <w:t>27</w:t>
      </w:r>
      <w:r w:rsidRPr="00883C79">
        <w:rPr>
          <w:lang w:val="sr-Cyrl-RS"/>
        </w:rPr>
        <w:t>)</w:t>
      </w:r>
      <w:r w:rsidR="00DC4347" w:rsidRPr="00883C79">
        <w:rPr>
          <w:lang w:val="sr-Cyrl-RS"/>
        </w:rPr>
        <w:t>;</w:t>
      </w:r>
    </w:p>
    <w:p w14:paraId="5B3E85D1" w14:textId="7E62FE7C" w:rsidR="00E56A21" w:rsidRPr="00883C79" w:rsidRDefault="007F74E5" w:rsidP="008034C0">
      <w:pPr>
        <w:pStyle w:val="NormalWeb"/>
        <w:spacing w:before="0" w:beforeAutospacing="0" w:after="120" w:afterAutospacing="0"/>
        <w:rPr>
          <w:lang w:val="sr-Cyrl-RS"/>
        </w:rPr>
      </w:pPr>
      <w:r w:rsidRPr="00883C79">
        <w:rPr>
          <w:lang w:val="sr-Cyrl-RS"/>
        </w:rPr>
        <w:tab/>
      </w:r>
      <w:r w:rsidRPr="00883C79">
        <w:rPr>
          <w:lang w:val="sr-Cyrl-RS"/>
        </w:rPr>
        <w:tab/>
        <w:t xml:space="preserve">          15 (2030);</w:t>
      </w:r>
      <w:r w:rsidR="00DC4347" w:rsidRPr="00883C79">
        <w:rPr>
          <w:lang w:val="sr-Cyrl-RS"/>
        </w:rPr>
        <w:t xml:space="preserve"> </w:t>
      </w:r>
      <w:r w:rsidRPr="00883C79">
        <w:rPr>
          <w:lang w:val="sr-Cyrl-RS"/>
        </w:rPr>
        <w:t>10 (2030)</w:t>
      </w:r>
      <w:r w:rsidR="00DC4347" w:rsidRPr="00883C79">
        <w:rPr>
          <w:lang w:val="sr-Cyrl-RS"/>
        </w:rPr>
        <w:t>.</w:t>
      </w:r>
    </w:p>
    <w:p w14:paraId="60A5B170" w14:textId="77777777" w:rsidR="00425C21" w:rsidRPr="00883C79" w:rsidRDefault="00425C21" w:rsidP="008034C0">
      <w:pPr>
        <w:pStyle w:val="NormalWeb"/>
        <w:spacing w:before="0" w:beforeAutospacing="0" w:after="120" w:afterAutospacing="0"/>
        <w:rPr>
          <w:lang w:val="sr-Cyrl-RS"/>
        </w:rPr>
      </w:pPr>
    </w:p>
    <w:p w14:paraId="492B5C95" w14:textId="0865F231" w:rsidR="001A0958" w:rsidRPr="00883C79" w:rsidRDefault="00E56A21" w:rsidP="00DC4347">
      <w:pPr>
        <w:spacing w:after="120" w:line="240" w:lineRule="auto"/>
        <w:ind w:firstLine="720"/>
        <w:jc w:val="both"/>
        <w:rPr>
          <w:rStyle w:val="Strong"/>
          <w:rFonts w:ascii="Times New Roman" w:hAnsi="Times New Roman" w:cs="Times New Roman"/>
          <w:bCs w:val="0"/>
          <w:sz w:val="24"/>
          <w:szCs w:val="24"/>
          <w:lang w:val="sr-Cyrl-RS"/>
        </w:rPr>
      </w:pPr>
      <w:r w:rsidRPr="00883C79">
        <w:rPr>
          <w:rFonts w:ascii="Times New Roman" w:hAnsi="Times New Roman" w:cs="Times New Roman"/>
          <w:b/>
          <w:sz w:val="24"/>
          <w:szCs w:val="24"/>
          <w:lang w:val="sr-Cyrl-RS"/>
        </w:rPr>
        <w:t>Мера 2.3</w:t>
      </w:r>
      <w:r w:rsidR="001A0958" w:rsidRPr="00883C79">
        <w:rPr>
          <w:rFonts w:ascii="Times New Roman" w:hAnsi="Times New Roman" w:cs="Times New Roman"/>
          <w:b/>
          <w:sz w:val="24"/>
          <w:szCs w:val="24"/>
          <w:lang w:val="sr-Cyrl-RS"/>
        </w:rPr>
        <w:t>: Јачање капацитета надлежних органа локалних самоуправа, јавних и комуналних предузећа и привреде о концепту циркуларне економије</w:t>
      </w:r>
      <w:r w:rsidR="001A0958" w:rsidRPr="00883C79">
        <w:rPr>
          <w:rStyle w:val="Strong"/>
          <w:rFonts w:ascii="Times New Roman" w:hAnsi="Times New Roman" w:cs="Times New Roman"/>
          <w:bCs w:val="0"/>
          <w:sz w:val="24"/>
          <w:szCs w:val="24"/>
          <w:lang w:val="sr-Cyrl-RS"/>
        </w:rPr>
        <w:t xml:space="preserve"> </w:t>
      </w:r>
    </w:p>
    <w:p w14:paraId="0F1EA58B" w14:textId="2BA9B297" w:rsidR="00E56A21" w:rsidRPr="00883C79" w:rsidRDefault="00E56A21" w:rsidP="008034C0">
      <w:pPr>
        <w:spacing w:after="120" w:line="240" w:lineRule="auto"/>
        <w:jc w:val="both"/>
        <w:rPr>
          <w:rFonts w:ascii="Times New Roman" w:hAnsi="Times New Roman" w:cs="Times New Roman"/>
          <w:sz w:val="24"/>
          <w:szCs w:val="24"/>
          <w:lang w:val="sr-Cyrl-RS"/>
        </w:rPr>
      </w:pPr>
      <w:r w:rsidRPr="00883C79">
        <w:rPr>
          <w:rStyle w:val="Strong"/>
          <w:rFonts w:ascii="Times New Roman" w:hAnsi="Times New Roman" w:cs="Times New Roman"/>
          <w:sz w:val="24"/>
          <w:szCs w:val="24"/>
          <w:lang w:val="sr-Cyrl-RS"/>
        </w:rPr>
        <w:t>Врста мере:</w:t>
      </w:r>
      <w:r w:rsidRPr="00883C79">
        <w:rPr>
          <w:rFonts w:ascii="Times New Roman" w:hAnsi="Times New Roman" w:cs="Times New Roman"/>
          <w:sz w:val="24"/>
          <w:szCs w:val="24"/>
          <w:lang w:val="sr-Cyrl-RS"/>
        </w:rPr>
        <w:t xml:space="preserve"> </w:t>
      </w:r>
      <w:r w:rsidR="00CA4876" w:rsidRPr="00883C79">
        <w:rPr>
          <w:rFonts w:ascii="Times New Roman" w:hAnsi="Times New Roman" w:cs="Times New Roman"/>
          <w:sz w:val="24"/>
          <w:szCs w:val="24"/>
          <w:lang w:val="sr-Cyrl-RS"/>
        </w:rPr>
        <w:t>И</w:t>
      </w:r>
      <w:r w:rsidRPr="00883C79">
        <w:rPr>
          <w:rFonts w:ascii="Times New Roman" w:hAnsi="Times New Roman" w:cs="Times New Roman"/>
          <w:sz w:val="24"/>
          <w:szCs w:val="24"/>
          <w:lang w:val="sr-Cyrl-RS"/>
        </w:rPr>
        <w:t>нформативно-едукативна</w:t>
      </w:r>
      <w:r w:rsidR="00C1666D" w:rsidRPr="00883C79">
        <w:rPr>
          <w:rFonts w:ascii="Times New Roman" w:hAnsi="Times New Roman" w:cs="Times New Roman"/>
          <w:sz w:val="24"/>
          <w:szCs w:val="24"/>
          <w:lang w:val="sr-Cyrl-RS"/>
        </w:rPr>
        <w:t>.</w:t>
      </w:r>
    </w:p>
    <w:p w14:paraId="25347BDE" w14:textId="219038F1" w:rsidR="001A0958" w:rsidRPr="00883C79" w:rsidRDefault="00E56A21" w:rsidP="008034C0">
      <w:pPr>
        <w:pStyle w:val="NormalWeb"/>
        <w:spacing w:before="0" w:beforeAutospacing="0" w:after="120" w:afterAutospacing="0"/>
        <w:jc w:val="both"/>
        <w:rPr>
          <w:rStyle w:val="jlqj4b"/>
          <w:lang w:val="sr-Cyrl-RS"/>
        </w:rPr>
      </w:pPr>
      <w:r w:rsidRPr="00883C79">
        <w:rPr>
          <w:rStyle w:val="Strong"/>
          <w:lang w:val="sr-Cyrl-RS"/>
        </w:rPr>
        <w:t>Показатељи резултата:</w:t>
      </w:r>
      <w:r w:rsidRPr="00883C79">
        <w:rPr>
          <w:rStyle w:val="Strong"/>
          <w:b w:val="0"/>
          <w:lang w:val="sr-Cyrl-RS"/>
        </w:rPr>
        <w:t xml:space="preserve"> број реализованих догађаја, број </w:t>
      </w:r>
      <w:r w:rsidRPr="00883C79">
        <w:rPr>
          <w:rStyle w:val="jlqj4b"/>
          <w:lang w:val="sr-Cyrl-RS"/>
        </w:rPr>
        <w:t>полазника</w:t>
      </w:r>
      <w:r w:rsidR="00C1666D" w:rsidRPr="00883C79">
        <w:rPr>
          <w:rStyle w:val="jlqj4b"/>
          <w:lang w:val="sr-Cyrl-RS"/>
        </w:rPr>
        <w:t xml:space="preserve"> обука.</w:t>
      </w:r>
      <w:r w:rsidRPr="00883C79">
        <w:rPr>
          <w:rStyle w:val="jlqj4b"/>
          <w:lang w:val="sr-Cyrl-RS"/>
        </w:rPr>
        <w:t xml:space="preserve"> </w:t>
      </w:r>
    </w:p>
    <w:p w14:paraId="5BF4A8FD" w14:textId="36C9D7A7" w:rsidR="00E56A21" w:rsidRPr="00883C79" w:rsidRDefault="00E56A21" w:rsidP="008034C0">
      <w:pPr>
        <w:pStyle w:val="NormalWeb"/>
        <w:spacing w:before="0" w:beforeAutospacing="0" w:after="120" w:afterAutospacing="0"/>
        <w:jc w:val="both"/>
        <w:rPr>
          <w:bCs/>
          <w:lang w:val="sr-Cyrl-RS"/>
        </w:rPr>
      </w:pPr>
      <w:r w:rsidRPr="00883C79">
        <w:rPr>
          <w:rStyle w:val="Strong"/>
          <w:lang w:val="sr-Cyrl-RS"/>
        </w:rPr>
        <w:t>Почетна вредност:</w:t>
      </w:r>
      <w:r w:rsidRPr="00883C79">
        <w:rPr>
          <w:lang w:val="sr-Cyrl-RS"/>
        </w:rPr>
        <w:t xml:space="preserve"> 0 (2024)</w:t>
      </w:r>
      <w:r w:rsidR="00446FA5" w:rsidRPr="00883C79">
        <w:rPr>
          <w:lang w:val="sr-Cyrl-RS"/>
        </w:rPr>
        <w:t>;</w:t>
      </w:r>
      <w:r w:rsidR="007C7A5A" w:rsidRPr="00883C79">
        <w:rPr>
          <w:lang w:val="sr-Cyrl-RS"/>
        </w:rPr>
        <w:t xml:space="preserve"> 0 (2024)</w:t>
      </w:r>
      <w:r w:rsidR="00DC4347" w:rsidRPr="00883C79">
        <w:rPr>
          <w:lang w:val="sr-Cyrl-RS"/>
        </w:rPr>
        <w:t>.</w:t>
      </w:r>
    </w:p>
    <w:p w14:paraId="5403E3BA" w14:textId="7862FE34" w:rsidR="00E56A21" w:rsidRPr="00883C79" w:rsidRDefault="00E56A21" w:rsidP="008034C0">
      <w:pPr>
        <w:pStyle w:val="NormalWeb"/>
        <w:spacing w:before="0" w:beforeAutospacing="0" w:after="120" w:afterAutospacing="0"/>
        <w:jc w:val="both"/>
        <w:rPr>
          <w:lang w:val="sr-Cyrl-RS"/>
        </w:rPr>
      </w:pPr>
      <w:r w:rsidRPr="00883C79">
        <w:rPr>
          <w:rStyle w:val="Strong"/>
          <w:lang w:val="sr-Cyrl-RS"/>
        </w:rPr>
        <w:t>Циљана вредност:</w:t>
      </w:r>
      <w:r w:rsidRPr="00883C79">
        <w:rPr>
          <w:lang w:val="sr-Cyrl-RS"/>
        </w:rPr>
        <w:t xml:space="preserve"> </w:t>
      </w:r>
      <w:r w:rsidR="001A0958" w:rsidRPr="00883C79">
        <w:rPr>
          <w:lang w:val="sr-Cyrl-RS"/>
        </w:rPr>
        <w:t>3</w:t>
      </w:r>
      <w:r w:rsidRPr="00883C79">
        <w:rPr>
          <w:lang w:val="sr-Cyrl-RS"/>
        </w:rPr>
        <w:t xml:space="preserve"> (20</w:t>
      </w:r>
      <w:r w:rsidR="00561788" w:rsidRPr="00883C79">
        <w:rPr>
          <w:lang w:val="sr-Cyrl-RS"/>
        </w:rPr>
        <w:t>27</w:t>
      </w:r>
      <w:r w:rsidRPr="00883C79">
        <w:rPr>
          <w:lang w:val="sr-Cyrl-RS"/>
        </w:rPr>
        <w:t xml:space="preserve">); </w:t>
      </w:r>
      <w:r w:rsidR="006D475E" w:rsidRPr="00883C79">
        <w:rPr>
          <w:lang w:val="sr-Cyrl-RS"/>
        </w:rPr>
        <w:t>6</w:t>
      </w:r>
      <w:r w:rsidR="009247FF" w:rsidRPr="00883C79">
        <w:rPr>
          <w:lang w:val="sr-Cyrl-RS"/>
        </w:rPr>
        <w:t xml:space="preserve">0 </w:t>
      </w:r>
      <w:r w:rsidRPr="00883C79">
        <w:rPr>
          <w:lang w:val="sr-Cyrl-RS"/>
        </w:rPr>
        <w:t>(20</w:t>
      </w:r>
      <w:r w:rsidR="00561788" w:rsidRPr="00883C79">
        <w:rPr>
          <w:lang w:val="sr-Cyrl-RS"/>
        </w:rPr>
        <w:t>27</w:t>
      </w:r>
      <w:r w:rsidRPr="00883C79">
        <w:rPr>
          <w:lang w:val="sr-Cyrl-RS"/>
        </w:rPr>
        <w:t>)</w:t>
      </w:r>
      <w:r w:rsidR="00DC4347" w:rsidRPr="00883C79">
        <w:rPr>
          <w:lang w:val="sr-Cyrl-RS"/>
        </w:rPr>
        <w:t>;</w:t>
      </w:r>
    </w:p>
    <w:p w14:paraId="34442D0A" w14:textId="08BEF73F" w:rsidR="00E56A21" w:rsidRPr="00883C79" w:rsidRDefault="007F74E5" w:rsidP="007F74E5">
      <w:pPr>
        <w:tabs>
          <w:tab w:val="left" w:pos="2115"/>
        </w:tabs>
        <w:spacing w:after="120" w:line="240" w:lineRule="auto"/>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                                         6 (2030); 100 (2030)</w:t>
      </w:r>
      <w:r w:rsidR="00DC4347" w:rsidRPr="00883C79">
        <w:rPr>
          <w:rFonts w:ascii="Times New Roman" w:hAnsi="Times New Roman" w:cs="Times New Roman"/>
          <w:sz w:val="24"/>
          <w:szCs w:val="24"/>
          <w:lang w:val="sr-Cyrl-RS"/>
        </w:rPr>
        <w:t>.</w:t>
      </w:r>
    </w:p>
    <w:p w14:paraId="23E32F9C" w14:textId="77777777" w:rsidR="00425C21" w:rsidRPr="00883C79" w:rsidRDefault="00425C21" w:rsidP="007F74E5">
      <w:pPr>
        <w:tabs>
          <w:tab w:val="left" w:pos="2115"/>
        </w:tabs>
        <w:spacing w:after="120" w:line="240" w:lineRule="auto"/>
        <w:rPr>
          <w:rFonts w:ascii="Times New Roman" w:hAnsi="Times New Roman" w:cs="Times New Roman"/>
          <w:sz w:val="24"/>
          <w:szCs w:val="24"/>
          <w:lang w:val="sr-Cyrl-RS"/>
        </w:rPr>
      </w:pPr>
    </w:p>
    <w:p w14:paraId="1BC5E2F4" w14:textId="05AADCA1" w:rsidR="003E1F79" w:rsidRPr="00883C79" w:rsidRDefault="00DC4347" w:rsidP="00DC4347">
      <w:pPr>
        <w:spacing w:after="120" w:line="240" w:lineRule="auto"/>
        <w:ind w:firstLine="720"/>
        <w:jc w:val="center"/>
        <w:rPr>
          <w:rFonts w:ascii="Times New Roman" w:hAnsi="Times New Roman" w:cs="Times New Roman"/>
          <w:b/>
          <w:sz w:val="24"/>
          <w:szCs w:val="24"/>
          <w:lang w:val="sr-Cyrl-RS"/>
        </w:rPr>
      </w:pPr>
      <w:r w:rsidRPr="00883C79">
        <w:rPr>
          <w:rFonts w:ascii="Times New Roman" w:hAnsi="Times New Roman" w:cs="Times New Roman"/>
          <w:b/>
          <w:sz w:val="24"/>
          <w:szCs w:val="24"/>
          <w:lang w:val="sr-Cyrl-RS"/>
        </w:rPr>
        <w:t>П</w:t>
      </w:r>
      <w:r w:rsidR="00E56A21" w:rsidRPr="00883C79">
        <w:rPr>
          <w:rFonts w:ascii="Times New Roman" w:hAnsi="Times New Roman" w:cs="Times New Roman"/>
          <w:b/>
          <w:sz w:val="24"/>
          <w:szCs w:val="24"/>
          <w:lang w:val="sr-Cyrl-RS"/>
        </w:rPr>
        <w:t xml:space="preserve">осебан циљ 3: </w:t>
      </w:r>
      <w:r w:rsidR="003E1F79" w:rsidRPr="00883C79">
        <w:rPr>
          <w:rFonts w:ascii="Times New Roman" w:hAnsi="Times New Roman" w:cs="Times New Roman"/>
          <w:b/>
          <w:sz w:val="24"/>
          <w:szCs w:val="24"/>
          <w:lang w:val="sr-Cyrl-RS"/>
        </w:rPr>
        <w:t>Унапређење система управљања отпадом кроз промовисање ефикасног искоришћења ресурса и модела индустријске симбиозе</w:t>
      </w:r>
    </w:p>
    <w:p w14:paraId="5A601213" w14:textId="77777777" w:rsidR="00425C21" w:rsidRPr="00883C79" w:rsidRDefault="00425C21" w:rsidP="008034C0">
      <w:pPr>
        <w:spacing w:after="120" w:line="240" w:lineRule="auto"/>
        <w:jc w:val="both"/>
        <w:rPr>
          <w:rFonts w:ascii="Times New Roman" w:eastAsia="Aptos" w:hAnsi="Times New Roman" w:cs="Times New Roman"/>
          <w:b/>
          <w:kern w:val="2"/>
          <w:sz w:val="24"/>
          <w:szCs w:val="24"/>
          <w:lang w:val="sr-Cyrl-RS"/>
        </w:rPr>
      </w:pPr>
    </w:p>
    <w:p w14:paraId="0012773D" w14:textId="542FE447" w:rsidR="00E56A21" w:rsidRPr="00883C79" w:rsidRDefault="00E56A21" w:rsidP="00DC4347">
      <w:pPr>
        <w:spacing w:after="120" w:line="240" w:lineRule="auto"/>
        <w:ind w:firstLine="720"/>
        <w:jc w:val="both"/>
        <w:rPr>
          <w:rFonts w:ascii="Times New Roman" w:hAnsi="Times New Roman" w:cs="Times New Roman"/>
          <w:sz w:val="24"/>
          <w:szCs w:val="24"/>
          <w:lang w:val="sr-Cyrl-RS"/>
        </w:rPr>
      </w:pPr>
      <w:r w:rsidRPr="00883C79">
        <w:rPr>
          <w:rFonts w:ascii="Times New Roman" w:eastAsia="Aptos" w:hAnsi="Times New Roman" w:cs="Times New Roman"/>
          <w:b/>
          <w:kern w:val="2"/>
          <w:sz w:val="24"/>
          <w:szCs w:val="24"/>
          <w:lang w:val="sr-Cyrl-RS"/>
        </w:rPr>
        <w:t xml:space="preserve">Мера 3.1: Унапређење управљања отпадом од текстила у складу са принципима </w:t>
      </w:r>
      <w:r w:rsidR="00DC4347" w:rsidRPr="00883C79">
        <w:rPr>
          <w:rFonts w:ascii="Times New Roman" w:eastAsia="Aptos" w:hAnsi="Times New Roman" w:cs="Times New Roman"/>
          <w:b/>
          <w:kern w:val="2"/>
          <w:sz w:val="24"/>
          <w:szCs w:val="24"/>
          <w:lang w:val="sr-Cyrl-RS"/>
        </w:rPr>
        <w:t>ЦЕ</w:t>
      </w:r>
      <w:r w:rsidRPr="00883C79">
        <w:rPr>
          <w:rFonts w:ascii="Times New Roman" w:eastAsia="Aptos" w:hAnsi="Times New Roman" w:cs="Times New Roman"/>
          <w:b/>
          <w:kern w:val="2"/>
          <w:sz w:val="24"/>
          <w:szCs w:val="24"/>
          <w:lang w:val="sr-Cyrl-RS"/>
        </w:rPr>
        <w:t xml:space="preserve"> </w:t>
      </w:r>
    </w:p>
    <w:p w14:paraId="5F751C86" w14:textId="009ECCD9" w:rsidR="00E56A21" w:rsidRPr="00883C79" w:rsidRDefault="00E56A21" w:rsidP="008034C0">
      <w:pPr>
        <w:pStyle w:val="NormalWeb"/>
        <w:spacing w:before="0" w:beforeAutospacing="0" w:after="120" w:afterAutospacing="0"/>
        <w:jc w:val="both"/>
        <w:rPr>
          <w:lang w:val="sr-Cyrl-RS"/>
        </w:rPr>
      </w:pPr>
      <w:r w:rsidRPr="00883C79">
        <w:rPr>
          <w:rStyle w:val="Strong"/>
          <w:lang w:val="sr-Cyrl-RS"/>
        </w:rPr>
        <w:t>Врста мере:</w:t>
      </w:r>
      <w:r w:rsidRPr="00883C79">
        <w:rPr>
          <w:lang w:val="sr-Cyrl-RS"/>
        </w:rPr>
        <w:t xml:space="preserve"> </w:t>
      </w:r>
      <w:r w:rsidR="00CA4876" w:rsidRPr="00883C79">
        <w:rPr>
          <w:lang w:val="sr-Cyrl-RS"/>
        </w:rPr>
        <w:t>И</w:t>
      </w:r>
      <w:r w:rsidRPr="00883C79">
        <w:rPr>
          <w:lang w:val="sr-Cyrl-RS"/>
        </w:rPr>
        <w:t>нформативно-едукативна</w:t>
      </w:r>
      <w:r w:rsidR="00C1666D" w:rsidRPr="00883C79">
        <w:rPr>
          <w:lang w:val="sr-Cyrl-RS"/>
        </w:rPr>
        <w:t>.</w:t>
      </w:r>
    </w:p>
    <w:p w14:paraId="2A6E2D0F" w14:textId="7E7B33A2" w:rsidR="00E56A21" w:rsidRPr="00883C79" w:rsidRDefault="00E56A21" w:rsidP="008034C0">
      <w:pPr>
        <w:pStyle w:val="NormalWeb"/>
        <w:spacing w:before="0" w:beforeAutospacing="0" w:after="120" w:afterAutospacing="0"/>
        <w:jc w:val="both"/>
        <w:rPr>
          <w:rStyle w:val="Strong"/>
          <w:b w:val="0"/>
          <w:lang w:val="sr-Cyrl-RS"/>
        </w:rPr>
      </w:pPr>
      <w:r w:rsidRPr="00883C79">
        <w:rPr>
          <w:rStyle w:val="Strong"/>
          <w:lang w:val="sr-Cyrl-RS"/>
        </w:rPr>
        <w:lastRenderedPageBreak/>
        <w:t>Показатељи резултата:</w:t>
      </w:r>
      <w:r w:rsidRPr="00883C79">
        <w:rPr>
          <w:rStyle w:val="Strong"/>
          <w:b w:val="0"/>
          <w:lang w:val="sr-Cyrl-RS"/>
        </w:rPr>
        <w:t xml:space="preserve"> израђена </w:t>
      </w:r>
      <w:r w:rsidR="00CA4876" w:rsidRPr="00883C79">
        <w:rPr>
          <w:rStyle w:val="Strong"/>
          <w:b w:val="0"/>
          <w:lang w:val="sr-Cyrl-RS"/>
        </w:rPr>
        <w:t>а</w:t>
      </w:r>
      <w:r w:rsidRPr="00883C79">
        <w:rPr>
          <w:rStyle w:val="Strong"/>
          <w:b w:val="0"/>
          <w:lang w:val="sr-Cyrl-RS"/>
        </w:rPr>
        <w:t xml:space="preserve">нализа постојећег стања, израђена </w:t>
      </w:r>
      <w:r w:rsidR="00CA4876" w:rsidRPr="00883C79">
        <w:rPr>
          <w:rStyle w:val="Strong"/>
          <w:b w:val="0"/>
          <w:lang w:val="sr-Cyrl-RS"/>
        </w:rPr>
        <w:t>с</w:t>
      </w:r>
      <w:r w:rsidRPr="00883C79">
        <w:rPr>
          <w:rStyle w:val="Strong"/>
          <w:b w:val="0"/>
          <w:lang w:val="sr-Cyrl-RS"/>
        </w:rPr>
        <w:t xml:space="preserve">тудија, спроведен </w:t>
      </w:r>
      <w:r w:rsidR="00CA4876" w:rsidRPr="00883C79">
        <w:rPr>
          <w:rStyle w:val="Strong"/>
          <w:b w:val="0"/>
          <w:lang w:val="sr-Cyrl-RS"/>
        </w:rPr>
        <w:t>п</w:t>
      </w:r>
      <w:r w:rsidRPr="00883C79">
        <w:rPr>
          <w:rStyle w:val="Strong"/>
          <w:b w:val="0"/>
          <w:lang w:val="sr-Cyrl-RS"/>
        </w:rPr>
        <w:t>илот пројек</w:t>
      </w:r>
      <w:r w:rsidR="003E1F79" w:rsidRPr="00883C79">
        <w:rPr>
          <w:rStyle w:val="Strong"/>
          <w:b w:val="0"/>
          <w:lang w:val="sr-Cyrl-RS"/>
        </w:rPr>
        <w:t>а</w:t>
      </w:r>
      <w:r w:rsidRPr="00883C79">
        <w:rPr>
          <w:rStyle w:val="Strong"/>
          <w:b w:val="0"/>
          <w:lang w:val="sr-Cyrl-RS"/>
        </w:rPr>
        <w:t xml:space="preserve">т, број едукативно-промотивних активности, број успостављених модела </w:t>
      </w:r>
      <w:r w:rsidR="00E502A4" w:rsidRPr="00883C79">
        <w:rPr>
          <w:rStyle w:val="Strong"/>
          <w:b w:val="0"/>
          <w:lang w:val="sr-Cyrl-RS"/>
        </w:rPr>
        <w:t>индустријске симбиозе</w:t>
      </w:r>
      <w:r w:rsidR="00C1666D" w:rsidRPr="00883C79">
        <w:rPr>
          <w:rStyle w:val="Strong"/>
          <w:b w:val="0"/>
          <w:lang w:val="sr-Cyrl-RS"/>
        </w:rPr>
        <w:t>.</w:t>
      </w:r>
    </w:p>
    <w:p w14:paraId="5FC37403" w14:textId="4C55633D" w:rsidR="00E56A21" w:rsidRPr="00883C79" w:rsidRDefault="00E56A21" w:rsidP="008034C0">
      <w:pPr>
        <w:pStyle w:val="NormalWeb"/>
        <w:spacing w:before="0" w:beforeAutospacing="0" w:after="120" w:afterAutospacing="0"/>
        <w:jc w:val="both"/>
        <w:rPr>
          <w:lang w:val="sr-Cyrl-RS"/>
        </w:rPr>
      </w:pPr>
      <w:r w:rsidRPr="00883C79">
        <w:rPr>
          <w:rStyle w:val="Strong"/>
          <w:lang w:val="sr-Cyrl-RS"/>
        </w:rPr>
        <w:t>Почетна вредност:</w:t>
      </w:r>
      <w:r w:rsidRPr="00883C79">
        <w:rPr>
          <w:lang w:val="sr-Cyrl-RS"/>
        </w:rPr>
        <w:t xml:space="preserve"> </w:t>
      </w:r>
      <w:r w:rsidR="003E1F79" w:rsidRPr="00883C79">
        <w:rPr>
          <w:lang w:val="sr-Cyrl-RS"/>
        </w:rPr>
        <w:t>Не</w:t>
      </w:r>
      <w:r w:rsidRPr="00883C79">
        <w:rPr>
          <w:lang w:val="sr-Cyrl-RS"/>
        </w:rPr>
        <w:t xml:space="preserve"> (2024)</w:t>
      </w:r>
      <w:r w:rsidR="00446FA5" w:rsidRPr="00883C79">
        <w:rPr>
          <w:lang w:val="sr-Cyrl-RS"/>
        </w:rPr>
        <w:t>;</w:t>
      </w:r>
      <w:r w:rsidR="00D563A1" w:rsidRPr="00883C79">
        <w:rPr>
          <w:lang w:val="sr-Cyrl-RS"/>
        </w:rPr>
        <w:t xml:space="preserve"> Не (2024)</w:t>
      </w:r>
      <w:r w:rsidR="00446FA5" w:rsidRPr="00883C79">
        <w:rPr>
          <w:lang w:val="sr-Cyrl-RS"/>
        </w:rPr>
        <w:t>;</w:t>
      </w:r>
      <w:r w:rsidR="00D563A1" w:rsidRPr="00883C79">
        <w:rPr>
          <w:lang w:val="sr-Cyrl-RS"/>
        </w:rPr>
        <w:t xml:space="preserve"> Не (2024)</w:t>
      </w:r>
      <w:r w:rsidR="00446FA5" w:rsidRPr="00883C79">
        <w:rPr>
          <w:lang w:val="sr-Cyrl-RS"/>
        </w:rPr>
        <w:t>;</w:t>
      </w:r>
      <w:r w:rsidR="00E502A4" w:rsidRPr="00883C79">
        <w:rPr>
          <w:lang w:val="sr-Cyrl-RS"/>
        </w:rPr>
        <w:t xml:space="preserve"> 0 (2024)</w:t>
      </w:r>
      <w:r w:rsidR="00446FA5" w:rsidRPr="00883C79">
        <w:rPr>
          <w:lang w:val="sr-Cyrl-RS"/>
        </w:rPr>
        <w:t>;</w:t>
      </w:r>
      <w:r w:rsidR="00E502A4" w:rsidRPr="00883C79">
        <w:rPr>
          <w:lang w:val="sr-Cyrl-RS"/>
        </w:rPr>
        <w:t xml:space="preserve"> 0 (2024)</w:t>
      </w:r>
      <w:r w:rsidR="00DC4347" w:rsidRPr="00883C79">
        <w:rPr>
          <w:lang w:val="sr-Cyrl-RS"/>
        </w:rPr>
        <w:t>.</w:t>
      </w:r>
    </w:p>
    <w:p w14:paraId="68466F94" w14:textId="02CD0723" w:rsidR="00E56A21" w:rsidRPr="00883C79" w:rsidRDefault="00E56A21" w:rsidP="008034C0">
      <w:pPr>
        <w:pStyle w:val="NormalWeb"/>
        <w:spacing w:before="0" w:beforeAutospacing="0" w:after="120" w:afterAutospacing="0"/>
        <w:jc w:val="both"/>
        <w:rPr>
          <w:lang w:val="sr-Cyrl-RS"/>
        </w:rPr>
      </w:pPr>
      <w:r w:rsidRPr="00883C79">
        <w:rPr>
          <w:rStyle w:val="Strong"/>
          <w:lang w:val="sr-Cyrl-RS"/>
        </w:rPr>
        <w:t>Циљана вредност:</w:t>
      </w:r>
      <w:r w:rsidRPr="00883C79">
        <w:rPr>
          <w:lang w:val="sr-Cyrl-RS"/>
        </w:rPr>
        <w:t xml:space="preserve"> </w:t>
      </w:r>
      <w:r w:rsidR="003E1F79" w:rsidRPr="00883C79">
        <w:rPr>
          <w:lang w:val="sr-Cyrl-RS"/>
        </w:rPr>
        <w:t>Да</w:t>
      </w:r>
      <w:r w:rsidRPr="00883C79">
        <w:rPr>
          <w:lang w:val="sr-Cyrl-RS"/>
        </w:rPr>
        <w:t xml:space="preserve"> (202</w:t>
      </w:r>
      <w:r w:rsidR="003E1F79" w:rsidRPr="00883C79">
        <w:rPr>
          <w:lang w:val="sr-Cyrl-RS"/>
        </w:rPr>
        <w:t>6</w:t>
      </w:r>
      <w:r w:rsidRPr="00883C79">
        <w:rPr>
          <w:lang w:val="sr-Cyrl-RS"/>
        </w:rPr>
        <w:t xml:space="preserve">); </w:t>
      </w:r>
      <w:r w:rsidR="003E1F79" w:rsidRPr="00883C79">
        <w:rPr>
          <w:lang w:val="sr-Cyrl-RS"/>
        </w:rPr>
        <w:t>Да</w:t>
      </w:r>
      <w:r w:rsidRPr="00883C79">
        <w:rPr>
          <w:lang w:val="sr-Cyrl-RS"/>
        </w:rPr>
        <w:t xml:space="preserve"> (2026); </w:t>
      </w:r>
      <w:r w:rsidR="003E1F79" w:rsidRPr="00883C79">
        <w:rPr>
          <w:lang w:val="sr-Cyrl-RS"/>
        </w:rPr>
        <w:t>Да</w:t>
      </w:r>
      <w:r w:rsidRPr="00883C79">
        <w:rPr>
          <w:lang w:val="sr-Cyrl-RS"/>
        </w:rPr>
        <w:t xml:space="preserve"> (2027); </w:t>
      </w:r>
      <w:r w:rsidR="003E1F79" w:rsidRPr="00883C79">
        <w:rPr>
          <w:lang w:val="sr-Cyrl-RS"/>
        </w:rPr>
        <w:t>8</w:t>
      </w:r>
      <w:r w:rsidRPr="00883C79">
        <w:rPr>
          <w:lang w:val="sr-Cyrl-RS"/>
        </w:rPr>
        <w:t xml:space="preserve"> (20</w:t>
      </w:r>
      <w:r w:rsidR="00561788" w:rsidRPr="00883C79">
        <w:rPr>
          <w:lang w:val="sr-Cyrl-RS"/>
        </w:rPr>
        <w:t>27</w:t>
      </w:r>
      <w:r w:rsidRPr="00883C79">
        <w:rPr>
          <w:lang w:val="sr-Cyrl-RS"/>
        </w:rPr>
        <w:t xml:space="preserve">); </w:t>
      </w:r>
      <w:r w:rsidR="003E1F79" w:rsidRPr="00883C79">
        <w:rPr>
          <w:lang w:val="sr-Cyrl-RS"/>
        </w:rPr>
        <w:t>3</w:t>
      </w:r>
      <w:r w:rsidRPr="00883C79">
        <w:rPr>
          <w:lang w:val="sr-Cyrl-RS"/>
        </w:rPr>
        <w:t xml:space="preserve"> (20</w:t>
      </w:r>
      <w:r w:rsidR="00561788" w:rsidRPr="00883C79">
        <w:rPr>
          <w:lang w:val="sr-Cyrl-RS"/>
        </w:rPr>
        <w:t>27</w:t>
      </w:r>
      <w:r w:rsidRPr="00883C79">
        <w:rPr>
          <w:lang w:val="sr-Cyrl-RS"/>
        </w:rPr>
        <w:t>)</w:t>
      </w:r>
      <w:r w:rsidR="00DC4347" w:rsidRPr="00883C79">
        <w:rPr>
          <w:lang w:val="sr-Cyrl-RS"/>
        </w:rPr>
        <w:t>;</w:t>
      </w:r>
      <w:r w:rsidR="00E85110" w:rsidRPr="00883C79">
        <w:rPr>
          <w:lang w:val="sr-Cyrl-RS"/>
        </w:rPr>
        <w:t xml:space="preserve"> </w:t>
      </w:r>
    </w:p>
    <w:p w14:paraId="76F6D224" w14:textId="0E977361" w:rsidR="007F74E5" w:rsidRPr="00883C79" w:rsidRDefault="007F74E5" w:rsidP="007F74E5">
      <w:pPr>
        <w:pStyle w:val="NormalWeb"/>
        <w:spacing w:before="0" w:beforeAutospacing="0" w:after="120" w:afterAutospacing="0"/>
        <w:jc w:val="both"/>
        <w:rPr>
          <w:lang w:val="sr-Cyrl-RS"/>
        </w:rPr>
      </w:pPr>
      <w:r w:rsidRPr="00883C79">
        <w:rPr>
          <w:rFonts w:eastAsia="Aptos"/>
          <w:i/>
          <w:kern w:val="2"/>
          <w:lang w:val="sr-Cyrl-RS"/>
        </w:rPr>
        <w:t xml:space="preserve">                                   </w:t>
      </w:r>
      <w:r w:rsidRPr="00883C79">
        <w:rPr>
          <w:lang w:val="sr-Cyrl-RS"/>
        </w:rPr>
        <w:t>Да (2030); Да (2030); Да (2030); 16 (2030); 5 (2030)</w:t>
      </w:r>
      <w:r w:rsidR="00DC4347" w:rsidRPr="00883C79">
        <w:rPr>
          <w:lang w:val="sr-Cyrl-RS"/>
        </w:rPr>
        <w:t>.</w:t>
      </w:r>
      <w:r w:rsidRPr="00883C79">
        <w:rPr>
          <w:lang w:val="sr-Cyrl-RS"/>
        </w:rPr>
        <w:t xml:space="preserve"> </w:t>
      </w:r>
    </w:p>
    <w:p w14:paraId="17627B48" w14:textId="77777777" w:rsidR="00425C21" w:rsidRPr="00883C79" w:rsidRDefault="00425C21" w:rsidP="00425C21">
      <w:pPr>
        <w:spacing w:after="120" w:line="240" w:lineRule="auto"/>
        <w:jc w:val="both"/>
        <w:rPr>
          <w:rFonts w:ascii="Times New Roman" w:eastAsia="Aptos" w:hAnsi="Times New Roman" w:cs="Times New Roman"/>
          <w:i/>
          <w:kern w:val="2"/>
          <w:sz w:val="24"/>
          <w:szCs w:val="24"/>
          <w:lang w:val="sr-Cyrl-RS"/>
        </w:rPr>
      </w:pPr>
    </w:p>
    <w:p w14:paraId="5D217BB5" w14:textId="32A24CA1" w:rsidR="00E56A21" w:rsidRPr="00883C79" w:rsidRDefault="00E56A21" w:rsidP="00DC4347">
      <w:pPr>
        <w:spacing w:after="120" w:line="240" w:lineRule="auto"/>
        <w:ind w:firstLine="720"/>
        <w:jc w:val="both"/>
        <w:rPr>
          <w:rFonts w:ascii="Times New Roman" w:hAnsi="Times New Roman" w:cs="Times New Roman"/>
          <w:sz w:val="24"/>
          <w:szCs w:val="24"/>
          <w:lang w:val="sr-Cyrl-RS"/>
        </w:rPr>
      </w:pPr>
      <w:r w:rsidRPr="00883C79">
        <w:rPr>
          <w:rFonts w:ascii="Times New Roman" w:eastAsia="Aptos" w:hAnsi="Times New Roman" w:cs="Times New Roman"/>
          <w:b/>
          <w:kern w:val="2"/>
          <w:sz w:val="24"/>
          <w:szCs w:val="24"/>
          <w:lang w:val="sr-Cyrl-RS"/>
        </w:rPr>
        <w:t xml:space="preserve">Мера 3.2. Даљи развој система управљања храном, вишковима хране и отпадом од хране </w:t>
      </w:r>
    </w:p>
    <w:p w14:paraId="6A7C67ED" w14:textId="5CF218AF" w:rsidR="00126BDA" w:rsidRPr="00883C79" w:rsidRDefault="00E56A21" w:rsidP="008034C0">
      <w:pPr>
        <w:pStyle w:val="NormalWeb"/>
        <w:spacing w:before="0" w:beforeAutospacing="0" w:after="120" w:afterAutospacing="0"/>
        <w:jc w:val="both"/>
        <w:rPr>
          <w:lang w:val="sr-Cyrl-RS"/>
        </w:rPr>
      </w:pPr>
      <w:r w:rsidRPr="00883C79">
        <w:rPr>
          <w:rStyle w:val="Strong"/>
          <w:lang w:val="sr-Cyrl-RS"/>
        </w:rPr>
        <w:t>Врста мере:</w:t>
      </w:r>
      <w:r w:rsidRPr="00883C79">
        <w:rPr>
          <w:lang w:val="sr-Cyrl-RS"/>
        </w:rPr>
        <w:t xml:space="preserve"> </w:t>
      </w:r>
      <w:r w:rsidR="00E85110" w:rsidRPr="00883C79">
        <w:rPr>
          <w:lang w:val="sr-Cyrl-RS"/>
        </w:rPr>
        <w:t>Информативно-едукативна</w:t>
      </w:r>
      <w:r w:rsidR="00C1666D" w:rsidRPr="00883C79">
        <w:rPr>
          <w:lang w:val="sr-Cyrl-RS"/>
        </w:rPr>
        <w:t>.</w:t>
      </w:r>
    </w:p>
    <w:p w14:paraId="285AFEEB" w14:textId="3D6A66C2" w:rsidR="00E56A21" w:rsidRPr="00883C79" w:rsidRDefault="00E56A21" w:rsidP="008034C0">
      <w:pPr>
        <w:pStyle w:val="NormalWeb"/>
        <w:spacing w:before="0" w:beforeAutospacing="0" w:after="120" w:afterAutospacing="0"/>
        <w:jc w:val="both"/>
        <w:rPr>
          <w:rStyle w:val="Strong"/>
          <w:b w:val="0"/>
          <w:bCs w:val="0"/>
          <w:lang w:val="sr-Cyrl-RS"/>
        </w:rPr>
      </w:pPr>
      <w:r w:rsidRPr="00883C79">
        <w:rPr>
          <w:rStyle w:val="Strong"/>
          <w:lang w:val="sr-Cyrl-RS"/>
        </w:rPr>
        <w:t>Показатељи резултата:</w:t>
      </w:r>
      <w:r w:rsidRPr="00883C79">
        <w:rPr>
          <w:rStyle w:val="Strong"/>
          <w:b w:val="0"/>
          <w:lang w:val="sr-Cyrl-RS"/>
        </w:rPr>
        <w:t xml:space="preserve"> израђен </w:t>
      </w:r>
      <w:r w:rsidR="00E85110" w:rsidRPr="00883C79">
        <w:rPr>
          <w:rStyle w:val="Strong"/>
          <w:b w:val="0"/>
          <w:lang w:val="sr-Cyrl-RS"/>
        </w:rPr>
        <w:t>в</w:t>
      </w:r>
      <w:r w:rsidRPr="00883C79">
        <w:rPr>
          <w:rStyle w:val="Strong"/>
          <w:b w:val="0"/>
          <w:lang w:val="sr-Cyrl-RS"/>
        </w:rPr>
        <w:t>одич за управљање храном, број едукативних радионица, број догађаја</w:t>
      </w:r>
      <w:r w:rsidR="00C1666D" w:rsidRPr="00883C79">
        <w:rPr>
          <w:rStyle w:val="Strong"/>
          <w:b w:val="0"/>
          <w:lang w:val="sr-Cyrl-RS"/>
        </w:rPr>
        <w:t>.</w:t>
      </w:r>
    </w:p>
    <w:p w14:paraId="45F23CE9" w14:textId="6332036A" w:rsidR="00E56A21" w:rsidRPr="00883C79" w:rsidRDefault="00E56A21" w:rsidP="008034C0">
      <w:pPr>
        <w:pStyle w:val="NormalWeb"/>
        <w:spacing w:before="0" w:beforeAutospacing="0" w:after="120" w:afterAutospacing="0"/>
        <w:jc w:val="both"/>
        <w:rPr>
          <w:bCs/>
          <w:lang w:val="sr-Cyrl-RS"/>
        </w:rPr>
      </w:pPr>
      <w:r w:rsidRPr="00883C79">
        <w:rPr>
          <w:rStyle w:val="Strong"/>
          <w:lang w:val="sr-Cyrl-RS"/>
        </w:rPr>
        <w:t>Почетна вредност:</w:t>
      </w:r>
      <w:r w:rsidRPr="00883C79">
        <w:rPr>
          <w:lang w:val="sr-Cyrl-RS"/>
        </w:rPr>
        <w:t xml:space="preserve"> </w:t>
      </w:r>
      <w:r w:rsidR="00625E49" w:rsidRPr="00883C79">
        <w:rPr>
          <w:lang w:val="sr-Cyrl-RS"/>
        </w:rPr>
        <w:t>Не</w:t>
      </w:r>
      <w:r w:rsidR="00F8452F" w:rsidRPr="00883C79">
        <w:rPr>
          <w:lang w:val="sr-Cyrl-RS"/>
        </w:rPr>
        <w:t xml:space="preserve"> (202</w:t>
      </w:r>
      <w:r w:rsidR="00B11FF2" w:rsidRPr="00883C79">
        <w:rPr>
          <w:lang w:val="sr-Cyrl-RS"/>
        </w:rPr>
        <w:t>4)</w:t>
      </w:r>
      <w:r w:rsidR="00446FA5" w:rsidRPr="00883C79">
        <w:rPr>
          <w:lang w:val="sr-Cyrl-RS"/>
        </w:rPr>
        <w:t>;</w:t>
      </w:r>
      <w:r w:rsidR="00625E49" w:rsidRPr="00883C79">
        <w:rPr>
          <w:lang w:val="sr-Cyrl-RS"/>
        </w:rPr>
        <w:t xml:space="preserve"> </w:t>
      </w:r>
      <w:r w:rsidRPr="00883C79">
        <w:rPr>
          <w:lang w:val="sr-Cyrl-RS"/>
        </w:rPr>
        <w:t>0 (2024)</w:t>
      </w:r>
      <w:r w:rsidR="00446FA5" w:rsidRPr="00883C79">
        <w:rPr>
          <w:lang w:val="sr-Cyrl-RS"/>
        </w:rPr>
        <w:t>;</w:t>
      </w:r>
      <w:r w:rsidR="00F8452F" w:rsidRPr="00883C79">
        <w:rPr>
          <w:lang w:val="sr-Cyrl-RS"/>
        </w:rPr>
        <w:t xml:space="preserve"> 0 (2024)</w:t>
      </w:r>
      <w:r w:rsidR="00DC4347" w:rsidRPr="00883C79">
        <w:rPr>
          <w:lang w:val="sr-Cyrl-RS"/>
        </w:rPr>
        <w:t>.</w:t>
      </w:r>
    </w:p>
    <w:p w14:paraId="791791AE" w14:textId="10B9ECAD" w:rsidR="00E56A21" w:rsidRPr="00883C79" w:rsidRDefault="00E56A21" w:rsidP="008034C0">
      <w:pPr>
        <w:pStyle w:val="NormalWeb"/>
        <w:spacing w:before="0" w:beforeAutospacing="0" w:after="120" w:afterAutospacing="0"/>
        <w:jc w:val="both"/>
        <w:rPr>
          <w:lang w:val="sr-Cyrl-RS"/>
        </w:rPr>
      </w:pPr>
      <w:r w:rsidRPr="00883C79">
        <w:rPr>
          <w:rStyle w:val="Strong"/>
          <w:lang w:val="sr-Cyrl-RS"/>
        </w:rPr>
        <w:t>Циљана вредност:</w:t>
      </w:r>
      <w:r w:rsidRPr="00883C79">
        <w:rPr>
          <w:lang w:val="sr-Cyrl-RS"/>
        </w:rPr>
        <w:t xml:space="preserve"> </w:t>
      </w:r>
      <w:r w:rsidR="00625E49" w:rsidRPr="00883C79">
        <w:rPr>
          <w:lang w:val="sr-Cyrl-RS"/>
        </w:rPr>
        <w:t>Да</w:t>
      </w:r>
      <w:r w:rsidRPr="00883C79">
        <w:rPr>
          <w:lang w:val="sr-Cyrl-RS"/>
        </w:rPr>
        <w:t xml:space="preserve"> (202</w:t>
      </w:r>
      <w:r w:rsidR="00625E49" w:rsidRPr="00883C79">
        <w:rPr>
          <w:lang w:val="sr-Cyrl-RS"/>
        </w:rPr>
        <w:t>6</w:t>
      </w:r>
      <w:r w:rsidRPr="00883C79">
        <w:rPr>
          <w:lang w:val="sr-Cyrl-RS"/>
        </w:rPr>
        <w:t xml:space="preserve">); </w:t>
      </w:r>
      <w:r w:rsidR="00625E49" w:rsidRPr="00883C79">
        <w:rPr>
          <w:lang w:val="sr-Cyrl-RS"/>
        </w:rPr>
        <w:t>10</w:t>
      </w:r>
      <w:r w:rsidRPr="00883C79">
        <w:rPr>
          <w:lang w:val="sr-Cyrl-RS"/>
        </w:rPr>
        <w:t xml:space="preserve"> (20</w:t>
      </w:r>
      <w:r w:rsidR="00561788" w:rsidRPr="00883C79">
        <w:rPr>
          <w:lang w:val="sr-Cyrl-RS"/>
        </w:rPr>
        <w:t>27</w:t>
      </w:r>
      <w:r w:rsidRPr="00883C79">
        <w:rPr>
          <w:lang w:val="sr-Cyrl-RS"/>
        </w:rPr>
        <w:t xml:space="preserve">); </w:t>
      </w:r>
      <w:r w:rsidR="00625E49" w:rsidRPr="00883C79">
        <w:rPr>
          <w:lang w:val="sr-Cyrl-RS"/>
        </w:rPr>
        <w:t>8</w:t>
      </w:r>
      <w:r w:rsidRPr="00883C79">
        <w:rPr>
          <w:lang w:val="sr-Cyrl-RS"/>
        </w:rPr>
        <w:t xml:space="preserve"> (20</w:t>
      </w:r>
      <w:r w:rsidR="00561788" w:rsidRPr="00883C79">
        <w:rPr>
          <w:lang w:val="sr-Cyrl-RS"/>
        </w:rPr>
        <w:t>27</w:t>
      </w:r>
      <w:r w:rsidRPr="00883C79">
        <w:rPr>
          <w:lang w:val="sr-Cyrl-RS"/>
        </w:rPr>
        <w:t>)</w:t>
      </w:r>
      <w:r w:rsidR="00DC4347" w:rsidRPr="00883C79">
        <w:rPr>
          <w:lang w:val="sr-Cyrl-RS"/>
        </w:rPr>
        <w:t>;</w:t>
      </w:r>
    </w:p>
    <w:p w14:paraId="4D6122F2" w14:textId="1008C8E0" w:rsidR="007F74E5" w:rsidRPr="00883C79" w:rsidRDefault="007F74E5" w:rsidP="008034C0">
      <w:pPr>
        <w:pStyle w:val="NormalWeb"/>
        <w:spacing w:before="0" w:beforeAutospacing="0" w:after="120" w:afterAutospacing="0"/>
        <w:jc w:val="both"/>
        <w:rPr>
          <w:lang w:val="sr-Cyrl-RS"/>
        </w:rPr>
      </w:pPr>
      <w:r w:rsidRPr="00883C79">
        <w:rPr>
          <w:lang w:val="sr-Cyrl-RS"/>
        </w:rPr>
        <w:tab/>
      </w:r>
      <w:r w:rsidRPr="00883C79">
        <w:rPr>
          <w:lang w:val="sr-Cyrl-RS"/>
        </w:rPr>
        <w:tab/>
        <w:t xml:space="preserve">          Да (2030); 15 (2030); 12 (2030)</w:t>
      </w:r>
      <w:r w:rsidR="00DC4347" w:rsidRPr="00883C79">
        <w:rPr>
          <w:lang w:val="sr-Cyrl-RS"/>
        </w:rPr>
        <w:t>.</w:t>
      </w:r>
    </w:p>
    <w:p w14:paraId="4699464C" w14:textId="77777777" w:rsidR="00425C21" w:rsidRPr="00883C79" w:rsidRDefault="00425C21" w:rsidP="00425C21">
      <w:pPr>
        <w:pStyle w:val="NormalWeb"/>
        <w:spacing w:before="0" w:beforeAutospacing="0" w:after="120" w:afterAutospacing="0"/>
        <w:jc w:val="both"/>
        <w:rPr>
          <w:rFonts w:eastAsia="Aptos"/>
          <w:b/>
          <w:kern w:val="2"/>
          <w:lang w:val="sr-Cyrl-RS"/>
        </w:rPr>
      </w:pPr>
    </w:p>
    <w:p w14:paraId="3782B102" w14:textId="382034E0" w:rsidR="00E56A21" w:rsidRPr="00883C79" w:rsidRDefault="00E56A21" w:rsidP="00DC4347">
      <w:pPr>
        <w:pStyle w:val="NormalWeb"/>
        <w:spacing w:before="0" w:beforeAutospacing="0" w:after="120" w:afterAutospacing="0"/>
        <w:ind w:firstLine="720"/>
        <w:jc w:val="both"/>
        <w:rPr>
          <w:lang w:val="sr-Cyrl-RS"/>
        </w:rPr>
      </w:pPr>
      <w:r w:rsidRPr="00883C79">
        <w:rPr>
          <w:rFonts w:eastAsia="Aptos"/>
          <w:b/>
          <w:kern w:val="2"/>
          <w:lang w:val="sr-Cyrl-RS"/>
        </w:rPr>
        <w:t>Mepa 3.3. Подршка имплементацији</w:t>
      </w:r>
      <w:r w:rsidR="00E85110" w:rsidRPr="00883C79">
        <w:rPr>
          <w:rFonts w:eastAsia="Aptos"/>
          <w:b/>
          <w:kern w:val="2"/>
          <w:lang w:val="sr-Cyrl-RS"/>
        </w:rPr>
        <w:t xml:space="preserve"> </w:t>
      </w:r>
      <w:r w:rsidRPr="00883C79">
        <w:rPr>
          <w:rFonts w:eastAsia="Aptos"/>
          <w:b/>
          <w:kern w:val="2"/>
          <w:lang w:val="sr-Cyrl-RS"/>
        </w:rPr>
        <w:t>захтева</w:t>
      </w:r>
      <w:r w:rsidR="00E85110" w:rsidRPr="00883C79">
        <w:rPr>
          <w:rFonts w:eastAsia="Aptos"/>
          <w:b/>
          <w:kern w:val="2"/>
          <w:lang w:val="sr-Cyrl-RS"/>
        </w:rPr>
        <w:t xml:space="preserve"> ЕУ</w:t>
      </w:r>
      <w:r w:rsidRPr="00883C79">
        <w:rPr>
          <w:rFonts w:eastAsia="Aptos"/>
          <w:b/>
          <w:kern w:val="2"/>
          <w:lang w:val="sr-Cyrl-RS"/>
        </w:rPr>
        <w:t xml:space="preserve"> о смањењу утицаја одређених пластичних производа на животну средину </w:t>
      </w:r>
      <w:r w:rsidRPr="00883C79">
        <w:rPr>
          <w:lang w:val="sr-Cyrl-RS"/>
        </w:rPr>
        <w:t xml:space="preserve"> </w:t>
      </w:r>
    </w:p>
    <w:p w14:paraId="2BCD71C5" w14:textId="7FF35C8F" w:rsidR="00E56A21" w:rsidRPr="00883C79" w:rsidRDefault="00E56A21" w:rsidP="008034C0">
      <w:pPr>
        <w:pStyle w:val="NormalWeb"/>
        <w:spacing w:before="0" w:beforeAutospacing="0" w:after="120" w:afterAutospacing="0"/>
        <w:jc w:val="both"/>
        <w:rPr>
          <w:lang w:val="sr-Cyrl-RS"/>
        </w:rPr>
      </w:pPr>
      <w:r w:rsidRPr="00883C79">
        <w:rPr>
          <w:rStyle w:val="Strong"/>
          <w:lang w:val="sr-Cyrl-RS"/>
        </w:rPr>
        <w:t>Врста мере:</w:t>
      </w:r>
      <w:r w:rsidRPr="00883C79">
        <w:rPr>
          <w:lang w:val="sr-Cyrl-RS"/>
        </w:rPr>
        <w:t xml:space="preserve"> </w:t>
      </w:r>
      <w:r w:rsidR="00E85110" w:rsidRPr="00883C79">
        <w:rPr>
          <w:lang w:val="sr-Cyrl-RS"/>
        </w:rPr>
        <w:t>И</w:t>
      </w:r>
      <w:r w:rsidRPr="00883C79">
        <w:rPr>
          <w:lang w:val="sr-Cyrl-RS"/>
        </w:rPr>
        <w:t>нформативно-едукативна</w:t>
      </w:r>
      <w:r w:rsidR="00C1666D" w:rsidRPr="00883C79">
        <w:rPr>
          <w:lang w:val="sr-Cyrl-RS"/>
        </w:rPr>
        <w:t>.</w:t>
      </w:r>
    </w:p>
    <w:p w14:paraId="200B6959" w14:textId="76C5D3A3" w:rsidR="00E56A21" w:rsidRPr="00883C79" w:rsidRDefault="00E56A21" w:rsidP="008034C0">
      <w:pPr>
        <w:pStyle w:val="NormalWeb"/>
        <w:spacing w:before="0" w:beforeAutospacing="0" w:after="120" w:afterAutospacing="0"/>
        <w:jc w:val="both"/>
        <w:rPr>
          <w:rStyle w:val="Strong"/>
          <w:b w:val="0"/>
          <w:lang w:val="sr-Cyrl-RS"/>
        </w:rPr>
      </w:pPr>
      <w:r w:rsidRPr="00883C79">
        <w:rPr>
          <w:rStyle w:val="Strong"/>
          <w:lang w:val="sr-Cyrl-RS"/>
        </w:rPr>
        <w:t>Показатељи резултата:</w:t>
      </w:r>
      <w:r w:rsidRPr="00883C79">
        <w:rPr>
          <w:rStyle w:val="Strong"/>
          <w:b w:val="0"/>
          <w:lang w:val="sr-Cyrl-RS"/>
        </w:rPr>
        <w:t xml:space="preserve"> израђен Студија,</w:t>
      </w:r>
      <w:r w:rsidR="00561788" w:rsidRPr="00883C79">
        <w:rPr>
          <w:rStyle w:val="Strong"/>
          <w:b w:val="0"/>
          <w:lang w:val="sr-Cyrl-RS"/>
        </w:rPr>
        <w:t xml:space="preserve"> </w:t>
      </w:r>
      <w:r w:rsidRPr="00883C79">
        <w:rPr>
          <w:rStyle w:val="Strong"/>
          <w:b w:val="0"/>
          <w:lang w:val="sr-Cyrl-RS"/>
        </w:rPr>
        <w:t>израђене Смернице, број ед</w:t>
      </w:r>
      <w:r w:rsidR="002C031F" w:rsidRPr="00883C79">
        <w:rPr>
          <w:rStyle w:val="Strong"/>
          <w:b w:val="0"/>
          <w:lang w:val="sr-Cyrl-RS"/>
        </w:rPr>
        <w:t>укативно-промотивних радионица</w:t>
      </w:r>
      <w:r w:rsidR="00C1666D" w:rsidRPr="00883C79">
        <w:rPr>
          <w:rStyle w:val="Strong"/>
          <w:b w:val="0"/>
          <w:lang w:val="sr-Cyrl-RS"/>
        </w:rPr>
        <w:t>.</w:t>
      </w:r>
    </w:p>
    <w:p w14:paraId="70D54090" w14:textId="3C0F0414" w:rsidR="00E56A21" w:rsidRPr="00883C79" w:rsidRDefault="00E56A21" w:rsidP="008034C0">
      <w:pPr>
        <w:pStyle w:val="NormalWeb"/>
        <w:spacing w:before="0" w:beforeAutospacing="0" w:after="120" w:afterAutospacing="0"/>
        <w:jc w:val="both"/>
        <w:rPr>
          <w:lang w:val="sr-Cyrl-RS"/>
        </w:rPr>
      </w:pPr>
      <w:r w:rsidRPr="00883C79">
        <w:rPr>
          <w:rStyle w:val="Strong"/>
          <w:lang w:val="sr-Cyrl-RS"/>
        </w:rPr>
        <w:t>Почетна вредност:</w:t>
      </w:r>
      <w:r w:rsidRPr="00883C79">
        <w:rPr>
          <w:lang w:val="sr-Cyrl-RS"/>
        </w:rPr>
        <w:t xml:space="preserve"> </w:t>
      </w:r>
      <w:r w:rsidR="00B11FF2" w:rsidRPr="00883C79">
        <w:rPr>
          <w:lang w:val="sr-Cyrl-RS"/>
        </w:rPr>
        <w:t>Не (2024)</w:t>
      </w:r>
      <w:r w:rsidR="00446FA5" w:rsidRPr="00883C79">
        <w:rPr>
          <w:lang w:val="sr-Cyrl-RS"/>
        </w:rPr>
        <w:t xml:space="preserve">; </w:t>
      </w:r>
      <w:r w:rsidR="00B11FF2" w:rsidRPr="00883C79">
        <w:rPr>
          <w:lang w:val="sr-Cyrl-RS"/>
        </w:rPr>
        <w:t>Не (2024)</w:t>
      </w:r>
      <w:r w:rsidR="00446FA5" w:rsidRPr="00883C79">
        <w:rPr>
          <w:lang w:val="sr-Cyrl-RS"/>
        </w:rPr>
        <w:t>;</w:t>
      </w:r>
      <w:r w:rsidR="00F8452F" w:rsidRPr="00883C79">
        <w:rPr>
          <w:lang w:val="sr-Cyrl-RS"/>
        </w:rPr>
        <w:t xml:space="preserve"> </w:t>
      </w:r>
      <w:r w:rsidRPr="00883C79">
        <w:rPr>
          <w:lang w:val="sr-Cyrl-RS"/>
        </w:rPr>
        <w:t>0 (2024)</w:t>
      </w:r>
      <w:r w:rsidR="00DC4347" w:rsidRPr="00883C79">
        <w:rPr>
          <w:lang w:val="sr-Cyrl-RS"/>
        </w:rPr>
        <w:t>.</w:t>
      </w:r>
    </w:p>
    <w:p w14:paraId="401ACE39" w14:textId="271C50C7" w:rsidR="00E56A21" w:rsidRPr="00883C79" w:rsidRDefault="00E56A21" w:rsidP="008034C0">
      <w:pPr>
        <w:pStyle w:val="NormalWeb"/>
        <w:spacing w:before="0" w:beforeAutospacing="0" w:after="120" w:afterAutospacing="0"/>
        <w:jc w:val="both"/>
        <w:rPr>
          <w:lang w:val="sr-Cyrl-RS"/>
        </w:rPr>
      </w:pPr>
      <w:r w:rsidRPr="00883C79">
        <w:rPr>
          <w:rStyle w:val="Strong"/>
          <w:lang w:val="sr-Cyrl-RS"/>
        </w:rPr>
        <w:t>Циљана вредност:</w:t>
      </w:r>
      <w:r w:rsidRPr="00883C79">
        <w:rPr>
          <w:lang w:val="sr-Cyrl-RS"/>
        </w:rPr>
        <w:t xml:space="preserve"> </w:t>
      </w:r>
      <w:r w:rsidR="00625E49" w:rsidRPr="00883C79">
        <w:rPr>
          <w:lang w:val="sr-Cyrl-RS"/>
        </w:rPr>
        <w:t>Да</w:t>
      </w:r>
      <w:r w:rsidRPr="00883C79">
        <w:rPr>
          <w:lang w:val="sr-Cyrl-RS"/>
        </w:rPr>
        <w:t xml:space="preserve"> (2026); </w:t>
      </w:r>
      <w:r w:rsidR="00625E49" w:rsidRPr="00883C79">
        <w:rPr>
          <w:lang w:val="sr-Cyrl-RS"/>
        </w:rPr>
        <w:t>Да</w:t>
      </w:r>
      <w:r w:rsidRPr="00883C79">
        <w:rPr>
          <w:lang w:val="sr-Cyrl-RS"/>
        </w:rPr>
        <w:t xml:space="preserve"> (2026); </w:t>
      </w:r>
      <w:r w:rsidR="00625E49" w:rsidRPr="00883C79">
        <w:rPr>
          <w:lang w:val="sr-Cyrl-RS"/>
        </w:rPr>
        <w:t>5</w:t>
      </w:r>
      <w:r w:rsidR="00E85110" w:rsidRPr="00883C79">
        <w:rPr>
          <w:lang w:val="sr-Cyrl-RS"/>
        </w:rPr>
        <w:t xml:space="preserve"> </w:t>
      </w:r>
      <w:r w:rsidRPr="00883C79">
        <w:rPr>
          <w:lang w:val="sr-Cyrl-RS"/>
        </w:rPr>
        <w:t>(20</w:t>
      </w:r>
      <w:r w:rsidR="00561788" w:rsidRPr="00883C79">
        <w:rPr>
          <w:lang w:val="sr-Cyrl-RS"/>
        </w:rPr>
        <w:t>27</w:t>
      </w:r>
      <w:r w:rsidRPr="00883C79">
        <w:rPr>
          <w:lang w:val="sr-Cyrl-RS"/>
        </w:rPr>
        <w:t>)</w:t>
      </w:r>
      <w:r w:rsidR="00DC4347" w:rsidRPr="00883C79">
        <w:rPr>
          <w:lang w:val="sr-Cyrl-RS"/>
        </w:rPr>
        <w:t>;</w:t>
      </w:r>
    </w:p>
    <w:p w14:paraId="3AC09D43" w14:textId="0453B026" w:rsidR="007F74E5" w:rsidRPr="00883C79" w:rsidRDefault="007F74E5" w:rsidP="007F74E5">
      <w:pPr>
        <w:pStyle w:val="NormalWeb"/>
        <w:spacing w:before="0" w:beforeAutospacing="0" w:after="120" w:afterAutospacing="0"/>
        <w:jc w:val="both"/>
        <w:rPr>
          <w:lang w:val="sr-Cyrl-RS"/>
        </w:rPr>
      </w:pPr>
      <w:r w:rsidRPr="00883C79">
        <w:rPr>
          <w:lang w:val="sr-Cyrl-RS"/>
        </w:rPr>
        <w:tab/>
        <w:t xml:space="preserve">                      Да (2030); Да (2030); 8 (2030)</w:t>
      </w:r>
      <w:r w:rsidR="00DC4347" w:rsidRPr="00883C79">
        <w:rPr>
          <w:lang w:val="sr-Cyrl-RS"/>
        </w:rPr>
        <w:t>.</w:t>
      </w:r>
    </w:p>
    <w:p w14:paraId="2EC628CE" w14:textId="77777777" w:rsidR="00425C21" w:rsidRPr="00883C79" w:rsidRDefault="00425C21" w:rsidP="007F74E5">
      <w:pPr>
        <w:pStyle w:val="NormalWeb"/>
        <w:spacing w:before="0" w:beforeAutospacing="0" w:after="120" w:afterAutospacing="0"/>
        <w:jc w:val="both"/>
        <w:rPr>
          <w:lang w:val="sr-Cyrl-RS"/>
        </w:rPr>
      </w:pPr>
    </w:p>
    <w:p w14:paraId="6D2EFD91" w14:textId="1D22D102" w:rsidR="00E56A21" w:rsidRPr="00883C79" w:rsidRDefault="00E56A21" w:rsidP="00B71C57">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b/>
          <w:sz w:val="24"/>
          <w:szCs w:val="24"/>
          <w:lang w:val="sr-Cyrl-RS"/>
        </w:rPr>
        <w:t xml:space="preserve">Мера 3.4: Подршка рециклажном сектору за унапређење рециклажних процеса у погледу хемикалија и циркуларности </w:t>
      </w:r>
      <w:r w:rsidRPr="00883C79">
        <w:rPr>
          <w:rFonts w:ascii="Times New Roman" w:hAnsi="Times New Roman" w:cs="Times New Roman"/>
          <w:sz w:val="24"/>
          <w:szCs w:val="24"/>
          <w:lang w:val="sr-Cyrl-RS"/>
        </w:rPr>
        <w:t xml:space="preserve"> </w:t>
      </w:r>
    </w:p>
    <w:p w14:paraId="3EC29B09" w14:textId="18671A02" w:rsidR="00E56A21" w:rsidRPr="00883C79" w:rsidRDefault="00E56A21" w:rsidP="008034C0">
      <w:pPr>
        <w:pStyle w:val="NormalWeb"/>
        <w:spacing w:before="0" w:beforeAutospacing="0" w:after="120" w:afterAutospacing="0"/>
        <w:jc w:val="both"/>
        <w:rPr>
          <w:lang w:val="sr-Cyrl-RS"/>
        </w:rPr>
      </w:pPr>
      <w:r w:rsidRPr="00883C79">
        <w:rPr>
          <w:rStyle w:val="Strong"/>
          <w:lang w:val="sr-Cyrl-RS"/>
        </w:rPr>
        <w:t>Врста мере:</w:t>
      </w:r>
      <w:r w:rsidRPr="00883C79">
        <w:rPr>
          <w:lang w:val="sr-Cyrl-RS"/>
        </w:rPr>
        <w:t xml:space="preserve"> </w:t>
      </w:r>
      <w:r w:rsidR="00E85110" w:rsidRPr="00883C79">
        <w:rPr>
          <w:lang w:val="sr-Cyrl-RS"/>
        </w:rPr>
        <w:t>И</w:t>
      </w:r>
      <w:r w:rsidRPr="00883C79">
        <w:rPr>
          <w:lang w:val="sr-Cyrl-RS"/>
        </w:rPr>
        <w:t>нформативно-едукативна</w:t>
      </w:r>
      <w:r w:rsidR="00C1666D" w:rsidRPr="00883C79">
        <w:rPr>
          <w:lang w:val="sr-Cyrl-RS"/>
        </w:rPr>
        <w:t>.</w:t>
      </w:r>
    </w:p>
    <w:p w14:paraId="2511664F" w14:textId="37142181" w:rsidR="00E56A21" w:rsidRPr="00883C79" w:rsidRDefault="00E56A21" w:rsidP="008034C0">
      <w:pPr>
        <w:pStyle w:val="NormalWeb"/>
        <w:spacing w:before="0" w:beforeAutospacing="0" w:after="120" w:afterAutospacing="0"/>
        <w:jc w:val="both"/>
        <w:rPr>
          <w:rStyle w:val="Strong"/>
          <w:b w:val="0"/>
          <w:lang w:val="sr-Cyrl-RS"/>
        </w:rPr>
      </w:pPr>
      <w:r w:rsidRPr="00883C79">
        <w:rPr>
          <w:rStyle w:val="Strong"/>
          <w:lang w:val="sr-Cyrl-RS"/>
        </w:rPr>
        <w:t>Показатељи резултата:</w:t>
      </w:r>
      <w:r w:rsidRPr="00883C79">
        <w:rPr>
          <w:rStyle w:val="Strong"/>
          <w:b w:val="0"/>
          <w:lang w:val="sr-Cyrl-RS"/>
        </w:rPr>
        <w:t xml:space="preserve"> израђен </w:t>
      </w:r>
      <w:r w:rsidR="00E85110" w:rsidRPr="00883C79">
        <w:rPr>
          <w:rStyle w:val="Strong"/>
          <w:b w:val="0"/>
          <w:lang w:val="sr-Cyrl-RS"/>
        </w:rPr>
        <w:t>п</w:t>
      </w:r>
      <w:r w:rsidRPr="00883C79">
        <w:rPr>
          <w:rStyle w:val="Strong"/>
          <w:b w:val="0"/>
          <w:lang w:val="sr-Cyrl-RS"/>
        </w:rPr>
        <w:t>риручник, број радионица/семинара</w:t>
      </w:r>
      <w:r w:rsidR="00C1666D" w:rsidRPr="00883C79">
        <w:rPr>
          <w:rStyle w:val="Strong"/>
          <w:b w:val="0"/>
          <w:lang w:val="sr-Cyrl-RS"/>
        </w:rPr>
        <w:t>.</w:t>
      </w:r>
    </w:p>
    <w:p w14:paraId="278EA8F6" w14:textId="6D7C89A7" w:rsidR="00E56A21" w:rsidRPr="00883C79" w:rsidRDefault="00E56A21" w:rsidP="008034C0">
      <w:pPr>
        <w:pStyle w:val="NormalWeb"/>
        <w:spacing w:before="0" w:beforeAutospacing="0" w:after="120" w:afterAutospacing="0"/>
        <w:jc w:val="both"/>
        <w:rPr>
          <w:bCs/>
          <w:lang w:val="sr-Cyrl-RS"/>
        </w:rPr>
      </w:pPr>
      <w:r w:rsidRPr="00883C79">
        <w:rPr>
          <w:rStyle w:val="Strong"/>
          <w:lang w:val="sr-Cyrl-RS"/>
        </w:rPr>
        <w:t>Почетна вредност:</w:t>
      </w:r>
      <w:r w:rsidRPr="00883C79">
        <w:rPr>
          <w:lang w:val="sr-Cyrl-RS"/>
        </w:rPr>
        <w:t xml:space="preserve"> </w:t>
      </w:r>
      <w:r w:rsidR="00B11FF2" w:rsidRPr="00883C79">
        <w:rPr>
          <w:lang w:val="sr-Cyrl-RS"/>
        </w:rPr>
        <w:t>Не (2024)</w:t>
      </w:r>
      <w:r w:rsidR="00446FA5" w:rsidRPr="00883C79">
        <w:rPr>
          <w:lang w:val="sr-Cyrl-RS"/>
        </w:rPr>
        <w:t>;</w:t>
      </w:r>
      <w:r w:rsidR="00B11FF2" w:rsidRPr="00883C79">
        <w:rPr>
          <w:lang w:val="sr-Cyrl-RS"/>
        </w:rPr>
        <w:t xml:space="preserve"> </w:t>
      </w:r>
      <w:r w:rsidRPr="00883C79">
        <w:rPr>
          <w:lang w:val="sr-Cyrl-RS"/>
        </w:rPr>
        <w:t>0 (2024)</w:t>
      </w:r>
      <w:r w:rsidR="00B71C57" w:rsidRPr="00883C79">
        <w:rPr>
          <w:lang w:val="sr-Cyrl-RS"/>
        </w:rPr>
        <w:t>.</w:t>
      </w:r>
    </w:p>
    <w:p w14:paraId="26F4AB0D" w14:textId="5DB9B6E4" w:rsidR="00E56A21" w:rsidRPr="00883C79" w:rsidRDefault="00E56A21" w:rsidP="008034C0">
      <w:pPr>
        <w:pStyle w:val="NormalWeb"/>
        <w:spacing w:before="0" w:beforeAutospacing="0" w:after="120" w:afterAutospacing="0"/>
        <w:jc w:val="both"/>
        <w:rPr>
          <w:lang w:val="sr-Cyrl-RS"/>
        </w:rPr>
      </w:pPr>
      <w:r w:rsidRPr="00883C79">
        <w:rPr>
          <w:rStyle w:val="Strong"/>
          <w:lang w:val="sr-Cyrl-RS"/>
        </w:rPr>
        <w:t>Циљана вредност:</w:t>
      </w:r>
      <w:r w:rsidRPr="00883C79">
        <w:rPr>
          <w:lang w:val="sr-Cyrl-RS"/>
        </w:rPr>
        <w:t xml:space="preserve"> </w:t>
      </w:r>
      <w:r w:rsidR="00A35ED9" w:rsidRPr="00883C79">
        <w:rPr>
          <w:lang w:val="sr-Cyrl-RS"/>
        </w:rPr>
        <w:t>Да</w:t>
      </w:r>
      <w:r w:rsidRPr="00883C79">
        <w:rPr>
          <w:lang w:val="sr-Cyrl-RS"/>
        </w:rPr>
        <w:t xml:space="preserve"> (2026); </w:t>
      </w:r>
      <w:r w:rsidR="00A35ED9" w:rsidRPr="00883C79">
        <w:rPr>
          <w:lang w:val="sr-Cyrl-RS"/>
        </w:rPr>
        <w:t>2</w:t>
      </w:r>
      <w:r w:rsidRPr="00883C79">
        <w:rPr>
          <w:lang w:val="sr-Cyrl-RS"/>
        </w:rPr>
        <w:t xml:space="preserve"> (20</w:t>
      </w:r>
      <w:r w:rsidR="00561788" w:rsidRPr="00883C79">
        <w:rPr>
          <w:lang w:val="sr-Cyrl-RS"/>
        </w:rPr>
        <w:t>27</w:t>
      </w:r>
      <w:r w:rsidRPr="00883C79">
        <w:rPr>
          <w:lang w:val="sr-Cyrl-RS"/>
        </w:rPr>
        <w:t>)</w:t>
      </w:r>
      <w:r w:rsidR="00B71C57" w:rsidRPr="00883C79">
        <w:rPr>
          <w:lang w:val="sr-Cyrl-RS"/>
        </w:rPr>
        <w:t>;</w:t>
      </w:r>
    </w:p>
    <w:p w14:paraId="6CEC2082" w14:textId="38AA1FF8" w:rsidR="007F74E5" w:rsidRPr="00883C79" w:rsidRDefault="007F74E5" w:rsidP="008034C0">
      <w:pPr>
        <w:pStyle w:val="NormalWeb"/>
        <w:spacing w:before="0" w:beforeAutospacing="0" w:after="120" w:afterAutospacing="0"/>
        <w:jc w:val="both"/>
        <w:rPr>
          <w:lang w:val="sr-Cyrl-RS"/>
        </w:rPr>
      </w:pPr>
      <w:r w:rsidRPr="00883C79">
        <w:rPr>
          <w:lang w:val="sr-Cyrl-RS"/>
        </w:rPr>
        <w:t xml:space="preserve">                                  Да (2030); 5 (20</w:t>
      </w:r>
      <w:r w:rsidR="00844987" w:rsidRPr="00883C79">
        <w:rPr>
          <w:lang w:val="sr-Cyrl-RS"/>
        </w:rPr>
        <w:t>30</w:t>
      </w:r>
      <w:r w:rsidRPr="00883C79">
        <w:rPr>
          <w:lang w:val="sr-Cyrl-RS"/>
        </w:rPr>
        <w:t>)</w:t>
      </w:r>
      <w:r w:rsidR="00B71C57" w:rsidRPr="00883C79">
        <w:rPr>
          <w:lang w:val="sr-Cyrl-RS"/>
        </w:rPr>
        <w:t>.</w:t>
      </w:r>
    </w:p>
    <w:p w14:paraId="4DE9D087" w14:textId="77777777" w:rsidR="00D612E9" w:rsidRPr="00883C79" w:rsidRDefault="00D612E9" w:rsidP="008034C0">
      <w:pPr>
        <w:pStyle w:val="NormalWeb"/>
        <w:spacing w:before="0" w:beforeAutospacing="0" w:after="120" w:afterAutospacing="0"/>
        <w:jc w:val="both"/>
        <w:rPr>
          <w:lang w:val="sr-Cyrl-RS"/>
        </w:rPr>
      </w:pPr>
    </w:p>
    <w:p w14:paraId="1352E8B8" w14:textId="4BFBA77C" w:rsidR="00E56A21" w:rsidRPr="00883C79" w:rsidRDefault="00E56A21" w:rsidP="008034C0">
      <w:pPr>
        <w:spacing w:after="120" w:line="240" w:lineRule="auto"/>
        <w:jc w:val="both"/>
        <w:rPr>
          <w:rFonts w:ascii="Times New Roman" w:hAnsi="Times New Roman" w:cs="Times New Roman"/>
          <w:b/>
          <w:sz w:val="24"/>
          <w:szCs w:val="24"/>
          <w:lang w:val="sr-Cyrl-RS"/>
        </w:rPr>
      </w:pPr>
    </w:p>
    <w:p w14:paraId="10552FEB" w14:textId="77777777" w:rsidR="00C1666D" w:rsidRPr="00883C79" w:rsidRDefault="00C1666D" w:rsidP="008034C0">
      <w:pPr>
        <w:spacing w:after="120" w:line="240" w:lineRule="auto"/>
        <w:jc w:val="both"/>
        <w:rPr>
          <w:rFonts w:ascii="Times New Roman" w:hAnsi="Times New Roman" w:cs="Times New Roman"/>
          <w:b/>
          <w:sz w:val="24"/>
          <w:szCs w:val="24"/>
          <w:lang w:val="sr-Cyrl-RS"/>
        </w:rPr>
      </w:pPr>
    </w:p>
    <w:p w14:paraId="4A60ECAA" w14:textId="728703D2" w:rsidR="00425C21" w:rsidRPr="00883C79" w:rsidRDefault="00B71C57" w:rsidP="00B71C57">
      <w:pPr>
        <w:spacing w:after="120" w:line="240" w:lineRule="auto"/>
        <w:ind w:firstLine="720"/>
        <w:jc w:val="center"/>
        <w:rPr>
          <w:rFonts w:ascii="Times New Roman" w:hAnsi="Times New Roman" w:cs="Times New Roman"/>
          <w:b/>
          <w:sz w:val="24"/>
          <w:szCs w:val="24"/>
          <w:lang w:val="sr-Cyrl-RS"/>
        </w:rPr>
      </w:pPr>
      <w:r w:rsidRPr="00883C79">
        <w:rPr>
          <w:rFonts w:ascii="Times New Roman" w:hAnsi="Times New Roman" w:cs="Times New Roman"/>
          <w:b/>
          <w:sz w:val="24"/>
          <w:szCs w:val="24"/>
          <w:lang w:val="sr-Cyrl-RS"/>
        </w:rPr>
        <w:lastRenderedPageBreak/>
        <w:t>П</w:t>
      </w:r>
      <w:r w:rsidR="00E56A21" w:rsidRPr="00883C79">
        <w:rPr>
          <w:rFonts w:ascii="Times New Roman" w:hAnsi="Times New Roman" w:cs="Times New Roman"/>
          <w:b/>
          <w:sz w:val="24"/>
          <w:szCs w:val="24"/>
          <w:lang w:val="sr-Cyrl-RS"/>
        </w:rPr>
        <w:t xml:space="preserve">осебан циљ 4: </w:t>
      </w:r>
      <w:r w:rsidR="00E85110" w:rsidRPr="00883C79">
        <w:rPr>
          <w:rFonts w:ascii="Times New Roman" w:hAnsi="Times New Roman" w:cs="Times New Roman"/>
          <w:b/>
          <w:sz w:val="24"/>
          <w:szCs w:val="24"/>
          <w:lang w:val="sr-Cyrl-RS"/>
        </w:rPr>
        <w:t>Подршка примени добровољних инструмената из области животне средине и зелених јавних набавки</w:t>
      </w:r>
    </w:p>
    <w:p w14:paraId="37994DBA" w14:textId="5DA62832" w:rsidR="00E85110" w:rsidRPr="00883C79" w:rsidRDefault="00E85110" w:rsidP="00BD2C39">
      <w:pPr>
        <w:spacing w:after="120" w:line="240" w:lineRule="auto"/>
        <w:ind w:firstLine="720"/>
        <w:jc w:val="both"/>
        <w:rPr>
          <w:rFonts w:ascii="Times New Roman" w:hAnsi="Times New Roman" w:cs="Times New Roman"/>
          <w:b/>
          <w:sz w:val="24"/>
          <w:szCs w:val="24"/>
          <w:lang w:val="sr-Cyrl-RS"/>
        </w:rPr>
      </w:pPr>
      <w:r w:rsidRPr="00883C79">
        <w:rPr>
          <w:rFonts w:ascii="Times New Roman" w:hAnsi="Times New Roman" w:cs="Times New Roman"/>
          <w:b/>
          <w:sz w:val="24"/>
          <w:szCs w:val="24"/>
          <w:lang w:val="sr-Cyrl-RS"/>
        </w:rPr>
        <w:t xml:space="preserve"> </w:t>
      </w:r>
    </w:p>
    <w:p w14:paraId="6BD51917" w14:textId="2F99448C" w:rsidR="00E56A21" w:rsidRPr="00883C79" w:rsidRDefault="00E56A21" w:rsidP="00B71C57">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b/>
          <w:sz w:val="24"/>
          <w:szCs w:val="24"/>
          <w:lang w:val="sr-Cyrl-RS"/>
        </w:rPr>
        <w:t xml:space="preserve">Мера 4.1: </w:t>
      </w:r>
      <w:r w:rsidR="00AC5170" w:rsidRPr="00883C79">
        <w:rPr>
          <w:rFonts w:ascii="Times New Roman" w:hAnsi="Times New Roman" w:cs="Times New Roman"/>
          <w:b/>
          <w:sz w:val="24"/>
          <w:szCs w:val="24"/>
          <w:lang w:val="sr-Cyrl-RS"/>
        </w:rPr>
        <w:t xml:space="preserve">Промоција </w:t>
      </w:r>
      <w:r w:rsidR="006D4665" w:rsidRPr="00883C79">
        <w:rPr>
          <w:rFonts w:ascii="Times New Roman" w:hAnsi="Times New Roman" w:cs="Times New Roman"/>
          <w:b/>
          <w:sz w:val="24"/>
          <w:szCs w:val="24"/>
          <w:lang w:val="sr-Cyrl-RS"/>
        </w:rPr>
        <w:t>примене</w:t>
      </w:r>
      <w:r w:rsidR="00AC5170" w:rsidRPr="00883C79">
        <w:rPr>
          <w:rFonts w:ascii="Times New Roman" w:hAnsi="Times New Roman" w:cs="Times New Roman"/>
          <w:b/>
          <w:sz w:val="24"/>
          <w:szCs w:val="24"/>
          <w:lang w:val="sr-Cyrl-RS"/>
        </w:rPr>
        <w:t xml:space="preserve"> Еко </w:t>
      </w:r>
      <w:r w:rsidR="006D4665" w:rsidRPr="00883C79">
        <w:rPr>
          <w:rFonts w:ascii="Times New Roman" w:hAnsi="Times New Roman" w:cs="Times New Roman"/>
          <w:b/>
          <w:sz w:val="24"/>
          <w:szCs w:val="24"/>
          <w:lang w:val="sr-Cyrl-RS"/>
        </w:rPr>
        <w:t>означавања</w:t>
      </w:r>
      <w:r w:rsidR="00AC5170" w:rsidRPr="00883C79">
        <w:rPr>
          <w:rFonts w:ascii="Times New Roman" w:hAnsi="Times New Roman" w:cs="Times New Roman"/>
          <w:b/>
          <w:sz w:val="24"/>
          <w:szCs w:val="24"/>
          <w:lang w:val="sr-Cyrl-RS"/>
        </w:rPr>
        <w:t>, EMAS и еко-дизајна</w:t>
      </w:r>
    </w:p>
    <w:p w14:paraId="69306DC8" w14:textId="48965760" w:rsidR="00E56A21" w:rsidRPr="00883C79" w:rsidRDefault="00E56A21" w:rsidP="008034C0">
      <w:pPr>
        <w:pStyle w:val="NormalWeb"/>
        <w:spacing w:before="0" w:beforeAutospacing="0" w:after="120" w:afterAutospacing="0"/>
        <w:jc w:val="both"/>
        <w:rPr>
          <w:lang w:val="sr-Cyrl-RS"/>
        </w:rPr>
      </w:pPr>
      <w:r w:rsidRPr="00883C79">
        <w:rPr>
          <w:rStyle w:val="Strong"/>
          <w:lang w:val="sr-Cyrl-RS"/>
        </w:rPr>
        <w:t>Врста мере:</w:t>
      </w:r>
      <w:r w:rsidRPr="00883C79">
        <w:rPr>
          <w:lang w:val="sr-Cyrl-RS"/>
        </w:rPr>
        <w:t xml:space="preserve"> </w:t>
      </w:r>
      <w:r w:rsidR="00E85110" w:rsidRPr="00883C79">
        <w:rPr>
          <w:lang w:val="sr-Cyrl-RS"/>
        </w:rPr>
        <w:t>П</w:t>
      </w:r>
      <w:r w:rsidRPr="00883C79">
        <w:rPr>
          <w:lang w:val="sr-Cyrl-RS"/>
        </w:rPr>
        <w:t>одстицајна</w:t>
      </w:r>
      <w:r w:rsidR="006D4665" w:rsidRPr="00883C79">
        <w:rPr>
          <w:lang w:val="sr-Cyrl-RS"/>
        </w:rPr>
        <w:t xml:space="preserve"> и</w:t>
      </w:r>
      <w:r w:rsidR="00E85110" w:rsidRPr="00883C79">
        <w:rPr>
          <w:lang w:val="sr-Cyrl-RS"/>
        </w:rPr>
        <w:t xml:space="preserve"> регулаторна</w:t>
      </w:r>
      <w:r w:rsidR="00C1666D" w:rsidRPr="00883C79">
        <w:rPr>
          <w:lang w:val="sr-Cyrl-RS"/>
        </w:rPr>
        <w:t>.</w:t>
      </w:r>
    </w:p>
    <w:p w14:paraId="011924A3" w14:textId="78495979" w:rsidR="00E56A21" w:rsidRPr="00883C79" w:rsidRDefault="00E56A21" w:rsidP="008034C0">
      <w:pPr>
        <w:pStyle w:val="NormalWeb"/>
        <w:spacing w:before="0" w:beforeAutospacing="0" w:after="120" w:afterAutospacing="0"/>
        <w:jc w:val="both"/>
        <w:rPr>
          <w:bCs/>
          <w:lang w:val="sr-Cyrl-RS"/>
        </w:rPr>
      </w:pPr>
      <w:r w:rsidRPr="00883C79">
        <w:rPr>
          <w:rStyle w:val="Strong"/>
          <w:lang w:val="sr-Cyrl-RS"/>
        </w:rPr>
        <w:t>Показатељи резултата:</w:t>
      </w:r>
      <w:r w:rsidRPr="00883C79">
        <w:rPr>
          <w:rStyle w:val="Strong"/>
          <w:b w:val="0"/>
          <w:lang w:val="sr-Cyrl-RS"/>
        </w:rPr>
        <w:t xml:space="preserve"> број обука, смернице </w:t>
      </w:r>
      <w:r w:rsidRPr="00883C79">
        <w:rPr>
          <w:lang w:val="sr-Cyrl-RS"/>
        </w:rPr>
        <w:t xml:space="preserve">за </w:t>
      </w:r>
      <w:r w:rsidR="00AC5170" w:rsidRPr="00883C79">
        <w:rPr>
          <w:lang w:val="sr-Cyrl-RS"/>
        </w:rPr>
        <w:t xml:space="preserve">Еко знак, EMAS и </w:t>
      </w:r>
      <w:r w:rsidRPr="00883C79">
        <w:rPr>
          <w:lang w:val="sr-Cyrl-RS"/>
        </w:rPr>
        <w:t>еко-дизајн, број компанија носилаца Еко знака</w:t>
      </w:r>
      <w:r w:rsidR="00AC5170" w:rsidRPr="00883C79">
        <w:rPr>
          <w:lang w:val="sr-Cyrl-RS"/>
        </w:rPr>
        <w:t xml:space="preserve">, број компанија које поседују </w:t>
      </w:r>
      <w:r w:rsidR="00AC5170" w:rsidRPr="00883C79">
        <w:rPr>
          <w:rFonts w:eastAsiaTheme="minorHAnsi"/>
          <w:lang w:val="sr-Cyrl-RS"/>
        </w:rPr>
        <w:t>EMAS</w:t>
      </w:r>
      <w:r w:rsidR="00C1666D" w:rsidRPr="00883C79">
        <w:rPr>
          <w:rFonts w:eastAsiaTheme="minorHAnsi"/>
          <w:lang w:val="sr-Cyrl-RS"/>
        </w:rPr>
        <w:t>.</w:t>
      </w:r>
    </w:p>
    <w:p w14:paraId="3C9F3D89" w14:textId="71995072" w:rsidR="00E56A21" w:rsidRPr="00883C79" w:rsidRDefault="00E56A21" w:rsidP="008034C0">
      <w:pPr>
        <w:pStyle w:val="NormalWeb"/>
        <w:spacing w:before="0" w:beforeAutospacing="0" w:after="120" w:afterAutospacing="0"/>
        <w:jc w:val="both"/>
        <w:rPr>
          <w:bCs/>
          <w:lang w:val="sr-Cyrl-RS"/>
        </w:rPr>
      </w:pPr>
      <w:r w:rsidRPr="00883C79">
        <w:rPr>
          <w:rStyle w:val="Strong"/>
          <w:lang w:val="sr-Cyrl-RS"/>
        </w:rPr>
        <w:t>Почетна вредност:</w:t>
      </w:r>
      <w:r w:rsidRPr="00883C79">
        <w:rPr>
          <w:lang w:val="sr-Cyrl-RS"/>
        </w:rPr>
        <w:t xml:space="preserve"> 0 (2024); 0 (2024); 2 (2024)</w:t>
      </w:r>
      <w:r w:rsidR="00AC5170" w:rsidRPr="00883C79">
        <w:rPr>
          <w:lang w:val="sr-Cyrl-RS"/>
        </w:rPr>
        <w:t>; 0 (2024)</w:t>
      </w:r>
      <w:r w:rsidR="00B71C57" w:rsidRPr="00883C79">
        <w:rPr>
          <w:lang w:val="sr-Cyrl-RS"/>
        </w:rPr>
        <w:t>.</w:t>
      </w:r>
    </w:p>
    <w:p w14:paraId="440883B6" w14:textId="21B02013" w:rsidR="00E56A21" w:rsidRPr="00883C79" w:rsidRDefault="00E56A21" w:rsidP="008034C0">
      <w:pPr>
        <w:pStyle w:val="NormalWeb"/>
        <w:spacing w:before="0" w:beforeAutospacing="0" w:after="120" w:afterAutospacing="0"/>
        <w:jc w:val="both"/>
        <w:rPr>
          <w:lang w:val="sr-Cyrl-RS"/>
        </w:rPr>
      </w:pPr>
      <w:r w:rsidRPr="00883C79">
        <w:rPr>
          <w:rStyle w:val="Strong"/>
          <w:lang w:val="sr-Cyrl-RS"/>
        </w:rPr>
        <w:t>Циљана вредност</w:t>
      </w:r>
      <w:r w:rsidRPr="00883C79">
        <w:rPr>
          <w:rStyle w:val="Strong"/>
          <w:b w:val="0"/>
          <w:bCs w:val="0"/>
          <w:lang w:val="sr-Cyrl-RS"/>
        </w:rPr>
        <w:t>:</w:t>
      </w:r>
      <w:r w:rsidRPr="00883C79">
        <w:rPr>
          <w:lang w:val="sr-Cyrl-RS"/>
        </w:rPr>
        <w:t xml:space="preserve"> </w:t>
      </w:r>
      <w:r w:rsidR="00172429" w:rsidRPr="00883C79">
        <w:rPr>
          <w:lang w:val="sr-Cyrl-RS"/>
        </w:rPr>
        <w:t>5</w:t>
      </w:r>
      <w:r w:rsidRPr="00883C79">
        <w:rPr>
          <w:lang w:val="sr-Cyrl-RS"/>
        </w:rPr>
        <w:t xml:space="preserve"> (2027); </w:t>
      </w:r>
      <w:r w:rsidR="00AC5170" w:rsidRPr="00883C79">
        <w:rPr>
          <w:lang w:val="sr-Cyrl-RS"/>
        </w:rPr>
        <w:t>3</w:t>
      </w:r>
      <w:r w:rsidRPr="00883C79">
        <w:rPr>
          <w:lang w:val="sr-Cyrl-RS"/>
        </w:rPr>
        <w:t xml:space="preserve"> (2027); </w:t>
      </w:r>
      <w:r w:rsidR="00AC5170" w:rsidRPr="00883C79">
        <w:rPr>
          <w:lang w:val="sr-Cyrl-RS"/>
        </w:rPr>
        <w:t>5</w:t>
      </w:r>
      <w:r w:rsidRPr="00883C79">
        <w:rPr>
          <w:lang w:val="sr-Cyrl-RS"/>
        </w:rPr>
        <w:t xml:space="preserve"> (20</w:t>
      </w:r>
      <w:r w:rsidR="00561788" w:rsidRPr="00883C79">
        <w:rPr>
          <w:lang w:val="sr-Cyrl-RS"/>
        </w:rPr>
        <w:t>27</w:t>
      </w:r>
      <w:r w:rsidRPr="00883C79">
        <w:rPr>
          <w:lang w:val="sr-Cyrl-RS"/>
        </w:rPr>
        <w:t>)</w:t>
      </w:r>
      <w:r w:rsidR="00AC5170" w:rsidRPr="00883C79">
        <w:rPr>
          <w:lang w:val="sr-Cyrl-RS"/>
        </w:rPr>
        <w:t>; 2</w:t>
      </w:r>
      <w:r w:rsidR="00844987" w:rsidRPr="00883C79">
        <w:rPr>
          <w:lang w:val="sr-Cyrl-RS"/>
        </w:rPr>
        <w:t xml:space="preserve"> </w:t>
      </w:r>
      <w:r w:rsidR="00AC5170" w:rsidRPr="00883C79">
        <w:rPr>
          <w:lang w:val="sr-Cyrl-RS"/>
        </w:rPr>
        <w:t>(20</w:t>
      </w:r>
      <w:r w:rsidR="00561788" w:rsidRPr="00883C79">
        <w:rPr>
          <w:lang w:val="sr-Cyrl-RS"/>
        </w:rPr>
        <w:t>27</w:t>
      </w:r>
      <w:r w:rsidR="00AC5170" w:rsidRPr="00883C79">
        <w:rPr>
          <w:lang w:val="sr-Cyrl-RS"/>
        </w:rPr>
        <w:t>)</w:t>
      </w:r>
      <w:r w:rsidR="00B71C57" w:rsidRPr="00883C79">
        <w:rPr>
          <w:lang w:val="sr-Cyrl-RS"/>
        </w:rPr>
        <w:t>;</w:t>
      </w:r>
    </w:p>
    <w:p w14:paraId="15B1A6C6" w14:textId="7CCB39B6" w:rsidR="00E56A21" w:rsidRPr="00883C79" w:rsidRDefault="007F74E5" w:rsidP="008034C0">
      <w:pPr>
        <w:spacing w:after="120" w:line="240" w:lineRule="auto"/>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                                  10 (2030); 6 (2030); 10 (2030); 3 (2030)</w:t>
      </w:r>
      <w:r w:rsidR="00B71C57" w:rsidRPr="00883C79">
        <w:rPr>
          <w:rFonts w:ascii="Times New Roman" w:hAnsi="Times New Roman" w:cs="Times New Roman"/>
          <w:sz w:val="24"/>
          <w:szCs w:val="24"/>
          <w:lang w:val="sr-Cyrl-RS"/>
        </w:rPr>
        <w:t>.</w:t>
      </w:r>
    </w:p>
    <w:p w14:paraId="33DE74F4" w14:textId="77777777" w:rsidR="00425C21" w:rsidRPr="00883C79" w:rsidRDefault="00425C21" w:rsidP="00425C21">
      <w:pPr>
        <w:spacing w:after="120" w:line="240" w:lineRule="auto"/>
        <w:jc w:val="both"/>
        <w:rPr>
          <w:rFonts w:ascii="Times New Roman" w:hAnsi="Times New Roman" w:cs="Times New Roman"/>
          <w:sz w:val="24"/>
          <w:szCs w:val="24"/>
          <w:lang w:val="sr-Cyrl-RS"/>
        </w:rPr>
      </w:pPr>
    </w:p>
    <w:p w14:paraId="5B57C29C" w14:textId="4C510569" w:rsidR="00E56A21" w:rsidRPr="00883C79" w:rsidRDefault="00E56A21" w:rsidP="00B71C57">
      <w:pPr>
        <w:spacing w:after="120" w:line="240" w:lineRule="auto"/>
        <w:ind w:firstLine="720"/>
        <w:jc w:val="both"/>
        <w:rPr>
          <w:rFonts w:ascii="Times New Roman" w:hAnsi="Times New Roman" w:cs="Times New Roman"/>
          <w:b/>
          <w:sz w:val="24"/>
          <w:szCs w:val="24"/>
          <w:lang w:val="sr-Cyrl-RS"/>
        </w:rPr>
      </w:pPr>
      <w:r w:rsidRPr="00883C79">
        <w:rPr>
          <w:rFonts w:ascii="Times New Roman" w:hAnsi="Times New Roman" w:cs="Times New Roman"/>
          <w:b/>
          <w:sz w:val="24"/>
          <w:szCs w:val="24"/>
          <w:lang w:val="sr-Cyrl-RS"/>
        </w:rPr>
        <w:t xml:space="preserve">Мера 4.2: </w:t>
      </w:r>
      <w:r w:rsidR="00616886" w:rsidRPr="00883C79">
        <w:rPr>
          <w:rFonts w:ascii="Times New Roman" w:hAnsi="Times New Roman" w:cs="Times New Roman"/>
          <w:b/>
          <w:sz w:val="24"/>
          <w:szCs w:val="24"/>
          <w:lang w:val="sr-Cyrl-RS"/>
        </w:rPr>
        <w:t xml:space="preserve"> </w:t>
      </w:r>
      <w:r w:rsidR="00117B71" w:rsidRPr="00883C79">
        <w:rPr>
          <w:rFonts w:ascii="Times New Roman" w:hAnsi="Times New Roman" w:cs="Times New Roman"/>
          <w:b/>
          <w:sz w:val="24"/>
          <w:szCs w:val="24"/>
          <w:lang w:val="sr-Cyrl-RS"/>
        </w:rPr>
        <w:t>У</w:t>
      </w:r>
      <w:r w:rsidR="00616886" w:rsidRPr="00883C79">
        <w:rPr>
          <w:rFonts w:ascii="Times New Roman" w:hAnsi="Times New Roman" w:cs="Times New Roman"/>
          <w:b/>
          <w:sz w:val="24"/>
          <w:szCs w:val="24"/>
          <w:lang w:val="sr-Cyrl-RS"/>
        </w:rPr>
        <w:t>потребе зелених критеријума у поступцима јавних набавки кроз унапређење капацитета наручилаца и понуђача</w:t>
      </w:r>
    </w:p>
    <w:p w14:paraId="50D1BBDA" w14:textId="7667C4A3" w:rsidR="00E56A21" w:rsidRPr="00883C79" w:rsidRDefault="00E56A21" w:rsidP="008034C0">
      <w:pPr>
        <w:pStyle w:val="NormalWeb"/>
        <w:spacing w:before="0" w:beforeAutospacing="0" w:after="120" w:afterAutospacing="0"/>
        <w:jc w:val="both"/>
        <w:rPr>
          <w:lang w:val="sr-Cyrl-RS"/>
        </w:rPr>
      </w:pPr>
      <w:r w:rsidRPr="00883C79">
        <w:rPr>
          <w:rStyle w:val="Strong"/>
          <w:lang w:val="sr-Cyrl-RS"/>
        </w:rPr>
        <w:t>Врста мере:</w:t>
      </w:r>
      <w:r w:rsidRPr="00883C79">
        <w:rPr>
          <w:lang w:val="sr-Cyrl-RS"/>
        </w:rPr>
        <w:t xml:space="preserve"> </w:t>
      </w:r>
      <w:r w:rsidR="00E85110" w:rsidRPr="00883C79">
        <w:rPr>
          <w:lang w:val="sr-Cyrl-RS"/>
        </w:rPr>
        <w:t>П</w:t>
      </w:r>
      <w:r w:rsidRPr="00883C79">
        <w:rPr>
          <w:lang w:val="sr-Cyrl-RS"/>
        </w:rPr>
        <w:t>одстицајна</w:t>
      </w:r>
      <w:r w:rsidR="00C1666D" w:rsidRPr="00883C79">
        <w:rPr>
          <w:lang w:val="sr-Cyrl-RS"/>
        </w:rPr>
        <w:t>.</w:t>
      </w:r>
    </w:p>
    <w:p w14:paraId="10718804" w14:textId="63D9D882" w:rsidR="00E56A21" w:rsidRPr="00883C79" w:rsidRDefault="00E56A21" w:rsidP="008034C0">
      <w:pPr>
        <w:pStyle w:val="NormalWeb"/>
        <w:spacing w:before="0" w:beforeAutospacing="0" w:after="120" w:afterAutospacing="0"/>
        <w:jc w:val="both"/>
        <w:rPr>
          <w:lang w:val="sr-Cyrl-RS"/>
        </w:rPr>
      </w:pPr>
      <w:r w:rsidRPr="00883C79">
        <w:rPr>
          <w:rStyle w:val="Strong"/>
          <w:lang w:val="sr-Cyrl-RS"/>
        </w:rPr>
        <w:t>Показатељи резултата:</w:t>
      </w:r>
      <w:r w:rsidRPr="00883C79">
        <w:rPr>
          <w:rStyle w:val="Strong"/>
          <w:b w:val="0"/>
          <w:lang w:val="sr-Cyrl-RS"/>
        </w:rPr>
        <w:t xml:space="preserve"> </w:t>
      </w:r>
      <w:r w:rsidR="00E40E92" w:rsidRPr="00883C79">
        <w:rPr>
          <w:rStyle w:val="Strong"/>
          <w:b w:val="0"/>
          <w:lang w:val="sr-Cyrl-RS"/>
        </w:rPr>
        <w:t xml:space="preserve">урађена </w:t>
      </w:r>
      <w:r w:rsidRPr="00883C79">
        <w:rPr>
          <w:bCs/>
          <w:lang w:val="sr-Cyrl-RS"/>
        </w:rPr>
        <w:t xml:space="preserve">анализа коришћења зелених критеријума у јавним набавкама, </w:t>
      </w:r>
      <w:r w:rsidRPr="00883C79">
        <w:rPr>
          <w:lang w:val="sr-Cyrl-RS"/>
        </w:rPr>
        <w:t>број обука, израђен предлог за проширење листе предмета набавки</w:t>
      </w:r>
      <w:r w:rsidRPr="00883C79">
        <w:rPr>
          <w:bCs/>
          <w:lang w:val="sr-Cyrl-RS"/>
        </w:rPr>
        <w:t>, број израђених моделa</w:t>
      </w:r>
      <w:r w:rsidR="00C1666D" w:rsidRPr="00883C79">
        <w:rPr>
          <w:bCs/>
          <w:lang w:val="sr-Cyrl-RS"/>
        </w:rPr>
        <w:t xml:space="preserve"> конкурсних документација.</w:t>
      </w:r>
    </w:p>
    <w:p w14:paraId="6E7BCE07" w14:textId="1B71FFE5" w:rsidR="00E56A21" w:rsidRPr="00883C79" w:rsidRDefault="00E56A21" w:rsidP="008034C0">
      <w:pPr>
        <w:pStyle w:val="NormalWeb"/>
        <w:spacing w:before="0" w:beforeAutospacing="0" w:after="120" w:afterAutospacing="0"/>
        <w:jc w:val="both"/>
        <w:rPr>
          <w:bCs/>
          <w:lang w:val="sr-Cyrl-RS"/>
        </w:rPr>
      </w:pPr>
      <w:r w:rsidRPr="00883C79">
        <w:rPr>
          <w:rStyle w:val="Strong"/>
          <w:lang w:val="sr-Cyrl-RS"/>
        </w:rPr>
        <w:t>Почетна вредност:</w:t>
      </w:r>
      <w:r w:rsidRPr="00883C79">
        <w:rPr>
          <w:lang w:val="sr-Cyrl-RS"/>
        </w:rPr>
        <w:t xml:space="preserve"> </w:t>
      </w:r>
      <w:r w:rsidR="00E40E92" w:rsidRPr="00883C79">
        <w:rPr>
          <w:lang w:val="sr-Cyrl-RS"/>
        </w:rPr>
        <w:t>Не</w:t>
      </w:r>
      <w:r w:rsidRPr="00883C79">
        <w:rPr>
          <w:lang w:val="sr-Cyrl-RS"/>
        </w:rPr>
        <w:t xml:space="preserve"> (2024); 2 (2024); </w:t>
      </w:r>
      <w:r w:rsidR="00616886" w:rsidRPr="00883C79">
        <w:rPr>
          <w:lang w:val="sr-Cyrl-RS"/>
        </w:rPr>
        <w:t>Не</w:t>
      </w:r>
      <w:r w:rsidRPr="00883C79">
        <w:rPr>
          <w:lang w:val="sr-Cyrl-RS"/>
        </w:rPr>
        <w:t xml:space="preserve"> (2024), 11 (2024)</w:t>
      </w:r>
      <w:r w:rsidR="00B71C57" w:rsidRPr="00883C79">
        <w:rPr>
          <w:lang w:val="sr-Cyrl-RS"/>
        </w:rPr>
        <w:t>.</w:t>
      </w:r>
    </w:p>
    <w:p w14:paraId="1E9BD4D0" w14:textId="7F72A292" w:rsidR="00E56A21" w:rsidRPr="00883C79" w:rsidRDefault="00E56A21" w:rsidP="008034C0">
      <w:pPr>
        <w:pStyle w:val="NormalWeb"/>
        <w:spacing w:before="0" w:beforeAutospacing="0" w:after="120" w:afterAutospacing="0"/>
        <w:jc w:val="both"/>
        <w:rPr>
          <w:lang w:val="sr-Cyrl-RS"/>
        </w:rPr>
      </w:pPr>
      <w:r w:rsidRPr="00883C79">
        <w:rPr>
          <w:rStyle w:val="Strong"/>
          <w:lang w:val="sr-Cyrl-RS"/>
        </w:rPr>
        <w:t>Циљана вредност:</w:t>
      </w:r>
      <w:r w:rsidRPr="00883C79">
        <w:rPr>
          <w:lang w:val="sr-Cyrl-RS"/>
        </w:rPr>
        <w:t xml:space="preserve"> </w:t>
      </w:r>
      <w:r w:rsidR="00E40E92" w:rsidRPr="00883C79">
        <w:rPr>
          <w:lang w:val="sr-Cyrl-RS"/>
        </w:rPr>
        <w:t>Да</w:t>
      </w:r>
      <w:r w:rsidRPr="00883C79">
        <w:rPr>
          <w:lang w:val="sr-Cyrl-RS"/>
        </w:rPr>
        <w:t xml:space="preserve"> (20</w:t>
      </w:r>
      <w:r w:rsidR="00561788" w:rsidRPr="00883C79">
        <w:rPr>
          <w:lang w:val="sr-Cyrl-RS"/>
        </w:rPr>
        <w:t>27</w:t>
      </w:r>
      <w:r w:rsidRPr="00883C79">
        <w:rPr>
          <w:lang w:val="sr-Cyrl-RS"/>
        </w:rPr>
        <w:t xml:space="preserve">); </w:t>
      </w:r>
      <w:r w:rsidR="00616886" w:rsidRPr="00883C79">
        <w:rPr>
          <w:lang w:val="sr-Cyrl-RS"/>
        </w:rPr>
        <w:t>2</w:t>
      </w:r>
      <w:r w:rsidRPr="00883C79">
        <w:rPr>
          <w:lang w:val="sr-Cyrl-RS"/>
        </w:rPr>
        <w:t xml:space="preserve"> (20</w:t>
      </w:r>
      <w:r w:rsidR="00561788" w:rsidRPr="00883C79">
        <w:rPr>
          <w:lang w:val="sr-Cyrl-RS"/>
        </w:rPr>
        <w:t>27</w:t>
      </w:r>
      <w:r w:rsidRPr="00883C79">
        <w:rPr>
          <w:lang w:val="sr-Cyrl-RS"/>
        </w:rPr>
        <w:t xml:space="preserve">); </w:t>
      </w:r>
      <w:r w:rsidR="00616886" w:rsidRPr="00883C79">
        <w:rPr>
          <w:lang w:val="sr-Cyrl-RS"/>
        </w:rPr>
        <w:t>Да</w:t>
      </w:r>
      <w:r w:rsidRPr="00883C79">
        <w:rPr>
          <w:lang w:val="sr-Cyrl-RS"/>
        </w:rPr>
        <w:t xml:space="preserve"> (202</w:t>
      </w:r>
      <w:r w:rsidR="00592B42" w:rsidRPr="00883C79">
        <w:rPr>
          <w:lang w:val="sr-Cyrl-RS"/>
        </w:rPr>
        <w:t>7</w:t>
      </w:r>
      <w:r w:rsidRPr="00883C79">
        <w:rPr>
          <w:lang w:val="sr-Cyrl-RS"/>
        </w:rPr>
        <w:t xml:space="preserve">); </w:t>
      </w:r>
      <w:r w:rsidR="00CC145E" w:rsidRPr="00883C79">
        <w:rPr>
          <w:lang w:val="sr-Cyrl-RS"/>
        </w:rPr>
        <w:t>13</w:t>
      </w:r>
      <w:r w:rsidRPr="00883C79">
        <w:rPr>
          <w:lang w:val="sr-Cyrl-RS"/>
        </w:rPr>
        <w:t xml:space="preserve"> (20</w:t>
      </w:r>
      <w:r w:rsidR="00561788" w:rsidRPr="00883C79">
        <w:rPr>
          <w:lang w:val="sr-Cyrl-RS"/>
        </w:rPr>
        <w:t>27</w:t>
      </w:r>
      <w:r w:rsidRPr="00883C79">
        <w:rPr>
          <w:lang w:val="sr-Cyrl-RS"/>
        </w:rPr>
        <w:t>)</w:t>
      </w:r>
      <w:r w:rsidR="00B71C57" w:rsidRPr="00883C79">
        <w:rPr>
          <w:lang w:val="sr-Cyrl-RS"/>
        </w:rPr>
        <w:t>;</w:t>
      </w:r>
    </w:p>
    <w:p w14:paraId="425D3D13" w14:textId="6BD3A596" w:rsidR="00E56A21" w:rsidRPr="00883C79" w:rsidRDefault="007F74E5" w:rsidP="008034C0">
      <w:pPr>
        <w:pStyle w:val="NormalWeb"/>
        <w:spacing w:before="0" w:beforeAutospacing="0" w:after="120" w:afterAutospacing="0"/>
        <w:rPr>
          <w:lang w:val="sr-Cyrl-RS"/>
        </w:rPr>
      </w:pPr>
      <w:r w:rsidRPr="00883C79">
        <w:rPr>
          <w:lang w:val="sr-Cyrl-RS"/>
        </w:rPr>
        <w:t xml:space="preserve">                                   </w:t>
      </w:r>
      <w:r w:rsidR="00E40E92" w:rsidRPr="00883C79">
        <w:rPr>
          <w:lang w:val="sr-Cyrl-RS"/>
        </w:rPr>
        <w:t>Да</w:t>
      </w:r>
      <w:r w:rsidRPr="00883C79">
        <w:rPr>
          <w:lang w:val="sr-Cyrl-RS"/>
        </w:rPr>
        <w:t xml:space="preserve"> (20</w:t>
      </w:r>
      <w:r w:rsidR="00E40E92" w:rsidRPr="00883C79">
        <w:rPr>
          <w:lang w:val="sr-Cyrl-RS"/>
        </w:rPr>
        <w:t>30</w:t>
      </w:r>
      <w:r w:rsidRPr="00883C79">
        <w:rPr>
          <w:lang w:val="sr-Cyrl-RS"/>
        </w:rPr>
        <w:t xml:space="preserve">); </w:t>
      </w:r>
      <w:r w:rsidR="00E40E92" w:rsidRPr="00883C79">
        <w:rPr>
          <w:lang w:val="sr-Cyrl-RS"/>
        </w:rPr>
        <w:t>5</w:t>
      </w:r>
      <w:r w:rsidRPr="00883C79">
        <w:rPr>
          <w:lang w:val="sr-Cyrl-RS"/>
        </w:rPr>
        <w:t xml:space="preserve"> (20</w:t>
      </w:r>
      <w:r w:rsidR="00E40E92" w:rsidRPr="00883C79">
        <w:rPr>
          <w:lang w:val="sr-Cyrl-RS"/>
        </w:rPr>
        <w:t>30</w:t>
      </w:r>
      <w:r w:rsidRPr="00883C79">
        <w:rPr>
          <w:lang w:val="sr-Cyrl-RS"/>
        </w:rPr>
        <w:t>); Да (20</w:t>
      </w:r>
      <w:r w:rsidR="00E40E92" w:rsidRPr="00883C79">
        <w:rPr>
          <w:lang w:val="sr-Cyrl-RS"/>
        </w:rPr>
        <w:t>30</w:t>
      </w:r>
      <w:r w:rsidRPr="00883C79">
        <w:rPr>
          <w:lang w:val="sr-Cyrl-RS"/>
        </w:rPr>
        <w:t xml:space="preserve">); </w:t>
      </w:r>
      <w:r w:rsidR="00CC145E" w:rsidRPr="00883C79">
        <w:rPr>
          <w:lang w:val="sr-Cyrl-RS"/>
        </w:rPr>
        <w:t>15</w:t>
      </w:r>
      <w:r w:rsidRPr="00883C79">
        <w:rPr>
          <w:lang w:val="sr-Cyrl-RS"/>
        </w:rPr>
        <w:t xml:space="preserve"> (20</w:t>
      </w:r>
      <w:r w:rsidR="00CC145E" w:rsidRPr="00883C79">
        <w:rPr>
          <w:lang w:val="sr-Cyrl-RS"/>
        </w:rPr>
        <w:t>30</w:t>
      </w:r>
      <w:r w:rsidRPr="00883C79">
        <w:rPr>
          <w:lang w:val="sr-Cyrl-RS"/>
        </w:rPr>
        <w:t>)</w:t>
      </w:r>
      <w:r w:rsidR="00B71C57" w:rsidRPr="00883C79">
        <w:rPr>
          <w:lang w:val="sr-Cyrl-RS"/>
        </w:rPr>
        <w:t>.</w:t>
      </w:r>
    </w:p>
    <w:p w14:paraId="3C198BF8" w14:textId="77777777" w:rsidR="00B71C57" w:rsidRPr="00883C79" w:rsidRDefault="00B71C57" w:rsidP="008034C0">
      <w:pPr>
        <w:pStyle w:val="NormalWeb"/>
        <w:spacing w:before="0" w:beforeAutospacing="0" w:after="120" w:afterAutospacing="0"/>
        <w:rPr>
          <w:lang w:val="sr-Cyrl-RS"/>
        </w:rPr>
      </w:pPr>
    </w:p>
    <w:p w14:paraId="2EEBC38F" w14:textId="65B3873D" w:rsidR="00E85110" w:rsidRPr="00883C79" w:rsidRDefault="00E56A21" w:rsidP="00B71C57">
      <w:pPr>
        <w:pStyle w:val="NormalWeb"/>
        <w:spacing w:before="0" w:beforeAutospacing="0" w:after="120" w:afterAutospacing="0"/>
        <w:ind w:firstLine="720"/>
        <w:jc w:val="both"/>
        <w:rPr>
          <w:b/>
          <w:lang w:val="sr-Cyrl-RS"/>
        </w:rPr>
      </w:pPr>
      <w:r w:rsidRPr="00883C79">
        <w:rPr>
          <w:b/>
          <w:lang w:val="sr-Cyrl-RS"/>
        </w:rPr>
        <w:t>Мера 4.</w:t>
      </w:r>
      <w:r w:rsidR="0091434C" w:rsidRPr="00883C79">
        <w:rPr>
          <w:b/>
          <w:lang w:val="sr-Cyrl-RS"/>
        </w:rPr>
        <w:t>3</w:t>
      </w:r>
      <w:r w:rsidRPr="00883C79">
        <w:rPr>
          <w:b/>
          <w:lang w:val="sr-Cyrl-RS"/>
        </w:rPr>
        <w:t xml:space="preserve">: </w:t>
      </w:r>
      <w:r w:rsidR="00E85110" w:rsidRPr="00883C79">
        <w:rPr>
          <w:b/>
          <w:lang w:val="sr-Cyrl-RS"/>
        </w:rPr>
        <w:t xml:space="preserve">Унапређење </w:t>
      </w:r>
      <w:r w:rsidR="00046AD5" w:rsidRPr="00883C79">
        <w:rPr>
          <w:b/>
          <w:lang w:val="sr-Cyrl-RS"/>
        </w:rPr>
        <w:t>промоције коришћења стандарда</w:t>
      </w:r>
      <w:r w:rsidR="00E85110" w:rsidRPr="00883C79">
        <w:rPr>
          <w:b/>
          <w:lang w:val="sr-Cyrl-RS"/>
        </w:rPr>
        <w:t xml:space="preserve"> из области циркуларне економије кроз примену серије стандарда ISO 59 000  </w:t>
      </w:r>
    </w:p>
    <w:p w14:paraId="30B099F4" w14:textId="33A4C948" w:rsidR="00E56A21" w:rsidRPr="00883C79" w:rsidRDefault="00E56A21" w:rsidP="008034C0">
      <w:pPr>
        <w:pStyle w:val="NormalWeb"/>
        <w:spacing w:before="0" w:beforeAutospacing="0" w:after="120" w:afterAutospacing="0"/>
        <w:jc w:val="both"/>
        <w:rPr>
          <w:lang w:val="sr-Cyrl-RS"/>
        </w:rPr>
      </w:pPr>
      <w:r w:rsidRPr="00883C79">
        <w:rPr>
          <w:rStyle w:val="Strong"/>
          <w:lang w:val="sr-Cyrl-RS"/>
        </w:rPr>
        <w:t>Врста мере:</w:t>
      </w:r>
      <w:r w:rsidRPr="00883C79">
        <w:rPr>
          <w:lang w:val="sr-Cyrl-RS"/>
        </w:rPr>
        <w:t xml:space="preserve"> </w:t>
      </w:r>
      <w:r w:rsidR="000036AF" w:rsidRPr="00883C79">
        <w:rPr>
          <w:lang w:val="sr-Cyrl-RS"/>
        </w:rPr>
        <w:t>Информативно-едукативна</w:t>
      </w:r>
      <w:r w:rsidR="00C1666D" w:rsidRPr="00883C79">
        <w:rPr>
          <w:lang w:val="sr-Cyrl-RS"/>
        </w:rPr>
        <w:t>.</w:t>
      </w:r>
    </w:p>
    <w:p w14:paraId="356C5EC9" w14:textId="2BF12881" w:rsidR="007D3AB0" w:rsidRPr="00883C79" w:rsidRDefault="00E56A21" w:rsidP="008034C0">
      <w:pPr>
        <w:pStyle w:val="NormalWeb"/>
        <w:spacing w:before="0" w:beforeAutospacing="0" w:after="120" w:afterAutospacing="0"/>
        <w:jc w:val="both"/>
        <w:rPr>
          <w:lang w:val="sr-Cyrl-RS"/>
        </w:rPr>
      </w:pPr>
      <w:r w:rsidRPr="00883C79">
        <w:rPr>
          <w:rStyle w:val="Strong"/>
          <w:lang w:val="sr-Cyrl-RS"/>
        </w:rPr>
        <w:t>Показатељи резултата:</w:t>
      </w:r>
      <w:r w:rsidRPr="00883C79">
        <w:rPr>
          <w:rStyle w:val="Strong"/>
          <w:b w:val="0"/>
          <w:lang w:val="sr-Cyrl-RS"/>
        </w:rPr>
        <w:t xml:space="preserve"> </w:t>
      </w:r>
      <w:r w:rsidR="007D3AB0" w:rsidRPr="00883C79">
        <w:rPr>
          <w:rStyle w:val="Strong"/>
          <w:b w:val="0"/>
          <w:lang w:val="sr-Cyrl-RS"/>
        </w:rPr>
        <w:t>б</w:t>
      </w:r>
      <w:r w:rsidR="007D3AB0" w:rsidRPr="00883C79">
        <w:rPr>
          <w:lang w:val="sr-Cyrl-RS"/>
        </w:rPr>
        <w:t xml:space="preserve">рој израђених </w:t>
      </w:r>
      <w:r w:rsidRPr="00883C79">
        <w:rPr>
          <w:lang w:val="sr-Cyrl-RS"/>
        </w:rPr>
        <w:t xml:space="preserve">брошура, </w:t>
      </w:r>
      <w:r w:rsidR="007D3AB0" w:rsidRPr="00883C79">
        <w:rPr>
          <w:lang w:val="sr-Cyrl-RS"/>
        </w:rPr>
        <w:t xml:space="preserve">број одржаних </w:t>
      </w:r>
      <w:r w:rsidRPr="00883C79">
        <w:rPr>
          <w:lang w:val="sr-Cyrl-RS"/>
        </w:rPr>
        <w:t xml:space="preserve">семинара, </w:t>
      </w:r>
      <w:r w:rsidR="007D3AB0" w:rsidRPr="00883C79">
        <w:rPr>
          <w:lang w:val="sr-Cyrl-RS"/>
        </w:rPr>
        <w:t xml:space="preserve">број компанија које су увеле стандард серије </w:t>
      </w:r>
      <w:r w:rsidR="00F661F4" w:rsidRPr="00883C79">
        <w:rPr>
          <w:lang w:val="sr-Cyrl-RS"/>
        </w:rPr>
        <w:t xml:space="preserve">ISO </w:t>
      </w:r>
      <w:r w:rsidR="007D3AB0" w:rsidRPr="00883C79">
        <w:rPr>
          <w:lang w:val="sr-Cyrl-RS"/>
        </w:rPr>
        <w:t>59000</w:t>
      </w:r>
      <w:r w:rsidR="00C1666D" w:rsidRPr="00883C79">
        <w:rPr>
          <w:lang w:val="sr-Cyrl-RS"/>
        </w:rPr>
        <w:t>.</w:t>
      </w:r>
    </w:p>
    <w:p w14:paraId="105E320C" w14:textId="3B1B7CDD" w:rsidR="00E56A21" w:rsidRPr="00883C79" w:rsidRDefault="00E56A21" w:rsidP="008034C0">
      <w:pPr>
        <w:pStyle w:val="NormalWeb"/>
        <w:spacing w:before="0" w:beforeAutospacing="0" w:after="120" w:afterAutospacing="0"/>
        <w:jc w:val="both"/>
        <w:rPr>
          <w:bCs/>
          <w:lang w:val="sr-Cyrl-RS"/>
        </w:rPr>
      </w:pPr>
      <w:r w:rsidRPr="00883C79">
        <w:rPr>
          <w:rStyle w:val="Strong"/>
          <w:lang w:val="sr-Cyrl-RS"/>
        </w:rPr>
        <w:t>Почетна вредност:</w:t>
      </w:r>
      <w:r w:rsidRPr="00883C79">
        <w:rPr>
          <w:lang w:val="sr-Cyrl-RS"/>
        </w:rPr>
        <w:t xml:space="preserve"> 0 (2024); </w:t>
      </w:r>
      <w:r w:rsidR="00293E9B" w:rsidRPr="00883C79">
        <w:rPr>
          <w:lang w:val="sr-Cyrl-RS"/>
        </w:rPr>
        <w:t>0 (2024), 0 (2024)</w:t>
      </w:r>
      <w:r w:rsidR="00B71C57" w:rsidRPr="00883C79">
        <w:rPr>
          <w:lang w:val="sr-Cyrl-RS"/>
        </w:rPr>
        <w:t>.</w:t>
      </w:r>
    </w:p>
    <w:p w14:paraId="112130C4" w14:textId="289206F9" w:rsidR="0091434C" w:rsidRPr="00883C79" w:rsidRDefault="00E56A21" w:rsidP="008034C0">
      <w:pPr>
        <w:pStyle w:val="NormalWeb"/>
        <w:spacing w:before="0" w:beforeAutospacing="0" w:after="120" w:afterAutospacing="0"/>
        <w:jc w:val="both"/>
        <w:rPr>
          <w:lang w:val="sr-Cyrl-RS"/>
        </w:rPr>
      </w:pPr>
      <w:r w:rsidRPr="00883C79">
        <w:rPr>
          <w:rStyle w:val="Strong"/>
          <w:lang w:val="sr-Cyrl-RS"/>
        </w:rPr>
        <w:t>Циљана вредност:</w:t>
      </w:r>
      <w:r w:rsidRPr="00883C79">
        <w:rPr>
          <w:lang w:val="sr-Cyrl-RS"/>
        </w:rPr>
        <w:t xml:space="preserve"> </w:t>
      </w:r>
      <w:r w:rsidR="00CC08FB" w:rsidRPr="00883C79">
        <w:rPr>
          <w:lang w:val="sr-Cyrl-RS"/>
        </w:rPr>
        <w:t>5</w:t>
      </w:r>
      <w:r w:rsidRPr="00883C79">
        <w:rPr>
          <w:lang w:val="sr-Cyrl-RS"/>
        </w:rPr>
        <w:t xml:space="preserve"> (20</w:t>
      </w:r>
      <w:r w:rsidR="00561788" w:rsidRPr="00883C79">
        <w:rPr>
          <w:lang w:val="sr-Cyrl-RS"/>
        </w:rPr>
        <w:t>27</w:t>
      </w:r>
      <w:r w:rsidRPr="00883C79">
        <w:rPr>
          <w:lang w:val="sr-Cyrl-RS"/>
        </w:rPr>
        <w:t xml:space="preserve">); </w:t>
      </w:r>
      <w:r w:rsidR="00CC08FB" w:rsidRPr="00883C79">
        <w:rPr>
          <w:lang w:val="sr-Cyrl-RS"/>
        </w:rPr>
        <w:t>5</w:t>
      </w:r>
      <w:r w:rsidRPr="00883C79">
        <w:rPr>
          <w:lang w:val="sr-Cyrl-RS"/>
        </w:rPr>
        <w:t xml:space="preserve"> (20</w:t>
      </w:r>
      <w:r w:rsidR="00561788" w:rsidRPr="00883C79">
        <w:rPr>
          <w:lang w:val="sr-Cyrl-RS"/>
        </w:rPr>
        <w:t>27</w:t>
      </w:r>
      <w:r w:rsidRPr="00883C79">
        <w:rPr>
          <w:lang w:val="sr-Cyrl-RS"/>
        </w:rPr>
        <w:t xml:space="preserve">); </w:t>
      </w:r>
      <w:r w:rsidR="007D3AB0" w:rsidRPr="00883C79">
        <w:rPr>
          <w:lang w:val="sr-Cyrl-RS"/>
        </w:rPr>
        <w:t>2</w:t>
      </w:r>
      <w:r w:rsidRPr="00883C79">
        <w:rPr>
          <w:lang w:val="sr-Cyrl-RS"/>
        </w:rPr>
        <w:t xml:space="preserve"> (20</w:t>
      </w:r>
      <w:r w:rsidR="007D3AB0" w:rsidRPr="00883C79">
        <w:rPr>
          <w:lang w:val="sr-Cyrl-RS"/>
        </w:rPr>
        <w:t>27</w:t>
      </w:r>
      <w:r w:rsidRPr="00883C79">
        <w:rPr>
          <w:lang w:val="sr-Cyrl-RS"/>
        </w:rPr>
        <w:t>)</w:t>
      </w:r>
      <w:r w:rsidR="00B71C57" w:rsidRPr="00883C79">
        <w:rPr>
          <w:lang w:val="sr-Cyrl-RS"/>
        </w:rPr>
        <w:t>;</w:t>
      </w:r>
    </w:p>
    <w:p w14:paraId="0E2BF820" w14:textId="17F437EF" w:rsidR="00E40E92" w:rsidRPr="00883C79" w:rsidRDefault="00E40E92" w:rsidP="00E40E92">
      <w:pPr>
        <w:pStyle w:val="NormalWeb"/>
        <w:spacing w:before="0" w:beforeAutospacing="0" w:after="120" w:afterAutospacing="0"/>
        <w:jc w:val="both"/>
        <w:rPr>
          <w:lang w:val="sr-Cyrl-RS"/>
        </w:rPr>
      </w:pPr>
      <w:r w:rsidRPr="00883C79">
        <w:rPr>
          <w:lang w:val="sr-Cyrl-RS"/>
        </w:rPr>
        <w:tab/>
      </w:r>
      <w:r w:rsidRPr="00883C79">
        <w:rPr>
          <w:lang w:val="sr-Cyrl-RS"/>
        </w:rPr>
        <w:tab/>
        <w:t xml:space="preserve">           7 (2030); 8 (2030); 4 (2030)</w:t>
      </w:r>
      <w:r w:rsidR="00B71C57" w:rsidRPr="00883C79">
        <w:rPr>
          <w:lang w:val="sr-Cyrl-RS"/>
        </w:rPr>
        <w:t>.</w:t>
      </w:r>
    </w:p>
    <w:p w14:paraId="547F3513" w14:textId="77777777" w:rsidR="00B71C57" w:rsidRPr="00883C79" w:rsidRDefault="00B71C57" w:rsidP="00E40E92">
      <w:pPr>
        <w:pStyle w:val="NormalWeb"/>
        <w:spacing w:before="0" w:beforeAutospacing="0" w:after="120" w:afterAutospacing="0"/>
        <w:jc w:val="both"/>
        <w:rPr>
          <w:lang w:val="sr-Cyrl-RS"/>
        </w:rPr>
      </w:pPr>
    </w:p>
    <w:p w14:paraId="5DAB5CB5" w14:textId="7C581C9D" w:rsidR="0075665B" w:rsidRPr="00883C79" w:rsidRDefault="0075665B" w:rsidP="00B71C57">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b/>
          <w:sz w:val="24"/>
          <w:szCs w:val="24"/>
          <w:lang w:val="sr-Cyrl-RS"/>
        </w:rPr>
        <w:t xml:space="preserve">Мера 4.4: Подршка развоју одрживог туризма кроз примену концепта циркуларне економије </w:t>
      </w:r>
      <w:r w:rsidRPr="00883C79">
        <w:rPr>
          <w:rFonts w:ascii="Times New Roman" w:hAnsi="Times New Roman" w:cs="Times New Roman"/>
          <w:sz w:val="24"/>
          <w:szCs w:val="24"/>
          <w:lang w:val="sr-Cyrl-RS"/>
        </w:rPr>
        <w:t xml:space="preserve"> </w:t>
      </w:r>
    </w:p>
    <w:p w14:paraId="1E2C9AD2" w14:textId="44A9483E" w:rsidR="0075665B" w:rsidRPr="00883C79" w:rsidRDefault="0075665B" w:rsidP="008034C0">
      <w:pPr>
        <w:spacing w:after="120" w:line="240" w:lineRule="auto"/>
        <w:jc w:val="both"/>
        <w:rPr>
          <w:rFonts w:ascii="Times New Roman" w:eastAsia="Times New Roman" w:hAnsi="Times New Roman" w:cs="Times New Roman"/>
          <w:bCs/>
          <w:sz w:val="24"/>
          <w:szCs w:val="24"/>
          <w:lang w:val="sr-Cyrl-RS"/>
        </w:rPr>
      </w:pPr>
      <w:r w:rsidRPr="00883C79">
        <w:rPr>
          <w:rStyle w:val="Strong"/>
          <w:rFonts w:ascii="Times New Roman" w:eastAsia="Times New Roman" w:hAnsi="Times New Roman" w:cs="Times New Roman"/>
          <w:sz w:val="24"/>
          <w:szCs w:val="24"/>
          <w:lang w:val="sr-Cyrl-RS"/>
        </w:rPr>
        <w:t xml:space="preserve">Врста мере: </w:t>
      </w:r>
      <w:r w:rsidR="00E40E92" w:rsidRPr="00883C79">
        <w:rPr>
          <w:rStyle w:val="Strong"/>
          <w:rFonts w:ascii="Times New Roman" w:eastAsia="Times New Roman" w:hAnsi="Times New Roman" w:cs="Times New Roman"/>
          <w:b w:val="0"/>
          <w:sz w:val="24"/>
          <w:szCs w:val="24"/>
          <w:lang w:val="sr-Cyrl-RS"/>
        </w:rPr>
        <w:t>И</w:t>
      </w:r>
      <w:r w:rsidRPr="00883C79">
        <w:rPr>
          <w:rStyle w:val="Strong"/>
          <w:rFonts w:ascii="Times New Roman" w:eastAsia="Times New Roman" w:hAnsi="Times New Roman" w:cs="Times New Roman"/>
          <w:b w:val="0"/>
          <w:sz w:val="24"/>
          <w:szCs w:val="24"/>
          <w:lang w:val="sr-Cyrl-RS"/>
        </w:rPr>
        <w:t>нформативно-едукативна</w:t>
      </w:r>
      <w:r w:rsidR="00C1666D" w:rsidRPr="00883C79">
        <w:rPr>
          <w:rStyle w:val="Strong"/>
          <w:rFonts w:ascii="Times New Roman" w:eastAsia="Times New Roman" w:hAnsi="Times New Roman" w:cs="Times New Roman"/>
          <w:b w:val="0"/>
          <w:sz w:val="24"/>
          <w:szCs w:val="24"/>
          <w:lang w:val="sr-Cyrl-RS"/>
        </w:rPr>
        <w:t>.</w:t>
      </w:r>
    </w:p>
    <w:p w14:paraId="303C196C" w14:textId="2B1DA4B7" w:rsidR="0075665B" w:rsidRPr="00883C79" w:rsidRDefault="0075665B" w:rsidP="008034C0">
      <w:pPr>
        <w:pStyle w:val="NormalWeb"/>
        <w:spacing w:before="0" w:beforeAutospacing="0" w:after="120" w:afterAutospacing="0"/>
        <w:jc w:val="both"/>
        <w:rPr>
          <w:rStyle w:val="Strong"/>
          <w:b w:val="0"/>
          <w:lang w:val="sr-Cyrl-RS"/>
        </w:rPr>
      </w:pPr>
      <w:r w:rsidRPr="00883C79">
        <w:rPr>
          <w:rStyle w:val="Strong"/>
          <w:lang w:val="sr-Cyrl-RS"/>
        </w:rPr>
        <w:t>Показатељи резултата:</w:t>
      </w:r>
      <w:r w:rsidRPr="00883C79">
        <w:rPr>
          <w:rStyle w:val="Strong"/>
          <w:b w:val="0"/>
          <w:lang w:val="sr-Cyrl-RS"/>
        </w:rPr>
        <w:t xml:space="preserve"> број категорија за које су израђени Национални критеријуми за одрживи развој туризмa; израђена брошура о одрживом туризму, принципима циркуларности и релевантним критеријумима; број одржаних семинара о одрживом туризму, принципима циркуларности и релевантним критеријумима</w:t>
      </w:r>
      <w:r w:rsidR="00C1666D" w:rsidRPr="00883C79">
        <w:rPr>
          <w:rStyle w:val="Strong"/>
          <w:b w:val="0"/>
          <w:lang w:val="sr-Cyrl-RS"/>
        </w:rPr>
        <w:t>.</w:t>
      </w:r>
    </w:p>
    <w:p w14:paraId="0CA80161" w14:textId="2F23F53E" w:rsidR="0075665B" w:rsidRPr="00883C79" w:rsidRDefault="0075665B" w:rsidP="008034C0">
      <w:pPr>
        <w:pStyle w:val="NormalWeb"/>
        <w:spacing w:before="0" w:beforeAutospacing="0" w:after="120" w:afterAutospacing="0"/>
        <w:rPr>
          <w:bCs/>
          <w:lang w:val="sr-Cyrl-RS"/>
        </w:rPr>
      </w:pPr>
      <w:r w:rsidRPr="00883C79">
        <w:rPr>
          <w:rStyle w:val="Strong"/>
          <w:lang w:val="sr-Cyrl-RS"/>
        </w:rPr>
        <w:lastRenderedPageBreak/>
        <w:t>Почетна вредност:</w:t>
      </w:r>
      <w:r w:rsidRPr="00883C79">
        <w:rPr>
          <w:lang w:val="sr-Cyrl-RS"/>
        </w:rPr>
        <w:t xml:space="preserve"> </w:t>
      </w:r>
      <w:r w:rsidR="003F58DF" w:rsidRPr="00883C79">
        <w:rPr>
          <w:lang w:val="sr-Cyrl-RS"/>
        </w:rPr>
        <w:t>0 (2024)</w:t>
      </w:r>
      <w:r w:rsidR="00D07EFD" w:rsidRPr="00883C79">
        <w:rPr>
          <w:lang w:val="sr-Cyrl-RS"/>
        </w:rPr>
        <w:t>, Не</w:t>
      </w:r>
      <w:r w:rsidRPr="00883C79">
        <w:rPr>
          <w:lang w:val="sr-Cyrl-RS"/>
        </w:rPr>
        <w:t xml:space="preserve"> (2024)</w:t>
      </w:r>
      <w:r w:rsidR="00446FA5" w:rsidRPr="00883C79">
        <w:rPr>
          <w:lang w:val="sr-Cyrl-RS"/>
        </w:rPr>
        <w:t>, 0 (2024)</w:t>
      </w:r>
      <w:r w:rsidR="00B71C57" w:rsidRPr="00883C79">
        <w:rPr>
          <w:lang w:val="sr-Cyrl-RS"/>
        </w:rPr>
        <w:t>.</w:t>
      </w:r>
    </w:p>
    <w:p w14:paraId="2449A21C" w14:textId="11840F1D" w:rsidR="0075665B" w:rsidRPr="00883C79" w:rsidRDefault="0075665B" w:rsidP="008034C0">
      <w:pPr>
        <w:pStyle w:val="NormalWeb"/>
        <w:spacing w:before="0" w:beforeAutospacing="0" w:after="120" w:afterAutospacing="0"/>
        <w:rPr>
          <w:lang w:val="sr-Cyrl-RS"/>
        </w:rPr>
      </w:pPr>
      <w:r w:rsidRPr="00883C79">
        <w:rPr>
          <w:rStyle w:val="Strong"/>
          <w:lang w:val="sr-Cyrl-RS"/>
        </w:rPr>
        <w:t>Циљана вредност:</w:t>
      </w:r>
      <w:r w:rsidRPr="00883C79">
        <w:rPr>
          <w:lang w:val="sr-Cyrl-RS"/>
        </w:rPr>
        <w:t xml:space="preserve"> 5 (2027); </w:t>
      </w:r>
      <w:r w:rsidR="00D07EFD" w:rsidRPr="00883C79">
        <w:rPr>
          <w:lang w:val="sr-Cyrl-RS"/>
        </w:rPr>
        <w:t>Да</w:t>
      </w:r>
      <w:r w:rsidRPr="00883C79">
        <w:rPr>
          <w:lang w:val="sr-Cyrl-RS"/>
        </w:rPr>
        <w:t xml:space="preserve"> (20</w:t>
      </w:r>
      <w:r w:rsidR="00561788" w:rsidRPr="00883C79">
        <w:rPr>
          <w:lang w:val="sr-Cyrl-RS"/>
        </w:rPr>
        <w:t>27</w:t>
      </w:r>
      <w:r w:rsidRPr="00883C79">
        <w:rPr>
          <w:lang w:val="sr-Cyrl-RS"/>
        </w:rPr>
        <w:t xml:space="preserve">); </w:t>
      </w:r>
      <w:r w:rsidR="00D07EFD" w:rsidRPr="00883C79">
        <w:rPr>
          <w:lang w:val="sr-Cyrl-RS"/>
        </w:rPr>
        <w:t>3</w:t>
      </w:r>
      <w:r w:rsidRPr="00883C79">
        <w:rPr>
          <w:lang w:val="sr-Cyrl-RS"/>
        </w:rPr>
        <w:t xml:space="preserve"> (20</w:t>
      </w:r>
      <w:r w:rsidR="00561788" w:rsidRPr="00883C79">
        <w:rPr>
          <w:lang w:val="sr-Cyrl-RS"/>
        </w:rPr>
        <w:t>27</w:t>
      </w:r>
      <w:r w:rsidRPr="00883C79">
        <w:rPr>
          <w:lang w:val="sr-Cyrl-RS"/>
        </w:rPr>
        <w:t>)</w:t>
      </w:r>
      <w:r w:rsidR="00B71C57" w:rsidRPr="00883C79">
        <w:rPr>
          <w:lang w:val="sr-Cyrl-RS"/>
        </w:rPr>
        <w:t>;</w:t>
      </w:r>
      <w:r w:rsidRPr="00883C79">
        <w:rPr>
          <w:lang w:val="sr-Cyrl-RS"/>
        </w:rPr>
        <w:t xml:space="preserve"> </w:t>
      </w:r>
    </w:p>
    <w:p w14:paraId="47D44ECE" w14:textId="124478DF" w:rsidR="00E56A21" w:rsidRPr="00883C79" w:rsidRDefault="00E40E92" w:rsidP="008034C0">
      <w:pPr>
        <w:spacing w:after="120" w:line="240" w:lineRule="auto"/>
        <w:rPr>
          <w:rFonts w:ascii="Times New Roman" w:hAnsi="Times New Roman" w:cs="Times New Roman"/>
          <w:bCs/>
          <w:sz w:val="24"/>
          <w:szCs w:val="24"/>
          <w:lang w:val="sr-Cyrl-RS"/>
        </w:rPr>
      </w:pPr>
      <w:r w:rsidRPr="00883C79">
        <w:rPr>
          <w:rFonts w:ascii="Times New Roman" w:hAnsi="Times New Roman" w:cs="Times New Roman"/>
          <w:bCs/>
          <w:sz w:val="24"/>
          <w:szCs w:val="24"/>
          <w:lang w:val="sr-Cyrl-RS"/>
        </w:rPr>
        <w:t xml:space="preserve">                                  7 (2030); Да (2030); 4 (2030)</w:t>
      </w:r>
      <w:r w:rsidR="00B71C57" w:rsidRPr="00883C79">
        <w:rPr>
          <w:rFonts w:ascii="Times New Roman" w:hAnsi="Times New Roman" w:cs="Times New Roman"/>
          <w:bCs/>
          <w:sz w:val="24"/>
          <w:szCs w:val="24"/>
          <w:lang w:val="sr-Cyrl-RS"/>
        </w:rPr>
        <w:t>.</w:t>
      </w:r>
    </w:p>
    <w:p w14:paraId="5DFD2111" w14:textId="77777777" w:rsidR="00425C21" w:rsidRPr="00883C79" w:rsidRDefault="00425C21" w:rsidP="008034C0">
      <w:pPr>
        <w:spacing w:after="120" w:line="240" w:lineRule="auto"/>
        <w:rPr>
          <w:rFonts w:ascii="Times New Roman" w:hAnsi="Times New Roman" w:cs="Times New Roman"/>
          <w:bCs/>
          <w:sz w:val="24"/>
          <w:szCs w:val="24"/>
          <w:lang w:val="sr-Cyrl-RS"/>
        </w:rPr>
      </w:pPr>
    </w:p>
    <w:p w14:paraId="02357277" w14:textId="70DEE217" w:rsidR="009C3E29" w:rsidRPr="00883C79" w:rsidRDefault="00B71C57" w:rsidP="00B71C57">
      <w:pPr>
        <w:pStyle w:val="NormalWeb"/>
        <w:spacing w:before="0" w:beforeAutospacing="0" w:after="120" w:afterAutospacing="0"/>
        <w:ind w:firstLine="720"/>
        <w:jc w:val="center"/>
        <w:rPr>
          <w:b/>
          <w:lang w:val="sr-Cyrl-RS"/>
        </w:rPr>
      </w:pPr>
      <w:r w:rsidRPr="00883C79">
        <w:rPr>
          <w:b/>
          <w:lang w:val="sr-Cyrl-RS"/>
        </w:rPr>
        <w:t>П</w:t>
      </w:r>
      <w:r w:rsidR="00E56A21" w:rsidRPr="00883C79">
        <w:rPr>
          <w:b/>
          <w:lang w:val="sr-Cyrl-RS"/>
        </w:rPr>
        <w:t xml:space="preserve">осебан циљ </w:t>
      </w:r>
      <w:r w:rsidR="004B04DE" w:rsidRPr="00883C79">
        <w:rPr>
          <w:b/>
          <w:lang w:val="sr-Cyrl-RS"/>
        </w:rPr>
        <w:t>5</w:t>
      </w:r>
      <w:r w:rsidR="00E56A21" w:rsidRPr="00883C79">
        <w:rPr>
          <w:b/>
          <w:lang w:val="sr-Cyrl-RS"/>
        </w:rPr>
        <w:t xml:space="preserve">: </w:t>
      </w:r>
      <w:r w:rsidR="00D07EFD" w:rsidRPr="00883C79">
        <w:rPr>
          <w:b/>
          <w:lang w:val="sr-Cyrl-RS"/>
        </w:rPr>
        <w:t>Подизање свести јавности о концепту циркуларне економије уз унапређење и примену научних сазнања у пракси</w:t>
      </w:r>
    </w:p>
    <w:p w14:paraId="3578D445" w14:textId="6B24EA17" w:rsidR="00D07EFD" w:rsidRPr="00883C79" w:rsidRDefault="00D07EFD" w:rsidP="008034C0">
      <w:pPr>
        <w:pStyle w:val="NormalWeb"/>
        <w:spacing w:before="0" w:beforeAutospacing="0" w:after="120" w:afterAutospacing="0"/>
        <w:jc w:val="both"/>
        <w:rPr>
          <w:b/>
          <w:lang w:val="sr-Cyrl-RS"/>
        </w:rPr>
      </w:pPr>
      <w:r w:rsidRPr="00883C79">
        <w:rPr>
          <w:b/>
          <w:lang w:val="sr-Cyrl-RS"/>
        </w:rPr>
        <w:t xml:space="preserve"> </w:t>
      </w:r>
    </w:p>
    <w:p w14:paraId="6EA9828E" w14:textId="77777777" w:rsidR="00D07EFD" w:rsidRPr="00883C79" w:rsidRDefault="00E56A21" w:rsidP="00C1666D">
      <w:pPr>
        <w:pStyle w:val="NormalWeb"/>
        <w:spacing w:before="0" w:beforeAutospacing="0" w:after="120" w:afterAutospacing="0"/>
        <w:ind w:firstLine="720"/>
        <w:jc w:val="both"/>
        <w:rPr>
          <w:rStyle w:val="Strong"/>
          <w:bCs w:val="0"/>
          <w:lang w:val="sr-Cyrl-RS"/>
        </w:rPr>
      </w:pPr>
      <w:r w:rsidRPr="00883C79">
        <w:rPr>
          <w:b/>
          <w:lang w:val="sr-Cyrl-RS"/>
        </w:rPr>
        <w:t xml:space="preserve">Мера 5.1: </w:t>
      </w:r>
      <w:r w:rsidR="00D07EFD" w:rsidRPr="00883C79">
        <w:rPr>
          <w:b/>
          <w:lang w:val="sr-Cyrl-RS"/>
        </w:rPr>
        <w:t>Информисање и едукација заинтересоване јавности о концепту циркуларне економије и одрживог развоја</w:t>
      </w:r>
      <w:r w:rsidR="00D07EFD" w:rsidRPr="00883C79">
        <w:rPr>
          <w:rStyle w:val="Strong"/>
          <w:bCs w:val="0"/>
          <w:lang w:val="sr-Cyrl-RS"/>
        </w:rPr>
        <w:t xml:space="preserve"> </w:t>
      </w:r>
    </w:p>
    <w:p w14:paraId="320621C0" w14:textId="41FA9B1F" w:rsidR="00E56A21" w:rsidRPr="00883C79" w:rsidRDefault="00E56A21" w:rsidP="008034C0">
      <w:pPr>
        <w:pStyle w:val="NormalWeb"/>
        <w:spacing w:before="0" w:beforeAutospacing="0" w:after="120" w:afterAutospacing="0"/>
        <w:jc w:val="both"/>
        <w:rPr>
          <w:lang w:val="sr-Cyrl-RS"/>
        </w:rPr>
      </w:pPr>
      <w:r w:rsidRPr="00883C79">
        <w:rPr>
          <w:rStyle w:val="Strong"/>
          <w:lang w:val="sr-Cyrl-RS"/>
        </w:rPr>
        <w:t>Врста мере:</w:t>
      </w:r>
      <w:r w:rsidRPr="00883C79">
        <w:rPr>
          <w:lang w:val="sr-Cyrl-RS"/>
        </w:rPr>
        <w:t xml:space="preserve"> </w:t>
      </w:r>
      <w:r w:rsidR="00E85110" w:rsidRPr="00883C79">
        <w:rPr>
          <w:lang w:val="sr-Cyrl-RS"/>
        </w:rPr>
        <w:t>И</w:t>
      </w:r>
      <w:r w:rsidRPr="00883C79">
        <w:rPr>
          <w:lang w:val="sr-Cyrl-RS"/>
        </w:rPr>
        <w:t>нформативно-едукативна</w:t>
      </w:r>
      <w:r w:rsidR="00C1666D" w:rsidRPr="00883C79">
        <w:rPr>
          <w:lang w:val="sr-Cyrl-RS"/>
        </w:rPr>
        <w:t>.</w:t>
      </w:r>
    </w:p>
    <w:p w14:paraId="0F6E680B" w14:textId="5E22CE43" w:rsidR="00E56A21" w:rsidRPr="00883C79" w:rsidRDefault="00E56A21" w:rsidP="008034C0">
      <w:pPr>
        <w:pStyle w:val="NormalWeb"/>
        <w:spacing w:before="0" w:beforeAutospacing="0" w:after="120" w:afterAutospacing="0"/>
        <w:jc w:val="both"/>
        <w:rPr>
          <w:lang w:val="sr-Cyrl-RS"/>
        </w:rPr>
      </w:pPr>
      <w:r w:rsidRPr="00883C79">
        <w:rPr>
          <w:rStyle w:val="Strong"/>
          <w:lang w:val="sr-Cyrl-RS"/>
        </w:rPr>
        <w:t>Показатељи резултата:</w:t>
      </w:r>
      <w:r w:rsidRPr="00883C79">
        <w:rPr>
          <w:rStyle w:val="Strong"/>
          <w:b w:val="0"/>
          <w:lang w:val="sr-Cyrl-RS"/>
        </w:rPr>
        <w:t xml:space="preserve"> </w:t>
      </w:r>
      <w:r w:rsidRPr="00883C79">
        <w:rPr>
          <w:lang w:val="sr-Cyrl-RS"/>
        </w:rPr>
        <w:t xml:space="preserve">израђен План подизања свести заинтересоване јавности о ЦЕ и одрживом развоју, укупан број одржаних догађаја у оквиру реализације Плана за заинтересовану јавност на којима се промовише ЦЕ и одрживи развој, </w:t>
      </w:r>
      <w:r w:rsidR="00D07EFD" w:rsidRPr="00883C79">
        <w:rPr>
          <w:lang w:val="sr-Cyrl-RS"/>
        </w:rPr>
        <w:t>испитивање свести и ставова јавности</w:t>
      </w:r>
      <w:r w:rsidR="00C1666D" w:rsidRPr="00883C79">
        <w:rPr>
          <w:lang w:val="sr-Cyrl-RS"/>
        </w:rPr>
        <w:t>.</w:t>
      </w:r>
      <w:r w:rsidR="00D07EFD" w:rsidRPr="00883C79">
        <w:rPr>
          <w:lang w:val="sr-Cyrl-RS"/>
        </w:rPr>
        <w:t xml:space="preserve"> </w:t>
      </w:r>
      <w:r w:rsidRPr="00883C79">
        <w:rPr>
          <w:lang w:val="sr-Cyrl-RS"/>
        </w:rPr>
        <w:t xml:space="preserve"> </w:t>
      </w:r>
    </w:p>
    <w:p w14:paraId="199A3388" w14:textId="40AA7EA2" w:rsidR="00E56A21" w:rsidRPr="00883C79" w:rsidRDefault="00E56A21" w:rsidP="008034C0">
      <w:pPr>
        <w:pStyle w:val="NormalWeb"/>
        <w:spacing w:before="0" w:beforeAutospacing="0" w:after="120" w:afterAutospacing="0"/>
        <w:jc w:val="both"/>
        <w:rPr>
          <w:lang w:val="sr-Cyrl-RS"/>
        </w:rPr>
      </w:pPr>
      <w:r w:rsidRPr="00883C79">
        <w:rPr>
          <w:rStyle w:val="Strong"/>
          <w:lang w:val="sr-Cyrl-RS"/>
        </w:rPr>
        <w:t>Почетна вредност:</w:t>
      </w:r>
      <w:r w:rsidRPr="00883C79">
        <w:rPr>
          <w:lang w:val="sr-Cyrl-RS"/>
        </w:rPr>
        <w:t xml:space="preserve"> </w:t>
      </w:r>
      <w:r w:rsidR="00D07EFD" w:rsidRPr="00883C79">
        <w:rPr>
          <w:lang w:val="sr-Cyrl-RS"/>
        </w:rPr>
        <w:t>Не</w:t>
      </w:r>
      <w:r w:rsidR="00FD463C" w:rsidRPr="00883C79">
        <w:rPr>
          <w:lang w:val="sr-Cyrl-RS"/>
        </w:rPr>
        <w:t xml:space="preserve"> (2024); </w:t>
      </w:r>
      <w:r w:rsidR="00D07EFD" w:rsidRPr="00883C79">
        <w:rPr>
          <w:lang w:val="sr-Cyrl-RS"/>
        </w:rPr>
        <w:t xml:space="preserve"> </w:t>
      </w:r>
      <w:r w:rsidRPr="00883C79">
        <w:rPr>
          <w:lang w:val="sr-Cyrl-RS"/>
        </w:rPr>
        <w:t>0 (2024)</w:t>
      </w:r>
      <w:r w:rsidR="00FD463C" w:rsidRPr="00883C79">
        <w:rPr>
          <w:lang w:val="sr-Cyrl-RS"/>
        </w:rPr>
        <w:t>; 0 (2024)</w:t>
      </w:r>
      <w:r w:rsidR="00B71C57" w:rsidRPr="00883C79">
        <w:rPr>
          <w:lang w:val="sr-Cyrl-RS"/>
        </w:rPr>
        <w:t>.</w:t>
      </w:r>
    </w:p>
    <w:p w14:paraId="4BB7B176" w14:textId="67C8E3B1" w:rsidR="00E56A21" w:rsidRPr="00883C79" w:rsidRDefault="00E56A21" w:rsidP="008034C0">
      <w:pPr>
        <w:pStyle w:val="NormalWeb"/>
        <w:spacing w:before="0" w:beforeAutospacing="0" w:after="120" w:afterAutospacing="0"/>
        <w:jc w:val="both"/>
        <w:rPr>
          <w:lang w:val="sr-Cyrl-RS"/>
        </w:rPr>
      </w:pPr>
      <w:r w:rsidRPr="00883C79">
        <w:rPr>
          <w:rStyle w:val="Strong"/>
          <w:lang w:val="sr-Cyrl-RS"/>
        </w:rPr>
        <w:t>Циљана вредност:</w:t>
      </w:r>
      <w:r w:rsidRPr="00883C79">
        <w:rPr>
          <w:lang w:val="sr-Cyrl-RS"/>
        </w:rPr>
        <w:t xml:space="preserve"> </w:t>
      </w:r>
      <w:r w:rsidR="00D07EFD" w:rsidRPr="00883C79">
        <w:rPr>
          <w:lang w:val="sr-Cyrl-RS"/>
        </w:rPr>
        <w:t>Да</w:t>
      </w:r>
      <w:r w:rsidRPr="00883C79">
        <w:rPr>
          <w:lang w:val="sr-Cyrl-RS"/>
        </w:rPr>
        <w:t xml:space="preserve"> (20</w:t>
      </w:r>
      <w:r w:rsidR="00561788" w:rsidRPr="00883C79">
        <w:rPr>
          <w:lang w:val="sr-Cyrl-RS"/>
        </w:rPr>
        <w:t>26</w:t>
      </w:r>
      <w:r w:rsidRPr="00883C79">
        <w:rPr>
          <w:lang w:val="sr-Cyrl-RS"/>
        </w:rPr>
        <w:t xml:space="preserve">); </w:t>
      </w:r>
      <w:r w:rsidR="00D07EFD" w:rsidRPr="00883C79">
        <w:rPr>
          <w:lang w:val="sr-Cyrl-RS"/>
        </w:rPr>
        <w:t>4</w:t>
      </w:r>
      <w:r w:rsidRPr="00883C79">
        <w:rPr>
          <w:lang w:val="sr-Cyrl-RS"/>
        </w:rPr>
        <w:t xml:space="preserve"> (20</w:t>
      </w:r>
      <w:r w:rsidR="00561788" w:rsidRPr="00883C79">
        <w:rPr>
          <w:lang w:val="sr-Cyrl-RS"/>
        </w:rPr>
        <w:t>27</w:t>
      </w:r>
      <w:r w:rsidRPr="00883C79">
        <w:rPr>
          <w:lang w:val="sr-Cyrl-RS"/>
        </w:rPr>
        <w:t>); 1 (2027)</w:t>
      </w:r>
      <w:r w:rsidR="00B71C57" w:rsidRPr="00883C79">
        <w:rPr>
          <w:lang w:val="sr-Cyrl-RS"/>
        </w:rPr>
        <w:t>;</w:t>
      </w:r>
    </w:p>
    <w:p w14:paraId="5529E40D" w14:textId="20D3EB26" w:rsidR="00E40E92" w:rsidRPr="00883C79" w:rsidRDefault="00E40E92" w:rsidP="00E40E92">
      <w:pPr>
        <w:pStyle w:val="NormalWeb"/>
        <w:spacing w:before="0" w:beforeAutospacing="0" w:after="120" w:afterAutospacing="0"/>
        <w:jc w:val="both"/>
        <w:rPr>
          <w:lang w:val="sr-Cyrl-RS"/>
        </w:rPr>
      </w:pPr>
      <w:r w:rsidRPr="00883C79">
        <w:rPr>
          <w:rStyle w:val="jlqj4b"/>
          <w:i/>
          <w:iCs/>
          <w:color w:val="7030A0"/>
          <w:lang w:val="sr-Cyrl-RS"/>
        </w:rPr>
        <w:t xml:space="preserve">                                  </w:t>
      </w:r>
      <w:r w:rsidRPr="00883C79">
        <w:rPr>
          <w:lang w:val="sr-Cyrl-RS"/>
        </w:rPr>
        <w:t>Да (2030);  6 (2030); 2 (2030)</w:t>
      </w:r>
      <w:r w:rsidR="00B71C57" w:rsidRPr="00883C79">
        <w:rPr>
          <w:lang w:val="sr-Cyrl-RS"/>
        </w:rPr>
        <w:t>.</w:t>
      </w:r>
    </w:p>
    <w:p w14:paraId="611FD987" w14:textId="431EB252" w:rsidR="00E56A21" w:rsidRPr="00883C79" w:rsidRDefault="00E56A21" w:rsidP="008034C0">
      <w:pPr>
        <w:spacing w:after="120" w:line="240" w:lineRule="auto"/>
        <w:jc w:val="both"/>
        <w:rPr>
          <w:rStyle w:val="jlqj4b"/>
          <w:rFonts w:ascii="Times New Roman" w:hAnsi="Times New Roman" w:cs="Times New Roman"/>
          <w:i/>
          <w:iCs/>
          <w:color w:val="7030A0"/>
          <w:sz w:val="24"/>
          <w:szCs w:val="24"/>
          <w:lang w:val="sr-Cyrl-RS"/>
        </w:rPr>
      </w:pPr>
    </w:p>
    <w:p w14:paraId="1DE8EBD5" w14:textId="5EE1441A" w:rsidR="00E56A21" w:rsidRPr="00883C79" w:rsidRDefault="00E56A21" w:rsidP="00B71C57">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b/>
          <w:sz w:val="24"/>
          <w:szCs w:val="24"/>
          <w:lang w:val="sr-Cyrl-RS"/>
        </w:rPr>
        <w:t xml:space="preserve">Мера 5.2: Информисање и едукација образовних институција о концепту циркуларне економије </w:t>
      </w:r>
      <w:r w:rsidRPr="00883C79">
        <w:rPr>
          <w:rFonts w:ascii="Times New Roman" w:hAnsi="Times New Roman" w:cs="Times New Roman"/>
          <w:sz w:val="24"/>
          <w:szCs w:val="24"/>
          <w:lang w:val="sr-Cyrl-RS"/>
        </w:rPr>
        <w:t xml:space="preserve"> </w:t>
      </w:r>
    </w:p>
    <w:p w14:paraId="0BAC116A" w14:textId="178258D9" w:rsidR="00E56A21" w:rsidRPr="00883C79" w:rsidRDefault="00E56A21" w:rsidP="008034C0">
      <w:pPr>
        <w:spacing w:after="120" w:line="240" w:lineRule="auto"/>
        <w:jc w:val="both"/>
        <w:rPr>
          <w:rFonts w:ascii="Times New Roman" w:hAnsi="Times New Roman" w:cs="Times New Roman"/>
          <w:sz w:val="24"/>
          <w:szCs w:val="24"/>
          <w:lang w:val="sr-Cyrl-RS"/>
        </w:rPr>
      </w:pPr>
      <w:r w:rsidRPr="00883C79">
        <w:rPr>
          <w:rStyle w:val="Strong"/>
          <w:rFonts w:ascii="Times New Roman" w:eastAsia="Times New Roman" w:hAnsi="Times New Roman" w:cs="Times New Roman"/>
          <w:sz w:val="24"/>
          <w:szCs w:val="24"/>
          <w:lang w:val="sr-Cyrl-RS"/>
        </w:rPr>
        <w:t xml:space="preserve">Врста мере: </w:t>
      </w:r>
      <w:r w:rsidR="00EF7F42" w:rsidRPr="00883C79">
        <w:rPr>
          <w:rStyle w:val="Strong"/>
          <w:rFonts w:ascii="Times New Roman" w:eastAsia="Times New Roman" w:hAnsi="Times New Roman" w:cs="Times New Roman"/>
          <w:b w:val="0"/>
          <w:sz w:val="24"/>
          <w:szCs w:val="24"/>
          <w:lang w:val="sr-Cyrl-RS"/>
        </w:rPr>
        <w:t>И</w:t>
      </w:r>
      <w:r w:rsidRPr="00883C79">
        <w:rPr>
          <w:rStyle w:val="Strong"/>
          <w:rFonts w:ascii="Times New Roman" w:eastAsia="Times New Roman" w:hAnsi="Times New Roman" w:cs="Times New Roman"/>
          <w:b w:val="0"/>
          <w:sz w:val="24"/>
          <w:szCs w:val="24"/>
          <w:lang w:val="sr-Cyrl-RS"/>
        </w:rPr>
        <w:t>нформативно</w:t>
      </w:r>
      <w:r w:rsidRPr="00883C79">
        <w:rPr>
          <w:rFonts w:ascii="Times New Roman" w:hAnsi="Times New Roman" w:cs="Times New Roman"/>
          <w:b/>
          <w:sz w:val="24"/>
          <w:szCs w:val="24"/>
          <w:lang w:val="sr-Cyrl-RS"/>
        </w:rPr>
        <w:t>-</w:t>
      </w:r>
      <w:r w:rsidRPr="00883C79">
        <w:rPr>
          <w:rFonts w:ascii="Times New Roman" w:hAnsi="Times New Roman" w:cs="Times New Roman"/>
          <w:sz w:val="24"/>
          <w:szCs w:val="24"/>
          <w:lang w:val="sr-Cyrl-RS"/>
        </w:rPr>
        <w:t>едукативна</w:t>
      </w:r>
      <w:r w:rsidR="00C1666D" w:rsidRPr="00883C79">
        <w:rPr>
          <w:rFonts w:ascii="Times New Roman" w:hAnsi="Times New Roman" w:cs="Times New Roman"/>
          <w:sz w:val="24"/>
          <w:szCs w:val="24"/>
          <w:lang w:val="sr-Cyrl-RS"/>
        </w:rPr>
        <w:t>.</w:t>
      </w:r>
    </w:p>
    <w:p w14:paraId="1578824A" w14:textId="432F9726" w:rsidR="00E56A21" w:rsidRPr="00883C79" w:rsidRDefault="00E56A21" w:rsidP="00C1666D">
      <w:pPr>
        <w:pStyle w:val="NormalWeb"/>
        <w:spacing w:before="0" w:beforeAutospacing="0" w:after="120" w:afterAutospacing="0"/>
        <w:jc w:val="both"/>
        <w:rPr>
          <w:rStyle w:val="Strong"/>
          <w:b w:val="0"/>
          <w:bCs w:val="0"/>
          <w:lang w:val="sr-Cyrl-RS"/>
        </w:rPr>
      </w:pPr>
      <w:r w:rsidRPr="00883C79">
        <w:rPr>
          <w:rStyle w:val="Strong"/>
          <w:lang w:val="sr-Cyrl-RS"/>
        </w:rPr>
        <w:t>Показатељи резултата:</w:t>
      </w:r>
      <w:r w:rsidRPr="00883C79">
        <w:rPr>
          <w:rStyle w:val="Strong"/>
          <w:b w:val="0"/>
          <w:lang w:val="sr-Cyrl-RS"/>
        </w:rPr>
        <w:t xml:space="preserve"> број образовних институција укључених у кампању подизања свести, број високошколских установа које су увеле циркуларну економију у студијске програме</w:t>
      </w:r>
      <w:r w:rsidR="00D07EFD" w:rsidRPr="00883C79">
        <w:rPr>
          <w:rStyle w:val="Strong"/>
          <w:b w:val="0"/>
          <w:lang w:val="sr-Cyrl-RS"/>
        </w:rPr>
        <w:t>, број предшколских установа</w:t>
      </w:r>
      <w:r w:rsidR="00D07EFD" w:rsidRPr="00883C79">
        <w:rPr>
          <w:lang w:val="sr-Cyrl-RS"/>
        </w:rPr>
        <w:t xml:space="preserve"> </w:t>
      </w:r>
      <w:r w:rsidR="00D07EFD" w:rsidRPr="00883C79">
        <w:rPr>
          <w:rStyle w:val="Strong"/>
          <w:b w:val="0"/>
          <w:lang w:val="sr-Cyrl-RS"/>
        </w:rPr>
        <w:t>у којима су дониране канте за примарно раздвајање отпада и засађених садница у дворишту</w:t>
      </w:r>
      <w:r w:rsidR="00C1666D" w:rsidRPr="00883C79">
        <w:rPr>
          <w:rStyle w:val="Strong"/>
          <w:b w:val="0"/>
          <w:lang w:val="sr-Cyrl-RS"/>
        </w:rPr>
        <w:t>.</w:t>
      </w:r>
    </w:p>
    <w:p w14:paraId="4B2B0DCD" w14:textId="7CF0CF37" w:rsidR="00E56A21" w:rsidRPr="00883C79" w:rsidRDefault="00E56A21" w:rsidP="008034C0">
      <w:pPr>
        <w:pStyle w:val="NormalWeb"/>
        <w:spacing w:before="0" w:beforeAutospacing="0" w:after="120" w:afterAutospacing="0"/>
        <w:rPr>
          <w:color w:val="000000" w:themeColor="text1"/>
          <w:lang w:val="sr-Cyrl-RS"/>
        </w:rPr>
      </w:pPr>
      <w:r w:rsidRPr="00883C79">
        <w:rPr>
          <w:rStyle w:val="Strong"/>
          <w:lang w:val="sr-Cyrl-RS"/>
        </w:rPr>
        <w:t>Почетна вредност</w:t>
      </w:r>
      <w:r w:rsidRPr="00883C79">
        <w:rPr>
          <w:rStyle w:val="Strong"/>
          <w:color w:val="000000" w:themeColor="text1"/>
          <w:lang w:val="sr-Cyrl-RS"/>
        </w:rPr>
        <w:t>:</w:t>
      </w:r>
      <w:r w:rsidRPr="00883C79">
        <w:rPr>
          <w:color w:val="000000" w:themeColor="text1"/>
          <w:lang w:val="sr-Cyrl-RS"/>
        </w:rPr>
        <w:t xml:space="preserve"> 0 (2024)</w:t>
      </w:r>
      <w:r w:rsidR="007F226D" w:rsidRPr="00883C79">
        <w:rPr>
          <w:color w:val="000000" w:themeColor="text1"/>
          <w:lang w:val="sr-Cyrl-RS"/>
        </w:rPr>
        <w:t>; 0 (2024); 0 (2024)</w:t>
      </w:r>
      <w:r w:rsidR="00B71C57" w:rsidRPr="00883C79">
        <w:rPr>
          <w:color w:val="000000" w:themeColor="text1"/>
          <w:lang w:val="sr-Cyrl-RS"/>
        </w:rPr>
        <w:t>.</w:t>
      </w:r>
    </w:p>
    <w:p w14:paraId="02AF67E8" w14:textId="3D4A7CF2" w:rsidR="00F661F4" w:rsidRPr="00883C79" w:rsidRDefault="00E56A21" w:rsidP="00141BB4">
      <w:pPr>
        <w:pStyle w:val="NormalWeb"/>
        <w:spacing w:before="0" w:beforeAutospacing="0" w:after="120" w:afterAutospacing="0"/>
        <w:rPr>
          <w:color w:val="000000" w:themeColor="text1"/>
          <w:lang w:val="sr-Cyrl-RS"/>
        </w:rPr>
      </w:pPr>
      <w:r w:rsidRPr="00883C79">
        <w:rPr>
          <w:rStyle w:val="Strong"/>
          <w:color w:val="000000" w:themeColor="text1"/>
          <w:lang w:val="sr-Cyrl-RS"/>
        </w:rPr>
        <w:t>Циљана вредност:</w:t>
      </w:r>
      <w:r w:rsidRPr="00883C79">
        <w:rPr>
          <w:color w:val="000000" w:themeColor="text1"/>
          <w:lang w:val="sr-Cyrl-RS"/>
        </w:rPr>
        <w:t xml:space="preserve"> </w:t>
      </w:r>
      <w:r w:rsidR="00D07EFD" w:rsidRPr="00883C79">
        <w:rPr>
          <w:color w:val="000000" w:themeColor="text1"/>
          <w:lang w:val="sr-Cyrl-RS"/>
        </w:rPr>
        <w:t>10</w:t>
      </w:r>
      <w:r w:rsidRPr="00883C79">
        <w:rPr>
          <w:color w:val="000000" w:themeColor="text1"/>
          <w:lang w:val="sr-Cyrl-RS"/>
        </w:rPr>
        <w:t xml:space="preserve"> (20</w:t>
      </w:r>
      <w:r w:rsidR="00561788" w:rsidRPr="00883C79">
        <w:rPr>
          <w:color w:val="000000" w:themeColor="text1"/>
          <w:lang w:val="sr-Cyrl-RS"/>
        </w:rPr>
        <w:t>27</w:t>
      </w:r>
      <w:r w:rsidRPr="00883C79">
        <w:rPr>
          <w:color w:val="000000" w:themeColor="text1"/>
          <w:lang w:val="sr-Cyrl-RS"/>
        </w:rPr>
        <w:t xml:space="preserve">); </w:t>
      </w:r>
      <w:r w:rsidR="00D07EFD" w:rsidRPr="00883C79">
        <w:rPr>
          <w:color w:val="000000" w:themeColor="text1"/>
          <w:lang w:val="sr-Cyrl-RS"/>
        </w:rPr>
        <w:t>3</w:t>
      </w:r>
      <w:r w:rsidRPr="00883C79">
        <w:rPr>
          <w:color w:val="000000" w:themeColor="text1"/>
          <w:lang w:val="sr-Cyrl-RS"/>
        </w:rPr>
        <w:t xml:space="preserve"> (20</w:t>
      </w:r>
      <w:r w:rsidR="00561788" w:rsidRPr="00883C79">
        <w:rPr>
          <w:color w:val="000000" w:themeColor="text1"/>
          <w:lang w:val="sr-Cyrl-RS"/>
        </w:rPr>
        <w:t>27</w:t>
      </w:r>
      <w:r w:rsidRPr="00883C79">
        <w:rPr>
          <w:color w:val="000000" w:themeColor="text1"/>
          <w:lang w:val="sr-Cyrl-RS"/>
        </w:rPr>
        <w:t>)</w:t>
      </w:r>
      <w:r w:rsidR="00D07EFD" w:rsidRPr="00883C79">
        <w:rPr>
          <w:color w:val="000000" w:themeColor="text1"/>
          <w:lang w:val="sr-Cyrl-RS"/>
        </w:rPr>
        <w:t xml:space="preserve">; </w:t>
      </w:r>
      <w:r w:rsidR="00C81923" w:rsidRPr="00883C79">
        <w:rPr>
          <w:color w:val="000000" w:themeColor="text1"/>
          <w:lang w:val="sr-Cyrl-RS"/>
        </w:rPr>
        <w:t>1</w:t>
      </w:r>
      <w:r w:rsidR="00D07EFD" w:rsidRPr="00883C79">
        <w:rPr>
          <w:color w:val="000000" w:themeColor="text1"/>
          <w:lang w:val="sr-Cyrl-RS"/>
        </w:rPr>
        <w:t>5 (20</w:t>
      </w:r>
      <w:r w:rsidR="00561788" w:rsidRPr="00883C79">
        <w:rPr>
          <w:color w:val="000000" w:themeColor="text1"/>
          <w:lang w:val="sr-Cyrl-RS"/>
        </w:rPr>
        <w:t>27</w:t>
      </w:r>
      <w:r w:rsidR="00D07EFD" w:rsidRPr="00883C79">
        <w:rPr>
          <w:color w:val="000000" w:themeColor="text1"/>
          <w:lang w:val="sr-Cyrl-RS"/>
        </w:rPr>
        <w:t>)</w:t>
      </w:r>
      <w:r w:rsidR="00B71C57" w:rsidRPr="00883C79">
        <w:rPr>
          <w:color w:val="000000" w:themeColor="text1"/>
          <w:lang w:val="sr-Cyrl-RS"/>
        </w:rPr>
        <w:t>;</w:t>
      </w:r>
    </w:p>
    <w:p w14:paraId="7CCC46DA" w14:textId="6DA83570" w:rsidR="009A3B31" w:rsidRPr="00883C79" w:rsidRDefault="00F661F4" w:rsidP="00F661F4">
      <w:pPr>
        <w:pStyle w:val="NormalWeb"/>
        <w:spacing w:before="0" w:beforeAutospacing="0" w:after="120" w:afterAutospacing="0"/>
        <w:rPr>
          <w:color w:val="000000" w:themeColor="text1"/>
          <w:lang w:val="sr-Cyrl-RS"/>
        </w:rPr>
      </w:pPr>
      <w:r w:rsidRPr="00883C79">
        <w:rPr>
          <w:color w:val="000000" w:themeColor="text1"/>
          <w:lang w:val="sr-Cyrl-RS"/>
        </w:rPr>
        <w:t xml:space="preserve">                                   </w:t>
      </w:r>
      <w:r w:rsidR="00E40E92" w:rsidRPr="00883C79">
        <w:rPr>
          <w:color w:val="000000" w:themeColor="text1"/>
          <w:lang w:val="sr-Cyrl-RS"/>
        </w:rPr>
        <w:t>15 (2030); 5 (2030); 30 (2030)</w:t>
      </w:r>
      <w:r w:rsidR="00B71C57" w:rsidRPr="00883C79">
        <w:rPr>
          <w:color w:val="000000" w:themeColor="text1"/>
          <w:lang w:val="sr-Cyrl-RS"/>
        </w:rPr>
        <w:t>.</w:t>
      </w:r>
    </w:p>
    <w:p w14:paraId="49E0DBE3" w14:textId="77777777" w:rsidR="009A3B31" w:rsidRPr="00883C79" w:rsidRDefault="009A3B31" w:rsidP="009A3B31">
      <w:pPr>
        <w:rPr>
          <w:rFonts w:ascii="Times New Roman" w:hAnsi="Times New Roman" w:cs="Times New Roman"/>
          <w:sz w:val="24"/>
          <w:szCs w:val="24"/>
          <w:lang w:val="sr-Cyrl-RS"/>
        </w:rPr>
      </w:pPr>
    </w:p>
    <w:p w14:paraId="5AF9A28C" w14:textId="43886791" w:rsidR="004749DE" w:rsidRPr="00883C79" w:rsidRDefault="00216775" w:rsidP="008034C0">
      <w:pPr>
        <w:pStyle w:val="Heading1"/>
        <w:spacing w:before="0" w:line="240" w:lineRule="auto"/>
        <w:rPr>
          <w:rFonts w:eastAsia="Calibri"/>
          <w:sz w:val="24"/>
          <w:szCs w:val="24"/>
          <w:lang w:val="sr-Cyrl-RS"/>
        </w:rPr>
      </w:pPr>
      <w:r w:rsidRPr="00883C79">
        <w:rPr>
          <w:rFonts w:eastAsia="Calibri"/>
          <w:sz w:val="24"/>
          <w:szCs w:val="24"/>
          <w:lang w:val="sr-Cyrl-RS"/>
        </w:rPr>
        <w:t>7</w:t>
      </w:r>
      <w:r w:rsidR="004749DE" w:rsidRPr="00883C79">
        <w:rPr>
          <w:rFonts w:eastAsia="Calibri"/>
          <w:sz w:val="24"/>
          <w:szCs w:val="24"/>
          <w:lang w:val="sr-Cyrl-RS"/>
        </w:rPr>
        <w:t xml:space="preserve">. </w:t>
      </w:r>
      <w:r w:rsidRPr="00883C79">
        <w:rPr>
          <w:rFonts w:eastAsia="Calibri"/>
          <w:sz w:val="24"/>
          <w:szCs w:val="24"/>
          <w:lang w:val="sr-Cyrl-RS"/>
        </w:rPr>
        <w:t>М</w:t>
      </w:r>
      <w:r w:rsidR="00F33EA1" w:rsidRPr="00883C79">
        <w:rPr>
          <w:rFonts w:eastAsia="Calibri"/>
          <w:sz w:val="24"/>
          <w:szCs w:val="24"/>
          <w:lang w:val="sr-Cyrl-RS"/>
        </w:rPr>
        <w:t>Е</w:t>
      </w:r>
      <w:r w:rsidRPr="00883C79">
        <w:rPr>
          <w:rFonts w:eastAsia="Calibri"/>
          <w:sz w:val="24"/>
          <w:szCs w:val="24"/>
          <w:lang w:val="sr-Cyrl-RS"/>
        </w:rPr>
        <w:t>ХАНИЗАМ ЗА</w:t>
      </w:r>
      <w:r w:rsidR="00EB7F90" w:rsidRPr="00883C79">
        <w:rPr>
          <w:rFonts w:eastAsia="Calibri"/>
          <w:sz w:val="24"/>
          <w:szCs w:val="24"/>
          <w:lang w:val="sr-Cyrl-RS"/>
        </w:rPr>
        <w:t xml:space="preserve"> СПРОВОЂЕЊ</w:t>
      </w:r>
      <w:r w:rsidRPr="00883C79">
        <w:rPr>
          <w:rFonts w:eastAsia="Calibri"/>
          <w:sz w:val="24"/>
          <w:szCs w:val="24"/>
          <w:lang w:val="sr-Cyrl-RS"/>
        </w:rPr>
        <w:t>Е</w:t>
      </w:r>
      <w:r w:rsidR="00EB7F90" w:rsidRPr="00883C79">
        <w:rPr>
          <w:rFonts w:eastAsia="Calibri"/>
          <w:sz w:val="24"/>
          <w:szCs w:val="24"/>
          <w:lang w:val="sr-Cyrl-RS"/>
        </w:rPr>
        <w:t xml:space="preserve"> ПРОГРАМА</w:t>
      </w:r>
    </w:p>
    <w:p w14:paraId="4CF59CF2" w14:textId="77777777" w:rsidR="005B2073" w:rsidRPr="00883C79" w:rsidRDefault="005B2073" w:rsidP="008034C0">
      <w:pPr>
        <w:spacing w:after="120" w:line="240" w:lineRule="auto"/>
        <w:rPr>
          <w:rFonts w:ascii="Times New Roman" w:hAnsi="Times New Roman" w:cs="Times New Roman"/>
          <w:sz w:val="24"/>
          <w:szCs w:val="24"/>
          <w:lang w:val="sr-Cyrl-RS"/>
        </w:rPr>
      </w:pPr>
    </w:p>
    <w:p w14:paraId="35DDAA34" w14:textId="1D750853" w:rsidR="004749DE" w:rsidRPr="00883C79" w:rsidRDefault="004749DE" w:rsidP="00BD5BB3">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Министарство заштите животне средине предлаже Програм развоја циркуларне економије у Републици Србији за период 202</w:t>
      </w:r>
      <w:r w:rsidR="00591134" w:rsidRPr="00883C79">
        <w:rPr>
          <w:rFonts w:ascii="Times New Roman" w:hAnsi="Times New Roman" w:cs="Times New Roman"/>
          <w:sz w:val="24"/>
          <w:szCs w:val="24"/>
          <w:lang w:val="sr-Cyrl-RS"/>
        </w:rPr>
        <w:t>6</w:t>
      </w:r>
      <w:r w:rsidR="00C1666D" w:rsidRPr="00883C79">
        <w:rPr>
          <w:rFonts w:ascii="Times New Roman" w:hAnsi="Times New Roman" w:cs="Times New Roman"/>
          <w:sz w:val="24"/>
          <w:szCs w:val="24"/>
          <w:lang w:val="sr-Cyrl-RS"/>
        </w:rPr>
        <w:t xml:space="preserve"> – </w:t>
      </w:r>
      <w:r w:rsidRPr="00883C79">
        <w:rPr>
          <w:rFonts w:ascii="Times New Roman" w:hAnsi="Times New Roman" w:cs="Times New Roman"/>
          <w:sz w:val="24"/>
          <w:szCs w:val="24"/>
          <w:lang w:val="sr-Cyrl-RS"/>
        </w:rPr>
        <w:t xml:space="preserve">2030. године и одговорно је за спровођење активности и вредновање постигнутих учинака. Акциони план за прве </w:t>
      </w:r>
      <w:r w:rsidR="00591134" w:rsidRPr="00883C79">
        <w:rPr>
          <w:rFonts w:ascii="Times New Roman" w:hAnsi="Times New Roman" w:cs="Times New Roman"/>
          <w:sz w:val="24"/>
          <w:szCs w:val="24"/>
          <w:lang w:val="sr-Cyrl-RS"/>
        </w:rPr>
        <w:t>две</w:t>
      </w:r>
      <w:r w:rsidRPr="00883C79">
        <w:rPr>
          <w:rFonts w:ascii="Times New Roman" w:hAnsi="Times New Roman" w:cs="Times New Roman"/>
          <w:sz w:val="24"/>
          <w:szCs w:val="24"/>
          <w:lang w:val="sr-Cyrl-RS"/>
        </w:rPr>
        <w:t xml:space="preserve"> године (202</w:t>
      </w:r>
      <w:r w:rsidR="00591134" w:rsidRPr="00883C79">
        <w:rPr>
          <w:rFonts w:ascii="Times New Roman" w:hAnsi="Times New Roman" w:cs="Times New Roman"/>
          <w:sz w:val="24"/>
          <w:szCs w:val="24"/>
          <w:lang w:val="sr-Cyrl-RS"/>
        </w:rPr>
        <w:t>6</w:t>
      </w:r>
      <w:r w:rsidR="00A82A47">
        <w:rPr>
          <w:rFonts w:ascii="Times New Roman" w:hAnsi="Times New Roman" w:cs="Times New Roman"/>
          <w:sz w:val="24"/>
          <w:szCs w:val="24"/>
          <w:lang w:val="sr-Cyrl-RS"/>
        </w:rPr>
        <w:t>. и</w:t>
      </w:r>
      <w:r w:rsidR="00C1666D" w:rsidRPr="00883C79">
        <w:rPr>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t>2027.</w:t>
      </w:r>
      <w:r w:rsidR="00A82A47">
        <w:rPr>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t>г</w:t>
      </w:r>
      <w:r w:rsidR="00C1666D" w:rsidRPr="00883C79">
        <w:rPr>
          <w:rFonts w:ascii="Times New Roman" w:hAnsi="Times New Roman" w:cs="Times New Roman"/>
          <w:sz w:val="24"/>
          <w:szCs w:val="24"/>
          <w:lang w:val="sr-Cyrl-RS"/>
        </w:rPr>
        <w:t>один</w:t>
      </w:r>
      <w:r w:rsidR="00A82A47">
        <w:rPr>
          <w:rFonts w:ascii="Times New Roman" w:hAnsi="Times New Roman" w:cs="Times New Roman"/>
          <w:sz w:val="24"/>
          <w:szCs w:val="24"/>
          <w:lang w:val="sr-Cyrl-RS"/>
        </w:rPr>
        <w:t>у</w:t>
      </w:r>
      <w:r w:rsidRPr="00883C79">
        <w:rPr>
          <w:rFonts w:ascii="Times New Roman" w:hAnsi="Times New Roman" w:cs="Times New Roman"/>
          <w:sz w:val="24"/>
          <w:szCs w:val="24"/>
          <w:lang w:val="sr-Cyrl-RS"/>
        </w:rPr>
        <w:t xml:space="preserve">) </w:t>
      </w:r>
      <w:r w:rsidR="00C1666D" w:rsidRPr="00883C79">
        <w:rPr>
          <w:rFonts w:ascii="Times New Roman" w:hAnsi="Times New Roman" w:cs="Times New Roman"/>
          <w:sz w:val="24"/>
          <w:szCs w:val="24"/>
          <w:lang w:val="sr-Cyrl-RS"/>
        </w:rPr>
        <w:t>саставни</w:t>
      </w:r>
      <w:r w:rsidRPr="00883C79">
        <w:rPr>
          <w:rFonts w:ascii="Times New Roman" w:hAnsi="Times New Roman" w:cs="Times New Roman"/>
          <w:sz w:val="24"/>
          <w:szCs w:val="24"/>
          <w:lang w:val="sr-Cyrl-RS"/>
        </w:rPr>
        <w:t xml:space="preserve"> </w:t>
      </w:r>
      <w:r w:rsidR="00A82A47">
        <w:rPr>
          <w:rFonts w:ascii="Times New Roman" w:hAnsi="Times New Roman" w:cs="Times New Roman"/>
          <w:sz w:val="24"/>
          <w:szCs w:val="24"/>
          <w:lang w:val="sr-Cyrl-RS"/>
        </w:rPr>
        <w:t xml:space="preserve">је </w:t>
      </w:r>
      <w:r w:rsidRPr="00883C79">
        <w:rPr>
          <w:rFonts w:ascii="Times New Roman" w:hAnsi="Times New Roman" w:cs="Times New Roman"/>
          <w:sz w:val="24"/>
          <w:szCs w:val="24"/>
          <w:lang w:val="sr-Cyrl-RS"/>
        </w:rPr>
        <w:t xml:space="preserve">део овог </w:t>
      </w:r>
      <w:r w:rsidR="00A82A47">
        <w:rPr>
          <w:rFonts w:ascii="Times New Roman" w:hAnsi="Times New Roman" w:cs="Times New Roman"/>
          <w:sz w:val="24"/>
          <w:szCs w:val="24"/>
          <w:lang w:val="sr-Cyrl-RS"/>
        </w:rPr>
        <w:t>програма</w:t>
      </w:r>
      <w:r w:rsidR="00C1666D" w:rsidRPr="00883C79">
        <w:rPr>
          <w:rFonts w:ascii="Times New Roman" w:hAnsi="Times New Roman" w:cs="Times New Roman"/>
          <w:sz w:val="24"/>
          <w:szCs w:val="24"/>
          <w:lang w:val="sr-Cyrl-RS"/>
        </w:rPr>
        <w:t xml:space="preserve"> и садржи један општи циљ и</w:t>
      </w:r>
      <w:r w:rsidRPr="00883C79">
        <w:rPr>
          <w:rFonts w:ascii="Times New Roman" w:hAnsi="Times New Roman" w:cs="Times New Roman"/>
          <w:sz w:val="24"/>
          <w:szCs w:val="24"/>
          <w:lang w:val="sr-Cyrl-RS"/>
        </w:rPr>
        <w:t xml:space="preserve"> пет </w:t>
      </w:r>
      <w:r w:rsidR="006F476B" w:rsidRPr="00883C79">
        <w:rPr>
          <w:rFonts w:ascii="Times New Roman" w:eastAsia="Times New Roman" w:hAnsi="Times New Roman" w:cs="Times New Roman"/>
          <w:color w:val="1F1F1F"/>
          <w:sz w:val="24"/>
          <w:szCs w:val="24"/>
          <w:lang w:val="sr-Cyrl-RS"/>
        </w:rPr>
        <w:t>посебних</w:t>
      </w:r>
      <w:r w:rsidRPr="00883C79">
        <w:rPr>
          <w:rFonts w:ascii="Times New Roman" w:hAnsi="Times New Roman" w:cs="Times New Roman"/>
          <w:sz w:val="24"/>
          <w:szCs w:val="24"/>
          <w:lang w:val="sr-Cyrl-RS"/>
        </w:rPr>
        <w:t xml:space="preserve"> циљева са мерама и активностима које ће се спроводити у </w:t>
      </w:r>
      <w:r w:rsidR="00AD3C69" w:rsidRPr="00883C79">
        <w:rPr>
          <w:rFonts w:ascii="Times New Roman" w:hAnsi="Times New Roman" w:cs="Times New Roman"/>
          <w:sz w:val="24"/>
          <w:szCs w:val="24"/>
          <w:lang w:val="sr-Cyrl-RS"/>
        </w:rPr>
        <w:t xml:space="preserve">наведеном </w:t>
      </w:r>
      <w:r w:rsidRPr="00883C79">
        <w:rPr>
          <w:rFonts w:ascii="Times New Roman" w:hAnsi="Times New Roman" w:cs="Times New Roman"/>
          <w:sz w:val="24"/>
          <w:szCs w:val="24"/>
          <w:lang w:val="sr-Cyrl-RS"/>
        </w:rPr>
        <w:t>периоду</w:t>
      </w:r>
      <w:r w:rsidR="00AD3C69" w:rsidRPr="00883C79">
        <w:rPr>
          <w:rFonts w:ascii="Times New Roman" w:hAnsi="Times New Roman" w:cs="Times New Roman"/>
          <w:sz w:val="24"/>
          <w:szCs w:val="24"/>
          <w:lang w:val="sr-Cyrl-RS"/>
        </w:rPr>
        <w:t>.</w:t>
      </w:r>
      <w:r w:rsidRPr="00883C79">
        <w:rPr>
          <w:rFonts w:ascii="Times New Roman" w:hAnsi="Times New Roman" w:cs="Times New Roman"/>
          <w:sz w:val="24"/>
          <w:szCs w:val="24"/>
          <w:lang w:val="sr-Cyrl-RS"/>
        </w:rPr>
        <w:t xml:space="preserve"> </w:t>
      </w:r>
    </w:p>
    <w:p w14:paraId="6A6E30EA" w14:textId="22EB2B51" w:rsidR="00B43C6C" w:rsidRPr="00883C79" w:rsidRDefault="004749DE" w:rsidP="00BD5BB3">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lastRenderedPageBreak/>
        <w:t xml:space="preserve">У складу са чланом 39. Закона о планском систему </w:t>
      </w:r>
      <w:r w:rsidR="00B71C57" w:rsidRPr="00883C79">
        <w:rPr>
          <w:rFonts w:ascii="Times New Roman" w:hAnsi="Times New Roman" w:cs="Times New Roman"/>
          <w:sz w:val="24"/>
          <w:szCs w:val="24"/>
          <w:lang w:val="sr-Cyrl-RS"/>
        </w:rPr>
        <w:t>Републике Србије</w:t>
      </w:r>
      <w:r w:rsidRPr="00883C79">
        <w:rPr>
          <w:rFonts w:ascii="Times New Roman" w:hAnsi="Times New Roman" w:cs="Times New Roman"/>
          <w:sz w:val="24"/>
          <w:szCs w:val="24"/>
          <w:lang w:val="sr-Cyrl-RS"/>
        </w:rPr>
        <w:t xml:space="preserve">, овај документ ће се реализовати  кроз спровођење мера и активности утврђеним у акционом плану. У складу са чланом 40. </w:t>
      </w:r>
      <w:r w:rsidR="00A82A47" w:rsidRPr="00883C79">
        <w:rPr>
          <w:rFonts w:ascii="Times New Roman" w:hAnsi="Times New Roman" w:cs="Times New Roman"/>
          <w:sz w:val="24"/>
          <w:szCs w:val="24"/>
          <w:lang w:val="sr-Cyrl-RS"/>
        </w:rPr>
        <w:t xml:space="preserve">Закона о планском систему Републике Србије </w:t>
      </w:r>
      <w:r w:rsidRPr="00883C79">
        <w:rPr>
          <w:rFonts w:ascii="Times New Roman" w:hAnsi="Times New Roman" w:cs="Times New Roman"/>
          <w:sz w:val="24"/>
          <w:szCs w:val="24"/>
          <w:lang w:val="sr-Cyrl-RS"/>
        </w:rPr>
        <w:t>праћење ће се вршити преко квалитативних и квантитативних показатеља за мерење учинака. За праћење спровођења и вредновања учинака користиће се подаци и информације добијени од свих релевантних органа и организација, као и подаци и информације које су прибављене из других извора, а који се односе на учинке јавне политике.</w:t>
      </w:r>
      <w:r w:rsidR="00B43C6C" w:rsidRPr="00883C79">
        <w:rPr>
          <w:rFonts w:ascii="Times New Roman" w:hAnsi="Times New Roman" w:cs="Times New Roman"/>
          <w:sz w:val="24"/>
          <w:szCs w:val="24"/>
          <w:lang w:val="sr-Cyrl-RS"/>
        </w:rPr>
        <w:t xml:space="preserve"> Методологија праћења и показатељи учинка са индикаторима циркуларне економије, индикаторима индустријске симбиозе и интегрисани оквир за планирање, праћење и унапређење стратегија циркуларне економије </w:t>
      </w:r>
      <w:r w:rsidR="00BB0B1E" w:rsidRPr="00883C79">
        <w:rPr>
          <w:rFonts w:ascii="Times New Roman" w:hAnsi="Times New Roman" w:cs="Times New Roman"/>
          <w:sz w:val="24"/>
          <w:szCs w:val="24"/>
          <w:lang w:val="sr-Cyrl-RS"/>
        </w:rPr>
        <w:t xml:space="preserve">који је </w:t>
      </w:r>
      <w:r w:rsidR="00B43C6C" w:rsidRPr="00883C79">
        <w:rPr>
          <w:rFonts w:ascii="Times New Roman" w:hAnsi="Times New Roman" w:cs="Times New Roman"/>
          <w:sz w:val="24"/>
          <w:szCs w:val="24"/>
          <w:lang w:val="sr-Cyrl-RS"/>
        </w:rPr>
        <w:t>заснован на LCA анализи, BSC карти и PDCA циклусу</w:t>
      </w:r>
      <w:r w:rsidR="00BB0B1E" w:rsidRPr="00883C79">
        <w:rPr>
          <w:rFonts w:ascii="Times New Roman" w:hAnsi="Times New Roman" w:cs="Times New Roman"/>
          <w:sz w:val="24"/>
          <w:szCs w:val="24"/>
          <w:lang w:val="sr-Cyrl-RS"/>
        </w:rPr>
        <w:t xml:space="preserve">, </w:t>
      </w:r>
      <w:r w:rsidR="00B43C6C" w:rsidRPr="00883C79">
        <w:rPr>
          <w:rFonts w:ascii="Times New Roman" w:hAnsi="Times New Roman" w:cs="Times New Roman"/>
          <w:sz w:val="24"/>
          <w:szCs w:val="24"/>
          <w:lang w:val="sr-Cyrl-RS"/>
        </w:rPr>
        <w:t xml:space="preserve">детаљно су </w:t>
      </w:r>
      <w:r w:rsidR="009A3B31" w:rsidRPr="00883C79">
        <w:rPr>
          <w:rFonts w:ascii="Times New Roman" w:hAnsi="Times New Roman" w:cs="Times New Roman"/>
          <w:sz w:val="24"/>
          <w:szCs w:val="24"/>
          <w:lang w:val="sr-Cyrl-RS"/>
        </w:rPr>
        <w:t>дати</w:t>
      </w:r>
      <w:r w:rsidR="00BB0B1E" w:rsidRPr="00883C79">
        <w:rPr>
          <w:rFonts w:ascii="Times New Roman" w:hAnsi="Times New Roman" w:cs="Times New Roman"/>
          <w:sz w:val="24"/>
          <w:szCs w:val="24"/>
          <w:lang w:val="sr-Cyrl-RS"/>
        </w:rPr>
        <w:t xml:space="preserve"> </w:t>
      </w:r>
      <w:r w:rsidR="00B43C6C" w:rsidRPr="00883C79">
        <w:rPr>
          <w:rFonts w:ascii="Times New Roman" w:hAnsi="Times New Roman" w:cs="Times New Roman"/>
          <w:sz w:val="24"/>
          <w:szCs w:val="24"/>
          <w:lang w:val="sr-Cyrl-RS"/>
        </w:rPr>
        <w:t xml:space="preserve">у Прилогу </w:t>
      </w:r>
      <w:r w:rsidR="00AB5760" w:rsidRPr="00883C79">
        <w:rPr>
          <w:rFonts w:ascii="Times New Roman" w:hAnsi="Times New Roman" w:cs="Times New Roman"/>
          <w:sz w:val="24"/>
          <w:szCs w:val="24"/>
          <w:lang w:val="sr-Cyrl-RS"/>
        </w:rPr>
        <w:t>2</w:t>
      </w:r>
      <w:r w:rsidR="00B43C6C" w:rsidRPr="00883C79">
        <w:rPr>
          <w:rFonts w:ascii="Times New Roman" w:hAnsi="Times New Roman" w:cs="Times New Roman"/>
          <w:sz w:val="24"/>
          <w:szCs w:val="24"/>
          <w:lang w:val="sr-Cyrl-RS"/>
        </w:rPr>
        <w:t xml:space="preserve">. овог </w:t>
      </w:r>
      <w:r w:rsidR="00C1666D" w:rsidRPr="00883C79">
        <w:rPr>
          <w:rFonts w:ascii="Times New Roman" w:hAnsi="Times New Roman" w:cs="Times New Roman"/>
          <w:sz w:val="24"/>
          <w:szCs w:val="24"/>
          <w:lang w:val="sr-Cyrl-RS"/>
        </w:rPr>
        <w:t>програма</w:t>
      </w:r>
      <w:r w:rsidR="00B43C6C" w:rsidRPr="00883C79">
        <w:rPr>
          <w:rFonts w:ascii="Times New Roman" w:hAnsi="Times New Roman" w:cs="Times New Roman"/>
          <w:sz w:val="24"/>
          <w:szCs w:val="24"/>
          <w:lang w:val="sr-Cyrl-RS"/>
        </w:rPr>
        <w:t xml:space="preserve">. </w:t>
      </w:r>
    </w:p>
    <w:p w14:paraId="48E90CFA" w14:textId="66E55CE4" w:rsidR="004749DE" w:rsidRPr="00883C79" w:rsidRDefault="00B71C57" w:rsidP="00BD5BB3">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Овај п</w:t>
      </w:r>
      <w:r w:rsidR="004749DE" w:rsidRPr="00883C79">
        <w:rPr>
          <w:rFonts w:ascii="Times New Roman" w:hAnsi="Times New Roman" w:cs="Times New Roman"/>
          <w:sz w:val="24"/>
          <w:szCs w:val="24"/>
          <w:lang w:val="sr-Cyrl-RS"/>
        </w:rPr>
        <w:t xml:space="preserve">рограм као документ јавних политика се, такође, прати кроз Јединствени информациони систем за планирање, праћење спровођења, координацију јавних политика и извештавање (ЈИС) који представља јединствени електронски систем у који учесници у планском систему уносе садржај својих докумената јавних политика и средњорочне планове и врше извештавање у складу са Законом о планском систему Републике Србије. Овај информациони систем води Влада </w:t>
      </w:r>
      <w:r w:rsidRPr="00883C79">
        <w:rPr>
          <w:rFonts w:ascii="Times New Roman" w:hAnsi="Times New Roman" w:cs="Times New Roman"/>
          <w:sz w:val="24"/>
          <w:szCs w:val="24"/>
          <w:lang w:val="sr-Cyrl-RS"/>
        </w:rPr>
        <w:t xml:space="preserve">Републике Србије </w:t>
      </w:r>
      <w:r w:rsidR="004749DE" w:rsidRPr="00883C79">
        <w:rPr>
          <w:rFonts w:ascii="Times New Roman" w:hAnsi="Times New Roman" w:cs="Times New Roman"/>
          <w:sz w:val="24"/>
          <w:szCs w:val="24"/>
          <w:lang w:val="sr-Cyrl-RS"/>
        </w:rPr>
        <w:t>преко Републичког секретаријата за јавне политике на такав начин да се обезбеди веза између садржаја јавних политика, средњорочних планова корисника буџетских средстава надлежних за спровођење мера јавних политика и њихових финансијских планова. На основу члана 47. Закона о планском систему</w:t>
      </w:r>
      <w:r w:rsidR="00C1666D" w:rsidRPr="00883C79">
        <w:rPr>
          <w:rFonts w:ascii="Times New Roman" w:hAnsi="Times New Roman" w:cs="Times New Roman"/>
          <w:sz w:val="24"/>
          <w:szCs w:val="24"/>
          <w:lang w:val="sr-Cyrl-RS"/>
        </w:rPr>
        <w:t xml:space="preserve"> </w:t>
      </w:r>
      <w:r w:rsidR="00C1666D" w:rsidRPr="00883C79">
        <w:rPr>
          <w:rFonts w:ascii="Times New Roman" w:hAnsi="Times New Roman" w:cs="Times New Roman"/>
          <w:bCs/>
          <w:sz w:val="24"/>
          <w:szCs w:val="24"/>
          <w:lang w:val="sr-Cyrl-RS"/>
        </w:rPr>
        <w:t>Републике Србије</w:t>
      </w:r>
      <w:r w:rsidR="004749DE" w:rsidRPr="00883C79">
        <w:rPr>
          <w:rFonts w:ascii="Times New Roman" w:hAnsi="Times New Roman" w:cs="Times New Roman"/>
          <w:sz w:val="24"/>
          <w:szCs w:val="24"/>
          <w:lang w:val="sr-Cyrl-RS"/>
        </w:rPr>
        <w:t xml:space="preserve">, кроз овај информациони систем ће се обезбеђивати благовремено извештавање о оствареним циљевима и праћење остварених вредности показатеља учинка.  </w:t>
      </w:r>
    </w:p>
    <w:p w14:paraId="2FA3B0EE" w14:textId="4A831420" w:rsidR="004749DE" w:rsidRPr="00883C79" w:rsidRDefault="004749DE" w:rsidP="00BD5BB3">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У складу са чланом 43. став 3</w:t>
      </w:r>
      <w:r w:rsidR="00C1666D" w:rsidRPr="00883C79">
        <w:rPr>
          <w:rFonts w:ascii="Times New Roman" w:hAnsi="Times New Roman" w:cs="Times New Roman"/>
          <w:sz w:val="24"/>
          <w:szCs w:val="24"/>
          <w:lang w:val="sr-Cyrl-RS"/>
        </w:rPr>
        <w:t>.</w:t>
      </w:r>
      <w:r w:rsidRPr="00883C79">
        <w:rPr>
          <w:rFonts w:ascii="Times New Roman" w:hAnsi="Times New Roman" w:cs="Times New Roman"/>
          <w:sz w:val="24"/>
          <w:szCs w:val="24"/>
          <w:lang w:val="sr-Cyrl-RS"/>
        </w:rPr>
        <w:t xml:space="preserve"> Закона о планском систему Републике Србије, Министарство заштите животне средине</w:t>
      </w:r>
      <w:r w:rsidR="00B71C57" w:rsidRPr="00883C79">
        <w:rPr>
          <w:rFonts w:ascii="Times New Roman" w:hAnsi="Times New Roman" w:cs="Times New Roman"/>
          <w:sz w:val="24"/>
          <w:szCs w:val="24"/>
          <w:lang w:val="sr-Cyrl-RS"/>
        </w:rPr>
        <w:t>,</w:t>
      </w:r>
      <w:r w:rsidRPr="00883C79">
        <w:rPr>
          <w:rFonts w:ascii="Times New Roman" w:hAnsi="Times New Roman" w:cs="Times New Roman"/>
          <w:sz w:val="24"/>
          <w:szCs w:val="24"/>
          <w:lang w:val="sr-Cyrl-RS"/>
        </w:rPr>
        <w:t xml:space="preserve"> као предлагач овог документа јавне политике има обавезу да извештава Владу, преко надлежног органа за координацију јавних политика, о резултатима спровођења овог документа, најкасније у року од 120 дана по истеку сваке календарске године од дана усвајања. Поред годишњег извештаја, Влади ће се доставити и финални извештај о реализованим активностима најкасније шест месеци након истека примене овог документа. </w:t>
      </w:r>
    </w:p>
    <w:p w14:paraId="35C779B2" w14:textId="504CD070" w:rsidR="004749DE" w:rsidRPr="00883C79" w:rsidRDefault="004749DE" w:rsidP="00BD5BB3">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На основу члана 40. </w:t>
      </w:r>
      <w:r w:rsidR="00B71C57" w:rsidRPr="00883C79">
        <w:rPr>
          <w:rFonts w:ascii="Times New Roman" w:hAnsi="Times New Roman" w:cs="Times New Roman"/>
          <w:sz w:val="24"/>
          <w:szCs w:val="24"/>
          <w:lang w:val="sr-Cyrl-RS"/>
        </w:rPr>
        <w:t xml:space="preserve">наведеног </w:t>
      </w:r>
      <w:r w:rsidR="00C1666D" w:rsidRPr="00883C79">
        <w:rPr>
          <w:rFonts w:ascii="Times New Roman" w:hAnsi="Times New Roman" w:cs="Times New Roman"/>
          <w:sz w:val="24"/>
          <w:szCs w:val="24"/>
          <w:lang w:val="sr-Cyrl-RS"/>
        </w:rPr>
        <w:t>закона</w:t>
      </w:r>
      <w:r w:rsidR="00B71C57" w:rsidRPr="00883C79">
        <w:rPr>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t xml:space="preserve">након истека периода важења програма и престанка примене, надлежни орган је у обавези да изради </w:t>
      </w:r>
      <w:r w:rsidR="006758AC" w:rsidRPr="00883C79">
        <w:rPr>
          <w:rFonts w:ascii="Times New Roman" w:hAnsi="Times New Roman" w:cs="Times New Roman"/>
          <w:i/>
          <w:sz w:val="24"/>
          <w:szCs w:val="24"/>
          <w:lang w:val="sr-Cyrl-RS"/>
        </w:rPr>
        <w:t>е</w:t>
      </w:r>
      <w:r w:rsidRPr="00883C79">
        <w:rPr>
          <w:rFonts w:ascii="Times New Roman" w:hAnsi="Times New Roman" w:cs="Times New Roman"/>
          <w:i/>
          <w:sz w:val="24"/>
          <w:szCs w:val="24"/>
          <w:lang w:val="sr-Cyrl-RS"/>
        </w:rPr>
        <w:t>x-post</w:t>
      </w:r>
      <w:r w:rsidRPr="00883C79">
        <w:rPr>
          <w:rFonts w:ascii="Times New Roman" w:hAnsi="Times New Roman" w:cs="Times New Roman"/>
          <w:sz w:val="24"/>
          <w:szCs w:val="24"/>
          <w:lang w:val="sr-Cyrl-RS"/>
        </w:rPr>
        <w:t xml:space="preserve"> анализу ефеката која ће сагледати ефекте мера и активности садржаних у програму, стварне позитивне и негативне, директне и индиректне ефекте током примене документа јавне политике, у циљу њиховог преиспитивања и унапређења. Оцењује се релевантност, ефикасност, ефективност и одрживост јавне политике. </w:t>
      </w:r>
    </w:p>
    <w:p w14:paraId="2ED0F38C" w14:textId="19934417" w:rsidR="009A3B31" w:rsidRPr="00883C79" w:rsidRDefault="009A3B31" w:rsidP="00C1666D">
      <w:pPr>
        <w:pStyle w:val="Heading1"/>
        <w:spacing w:before="0" w:line="240" w:lineRule="auto"/>
        <w:jc w:val="left"/>
        <w:rPr>
          <w:rFonts w:eastAsia="Calibri"/>
          <w:sz w:val="24"/>
          <w:szCs w:val="24"/>
          <w:lang w:val="sr-Cyrl-RS"/>
        </w:rPr>
      </w:pPr>
      <w:bookmarkStart w:id="8" w:name="_Hlk216086863"/>
    </w:p>
    <w:p w14:paraId="113C2CA5" w14:textId="059E8E97" w:rsidR="00F33EA1" w:rsidRPr="00883C79" w:rsidRDefault="00F33EA1" w:rsidP="008034C0">
      <w:pPr>
        <w:pStyle w:val="Heading1"/>
        <w:spacing w:before="0" w:line="240" w:lineRule="auto"/>
        <w:rPr>
          <w:rFonts w:eastAsia="Calibri"/>
          <w:sz w:val="24"/>
          <w:szCs w:val="24"/>
          <w:lang w:val="sr-Cyrl-RS"/>
        </w:rPr>
      </w:pPr>
      <w:r w:rsidRPr="00883C79">
        <w:rPr>
          <w:rFonts w:eastAsia="Calibri"/>
          <w:sz w:val="24"/>
          <w:szCs w:val="24"/>
          <w:lang w:val="sr-Cyrl-RS"/>
        </w:rPr>
        <w:t>8. ОКВИРНА ПРОЦЕНА УКУПНИХ ТРОШКОВА ЗА РЕАЛИЗАЦИЈУ ПРОГРАМА И ИДЕНТИФИКАЦИЈА ИЗВОРА ИЗ КОЈИХ СЕ ОБЕЗБЕЂУЈУ СРЕДСТВА</w:t>
      </w:r>
    </w:p>
    <w:bookmarkEnd w:id="8"/>
    <w:p w14:paraId="4AE8E9DB" w14:textId="7BB03A48" w:rsidR="00B15B46" w:rsidRPr="00883C79" w:rsidRDefault="00B15B46" w:rsidP="008034C0">
      <w:pPr>
        <w:spacing w:after="120" w:line="240" w:lineRule="auto"/>
        <w:jc w:val="both"/>
        <w:rPr>
          <w:rFonts w:ascii="Times New Roman" w:hAnsi="Times New Roman" w:cs="Times New Roman"/>
          <w:b/>
          <w:bCs/>
          <w:color w:val="0070C0"/>
          <w:sz w:val="24"/>
          <w:szCs w:val="24"/>
          <w:lang w:val="sr-Cyrl-RS"/>
        </w:rPr>
      </w:pPr>
    </w:p>
    <w:p w14:paraId="6FB8DBAD" w14:textId="078FED88" w:rsidR="00565A94" w:rsidRPr="00883C79" w:rsidRDefault="00565A94" w:rsidP="00565A94">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Ово поглавље пружа оквирну процену финансијских средстава потребних за спровођење Програма, са фокусом на први двогодишњи акциони период 202</w:t>
      </w:r>
      <w:r w:rsidR="00F85AE4" w:rsidRPr="00883C79">
        <w:rPr>
          <w:rFonts w:ascii="Times New Roman" w:hAnsi="Times New Roman" w:cs="Times New Roman"/>
          <w:sz w:val="24"/>
          <w:szCs w:val="24"/>
          <w:lang w:val="sr-Cyrl-RS"/>
        </w:rPr>
        <w:t>6</w:t>
      </w:r>
      <w:r w:rsidR="00C1666D" w:rsidRPr="00883C79">
        <w:rPr>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t>–</w:t>
      </w:r>
      <w:r w:rsidR="00C1666D" w:rsidRPr="00883C79">
        <w:rPr>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t>2027.</w:t>
      </w:r>
      <w:r w:rsidR="00C1666D" w:rsidRPr="00883C79">
        <w:rPr>
          <w:rFonts w:ascii="Times New Roman" w:hAnsi="Times New Roman" w:cs="Times New Roman"/>
          <w:sz w:val="24"/>
          <w:szCs w:val="24"/>
          <w:lang w:val="sr-Cyrl-RS"/>
        </w:rPr>
        <w:t xml:space="preserve"> године.</w:t>
      </w:r>
      <w:r w:rsidRPr="00883C79">
        <w:rPr>
          <w:rFonts w:ascii="Times New Roman" w:hAnsi="Times New Roman" w:cs="Times New Roman"/>
          <w:sz w:val="24"/>
          <w:szCs w:val="24"/>
          <w:lang w:val="sr-Cyrl-RS"/>
        </w:rPr>
        <w:t xml:space="preserve"> Циљ је приказати агрегиране трошкове мера и активности, као и идентификовати изворе финансирања, укључујући буџетске и донаторске фондове. </w:t>
      </w:r>
    </w:p>
    <w:p w14:paraId="3D3C9A93" w14:textId="150383F5" w:rsidR="00D910D1" w:rsidRPr="00883C79" w:rsidRDefault="00D910D1" w:rsidP="00D910D1">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lastRenderedPageBreak/>
        <w:t xml:space="preserve">За реализацију Програма </w:t>
      </w:r>
      <w:r w:rsidR="006758AC" w:rsidRPr="00883C79">
        <w:rPr>
          <w:rFonts w:ascii="Times New Roman" w:hAnsi="Times New Roman" w:cs="Times New Roman"/>
          <w:sz w:val="24"/>
          <w:szCs w:val="24"/>
          <w:lang w:val="sr-Cyrl-RS"/>
        </w:rPr>
        <w:t>за период 2026</w:t>
      </w:r>
      <w:r w:rsidR="00C1666D" w:rsidRPr="00883C79">
        <w:rPr>
          <w:rFonts w:ascii="Times New Roman" w:hAnsi="Times New Roman" w:cs="Times New Roman"/>
          <w:sz w:val="24"/>
          <w:szCs w:val="24"/>
          <w:lang w:val="sr-Cyrl-RS"/>
        </w:rPr>
        <w:t xml:space="preserve"> </w:t>
      </w:r>
      <w:r w:rsidR="006758AC" w:rsidRPr="00883C79">
        <w:rPr>
          <w:rFonts w:ascii="Times New Roman" w:hAnsi="Times New Roman" w:cs="Times New Roman"/>
          <w:sz w:val="24"/>
          <w:szCs w:val="24"/>
          <w:lang w:val="sr-Cyrl-RS"/>
        </w:rPr>
        <w:t>–</w:t>
      </w:r>
      <w:r w:rsidR="00C1666D" w:rsidRPr="00883C79">
        <w:rPr>
          <w:rFonts w:ascii="Times New Roman" w:hAnsi="Times New Roman" w:cs="Times New Roman"/>
          <w:sz w:val="24"/>
          <w:szCs w:val="24"/>
          <w:lang w:val="sr-Cyrl-RS"/>
        </w:rPr>
        <w:t xml:space="preserve"> </w:t>
      </w:r>
      <w:r w:rsidR="006758AC" w:rsidRPr="00883C79">
        <w:rPr>
          <w:rFonts w:ascii="Times New Roman" w:hAnsi="Times New Roman" w:cs="Times New Roman"/>
          <w:sz w:val="24"/>
          <w:szCs w:val="24"/>
          <w:lang w:val="sr-Cyrl-RS"/>
        </w:rPr>
        <w:t xml:space="preserve">2030. године, </w:t>
      </w:r>
      <w:r w:rsidRPr="00883C79">
        <w:rPr>
          <w:rFonts w:ascii="Times New Roman" w:hAnsi="Times New Roman" w:cs="Times New Roman"/>
          <w:sz w:val="24"/>
          <w:szCs w:val="24"/>
          <w:lang w:val="sr-Cyrl-RS"/>
        </w:rPr>
        <w:t xml:space="preserve">укупно је планирано финансирање у висини од </w:t>
      </w:r>
      <w:r w:rsidR="005E127F" w:rsidRPr="00883C79">
        <w:rPr>
          <w:rFonts w:ascii="Times New Roman" w:hAnsi="Times New Roman" w:cs="Times New Roman"/>
          <w:sz w:val="24"/>
          <w:szCs w:val="24"/>
          <w:lang w:val="sr-Cyrl-RS"/>
        </w:rPr>
        <w:t>8</w:t>
      </w:r>
      <w:r w:rsidR="003F60E7" w:rsidRPr="00883C79">
        <w:rPr>
          <w:rFonts w:ascii="Times New Roman" w:hAnsi="Times New Roman" w:cs="Times New Roman"/>
          <w:sz w:val="24"/>
          <w:szCs w:val="24"/>
          <w:lang w:val="sr-Cyrl-RS"/>
        </w:rPr>
        <w:t>8</w:t>
      </w:r>
      <w:r w:rsidR="005E127F" w:rsidRPr="00883C79">
        <w:rPr>
          <w:rFonts w:ascii="Times New Roman" w:hAnsi="Times New Roman" w:cs="Times New Roman"/>
          <w:sz w:val="24"/>
          <w:szCs w:val="24"/>
          <w:lang w:val="sr-Cyrl-RS"/>
        </w:rPr>
        <w:t>.</w:t>
      </w:r>
      <w:r w:rsidR="003F60E7" w:rsidRPr="00883C79">
        <w:rPr>
          <w:rFonts w:ascii="Times New Roman" w:hAnsi="Times New Roman" w:cs="Times New Roman"/>
          <w:sz w:val="24"/>
          <w:szCs w:val="24"/>
          <w:lang w:val="sr-Cyrl-RS"/>
        </w:rPr>
        <w:t>01</w:t>
      </w:r>
      <w:r w:rsidR="005E127F" w:rsidRPr="00883C79">
        <w:rPr>
          <w:rFonts w:ascii="Times New Roman" w:hAnsi="Times New Roman" w:cs="Times New Roman"/>
          <w:sz w:val="24"/>
          <w:szCs w:val="24"/>
          <w:lang w:val="sr-Cyrl-RS"/>
        </w:rPr>
        <w:t>2</w:t>
      </w:r>
      <w:r w:rsidR="0052738C" w:rsidRPr="00883C79">
        <w:rPr>
          <w:rFonts w:ascii="Times New Roman" w:hAnsi="Times New Roman" w:cs="Times New Roman"/>
          <w:sz w:val="24"/>
          <w:szCs w:val="24"/>
          <w:lang w:val="sr-Cyrl-RS"/>
        </w:rPr>
        <w:t>.</w:t>
      </w:r>
      <w:r w:rsidR="001D1A56" w:rsidRPr="00883C79">
        <w:rPr>
          <w:rFonts w:ascii="Times New Roman" w:hAnsi="Times New Roman" w:cs="Times New Roman"/>
          <w:sz w:val="24"/>
          <w:szCs w:val="24"/>
          <w:lang w:val="sr-Cyrl-RS"/>
        </w:rPr>
        <w:t>000</w:t>
      </w:r>
      <w:r w:rsidR="0052738C" w:rsidRPr="00883C79">
        <w:rPr>
          <w:rFonts w:ascii="Times New Roman" w:hAnsi="Times New Roman" w:cs="Times New Roman"/>
          <w:sz w:val="24"/>
          <w:szCs w:val="24"/>
          <w:lang w:val="sr-Cyrl-RS"/>
        </w:rPr>
        <w:t>,00</w:t>
      </w:r>
      <w:r w:rsidR="001D1A56" w:rsidRPr="00883C79">
        <w:rPr>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t xml:space="preserve">динара, распоређено по посебним циљевима. Ова средства омогућавају спровођење свих планираних активности, укључујући подршку привредном сектору у транзицији ка циркуларним пословним моделима, јачање капацитета локалних самоуправа и унапређење система управљања отпадом. Програм се реализује уз подршку комбинације донаторских и буџетских извора, што осигурава финансијску одрживост и наставак активности у складу са стратешким циљевима </w:t>
      </w:r>
      <w:r w:rsidR="006758AC" w:rsidRPr="00883C79">
        <w:rPr>
          <w:rFonts w:ascii="Times New Roman" w:hAnsi="Times New Roman" w:cs="Times New Roman"/>
          <w:sz w:val="24"/>
          <w:szCs w:val="24"/>
          <w:lang w:val="sr-Cyrl-RS"/>
        </w:rPr>
        <w:t xml:space="preserve">Републике </w:t>
      </w:r>
      <w:r w:rsidRPr="00883C79">
        <w:rPr>
          <w:rFonts w:ascii="Times New Roman" w:hAnsi="Times New Roman" w:cs="Times New Roman"/>
          <w:sz w:val="24"/>
          <w:szCs w:val="24"/>
          <w:lang w:val="sr-Cyrl-RS"/>
        </w:rPr>
        <w:t xml:space="preserve">Србије у области </w:t>
      </w:r>
      <w:r w:rsidR="006758AC"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w:t>
      </w:r>
    </w:p>
    <w:p w14:paraId="5D74576D" w14:textId="31E99CD7" w:rsidR="00D910D1" w:rsidRPr="00883C79" w:rsidRDefault="00D910D1" w:rsidP="00D910D1">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Први посебан циљ </w:t>
      </w:r>
      <w:r w:rsidR="00C1666D" w:rsidRPr="00883C79">
        <w:rPr>
          <w:rFonts w:ascii="Times New Roman" w:hAnsi="Times New Roman" w:cs="Times New Roman"/>
          <w:sz w:val="24"/>
          <w:szCs w:val="24"/>
          <w:lang w:val="sr-Cyrl-RS"/>
        </w:rPr>
        <w:t xml:space="preserve">Програма </w:t>
      </w:r>
      <w:r w:rsidRPr="00883C79">
        <w:rPr>
          <w:rFonts w:ascii="Times New Roman" w:hAnsi="Times New Roman" w:cs="Times New Roman"/>
          <w:sz w:val="24"/>
          <w:szCs w:val="24"/>
          <w:lang w:val="sr-Cyrl-RS"/>
        </w:rPr>
        <w:t>фокусира се на подршку привредном сектору у усвајању циркуларних пословних модела</w:t>
      </w:r>
      <w:r w:rsidR="00CB4FF7" w:rsidRPr="00883C79">
        <w:rPr>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t xml:space="preserve"> </w:t>
      </w:r>
      <w:r w:rsidR="00CB4FF7" w:rsidRPr="00883C79">
        <w:rPr>
          <w:rFonts w:ascii="Times New Roman" w:hAnsi="Times New Roman" w:cs="Times New Roman"/>
          <w:sz w:val="24"/>
          <w:szCs w:val="24"/>
          <w:lang w:val="sr-Cyrl-RS"/>
        </w:rPr>
        <w:t xml:space="preserve">Циљ има </w:t>
      </w:r>
      <w:r w:rsidR="006758AC" w:rsidRPr="00883C79">
        <w:rPr>
          <w:rFonts w:ascii="Times New Roman" w:hAnsi="Times New Roman" w:cs="Times New Roman"/>
          <w:sz w:val="24"/>
          <w:szCs w:val="24"/>
          <w:lang w:val="sr-Cyrl-RS"/>
        </w:rPr>
        <w:t>пет</w:t>
      </w:r>
      <w:r w:rsidR="00CB4FF7" w:rsidRPr="00883C79">
        <w:rPr>
          <w:rFonts w:ascii="Times New Roman" w:hAnsi="Times New Roman" w:cs="Times New Roman"/>
          <w:sz w:val="24"/>
          <w:szCs w:val="24"/>
          <w:lang w:val="sr-Cyrl-RS"/>
        </w:rPr>
        <w:t xml:space="preserve"> мера и 13 активности, чија ће се реализација финансирати делимично кроз буџет а делимично кроз директна донаторска средства која не пролазе кроз буџет.</w:t>
      </w:r>
      <w:r w:rsidRPr="00883C79">
        <w:rPr>
          <w:rFonts w:ascii="Times New Roman" w:hAnsi="Times New Roman" w:cs="Times New Roman"/>
          <w:sz w:val="24"/>
          <w:szCs w:val="24"/>
          <w:lang w:val="sr-Cyrl-RS"/>
        </w:rPr>
        <w:t xml:space="preserve"> </w:t>
      </w:r>
      <w:r w:rsidR="00CB4FF7" w:rsidRPr="00883C79">
        <w:rPr>
          <w:rFonts w:ascii="Times New Roman" w:hAnsi="Times New Roman" w:cs="Times New Roman"/>
          <w:sz w:val="24"/>
          <w:szCs w:val="24"/>
          <w:lang w:val="sr-Cyrl-RS"/>
        </w:rPr>
        <w:t>О</w:t>
      </w:r>
      <w:r w:rsidRPr="00883C79">
        <w:rPr>
          <w:rFonts w:ascii="Times New Roman" w:hAnsi="Times New Roman" w:cs="Times New Roman"/>
          <w:sz w:val="24"/>
          <w:szCs w:val="24"/>
          <w:lang w:val="sr-Cyrl-RS"/>
        </w:rPr>
        <w:t>квирна укупна средства за његову реализацију</w:t>
      </w:r>
      <w:r w:rsidR="00CB4FF7" w:rsidRPr="00883C79">
        <w:rPr>
          <w:rFonts w:ascii="Times New Roman" w:hAnsi="Times New Roman" w:cs="Times New Roman"/>
          <w:sz w:val="24"/>
          <w:szCs w:val="24"/>
          <w:lang w:val="sr-Cyrl-RS"/>
        </w:rPr>
        <w:t>,</w:t>
      </w:r>
      <w:r w:rsidRPr="00883C79">
        <w:rPr>
          <w:rFonts w:ascii="Times New Roman" w:hAnsi="Times New Roman" w:cs="Times New Roman"/>
          <w:sz w:val="24"/>
          <w:szCs w:val="24"/>
          <w:lang w:val="sr-Cyrl-RS"/>
        </w:rPr>
        <w:t xml:space="preserve"> </w:t>
      </w:r>
      <w:r w:rsidR="00CB4FF7" w:rsidRPr="00883C79">
        <w:rPr>
          <w:rFonts w:ascii="Times New Roman" w:hAnsi="Times New Roman" w:cs="Times New Roman"/>
          <w:sz w:val="24"/>
          <w:szCs w:val="24"/>
          <w:lang w:val="sr-Cyrl-RS"/>
        </w:rPr>
        <w:t xml:space="preserve">која су већ одређена </w:t>
      </w:r>
      <w:r w:rsidRPr="00883C79">
        <w:rPr>
          <w:rFonts w:ascii="Times New Roman" w:hAnsi="Times New Roman" w:cs="Times New Roman"/>
          <w:sz w:val="24"/>
          <w:szCs w:val="24"/>
          <w:lang w:val="sr-Cyrl-RS"/>
        </w:rPr>
        <w:t xml:space="preserve">износе </w:t>
      </w:r>
      <w:r w:rsidR="005E127F" w:rsidRPr="00883C79">
        <w:rPr>
          <w:rFonts w:ascii="Times New Roman" w:hAnsi="Times New Roman" w:cs="Times New Roman"/>
          <w:sz w:val="24"/>
          <w:szCs w:val="24"/>
          <w:lang w:val="sr-Cyrl-RS"/>
        </w:rPr>
        <w:t>24</w:t>
      </w:r>
      <w:r w:rsidR="00CB4FF7" w:rsidRPr="00883C79">
        <w:rPr>
          <w:rFonts w:ascii="Times New Roman" w:hAnsi="Times New Roman" w:cs="Times New Roman"/>
          <w:sz w:val="24"/>
          <w:szCs w:val="24"/>
          <w:lang w:val="sr-Cyrl-RS"/>
        </w:rPr>
        <w:t xml:space="preserve">.254.000,00 </w:t>
      </w:r>
      <w:r w:rsidRPr="00883C79">
        <w:rPr>
          <w:rFonts w:ascii="Times New Roman" w:hAnsi="Times New Roman" w:cs="Times New Roman"/>
          <w:sz w:val="24"/>
          <w:szCs w:val="24"/>
          <w:lang w:val="sr-Cyrl-RS"/>
        </w:rPr>
        <w:t xml:space="preserve">динара. Овај део </w:t>
      </w:r>
      <w:r w:rsidR="00DE7891" w:rsidRPr="00883C79">
        <w:rPr>
          <w:rFonts w:ascii="Times New Roman" w:hAnsi="Times New Roman" w:cs="Times New Roman"/>
          <w:sz w:val="24"/>
          <w:szCs w:val="24"/>
          <w:lang w:val="sr-Cyrl-RS"/>
        </w:rPr>
        <w:t xml:space="preserve">Програма </w:t>
      </w:r>
      <w:r w:rsidRPr="00883C79">
        <w:rPr>
          <w:rFonts w:ascii="Times New Roman" w:hAnsi="Times New Roman" w:cs="Times New Roman"/>
          <w:sz w:val="24"/>
          <w:szCs w:val="24"/>
          <w:lang w:val="sr-Cyrl-RS"/>
        </w:rPr>
        <w:t xml:space="preserve">обухвата едукацију привредних субјеката, анализу потенцијала за примену </w:t>
      </w:r>
      <w:r w:rsidR="006758AC"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у прерађивачкој индустрији, развој индикатора циркуларности, као и активности усмерене на индустријску симбиозу и циркуларну биоекономију. </w:t>
      </w:r>
      <w:r w:rsidR="000A3520" w:rsidRPr="00883C79">
        <w:rPr>
          <w:rFonts w:ascii="Times New Roman" w:hAnsi="Times New Roman" w:cs="Times New Roman"/>
          <w:sz w:val="24"/>
          <w:szCs w:val="24"/>
          <w:lang w:val="sr-Cyrl-RS"/>
        </w:rPr>
        <w:t xml:space="preserve">Поред буџета кроз </w:t>
      </w:r>
      <w:r w:rsidRPr="00883C79">
        <w:rPr>
          <w:rFonts w:ascii="Times New Roman" w:hAnsi="Times New Roman" w:cs="Times New Roman"/>
          <w:sz w:val="24"/>
          <w:szCs w:val="24"/>
          <w:lang w:val="sr-Cyrl-RS"/>
        </w:rPr>
        <w:t xml:space="preserve">донаторске пројекте ГЕФ 7 и </w:t>
      </w:r>
      <w:r w:rsidR="007825A0" w:rsidRPr="00883C79">
        <w:rPr>
          <w:rFonts w:ascii="Times New Roman" w:hAnsi="Times New Roman" w:cs="Times New Roman"/>
          <w:sz w:val="24"/>
          <w:szCs w:val="24"/>
          <w:lang w:val="sr-Cyrl-RS"/>
        </w:rPr>
        <w:t>ГЕФ 8,</w:t>
      </w:r>
      <w:r w:rsidRPr="00883C79">
        <w:rPr>
          <w:rFonts w:ascii="Times New Roman" w:hAnsi="Times New Roman" w:cs="Times New Roman"/>
          <w:sz w:val="24"/>
          <w:szCs w:val="24"/>
          <w:lang w:val="sr-Cyrl-RS"/>
        </w:rPr>
        <w:t xml:space="preserve"> </w:t>
      </w:r>
      <w:r w:rsidR="000A3520" w:rsidRPr="00883C79">
        <w:rPr>
          <w:rFonts w:ascii="Times New Roman" w:hAnsi="Times New Roman" w:cs="Times New Roman"/>
          <w:sz w:val="24"/>
          <w:szCs w:val="24"/>
          <w:lang w:val="sr-Cyrl-RS"/>
        </w:rPr>
        <w:t xml:space="preserve">средства се обезбеђују </w:t>
      </w:r>
      <w:r w:rsidRPr="00883C79">
        <w:rPr>
          <w:rFonts w:ascii="Times New Roman" w:hAnsi="Times New Roman" w:cs="Times New Roman"/>
          <w:sz w:val="24"/>
          <w:szCs w:val="24"/>
          <w:lang w:val="sr-Cyrl-RS"/>
        </w:rPr>
        <w:t xml:space="preserve">и </w:t>
      </w:r>
      <w:r w:rsidR="000A3520" w:rsidRPr="00883C79">
        <w:rPr>
          <w:rFonts w:ascii="Times New Roman" w:hAnsi="Times New Roman" w:cs="Times New Roman"/>
          <w:sz w:val="24"/>
          <w:szCs w:val="24"/>
          <w:lang w:val="sr-Cyrl-RS"/>
        </w:rPr>
        <w:t xml:space="preserve">кроз </w:t>
      </w:r>
      <w:r w:rsidRPr="00883C79">
        <w:rPr>
          <w:rFonts w:ascii="Times New Roman" w:hAnsi="Times New Roman" w:cs="Times New Roman"/>
          <w:sz w:val="24"/>
          <w:szCs w:val="24"/>
          <w:lang w:val="sr-Cyrl-RS"/>
        </w:rPr>
        <w:t>ИПА 2022 пројекат,</w:t>
      </w:r>
      <w:r w:rsidR="000A3520" w:rsidRPr="00883C79">
        <w:rPr>
          <w:rFonts w:ascii="Times New Roman" w:hAnsi="Times New Roman" w:cs="Times New Roman"/>
          <w:sz w:val="24"/>
          <w:szCs w:val="24"/>
          <w:lang w:val="sr-Cyrl-RS"/>
        </w:rPr>
        <w:t xml:space="preserve"> чија средства не пролазе кроз буџет већ се активности директно фина</w:t>
      </w:r>
      <w:r w:rsidR="00DE7891">
        <w:rPr>
          <w:rFonts w:ascii="Times New Roman" w:hAnsi="Times New Roman" w:cs="Times New Roman"/>
          <w:sz w:val="24"/>
          <w:szCs w:val="24"/>
          <w:lang w:val="sr-Cyrl-RS"/>
        </w:rPr>
        <w:t>н</w:t>
      </w:r>
      <w:r w:rsidR="000A3520" w:rsidRPr="00883C79">
        <w:rPr>
          <w:rFonts w:ascii="Times New Roman" w:hAnsi="Times New Roman" w:cs="Times New Roman"/>
          <w:sz w:val="24"/>
          <w:szCs w:val="24"/>
          <w:lang w:val="sr-Cyrl-RS"/>
        </w:rPr>
        <w:t>сирају од стране донатора. Поред познатих средстава за неке од активности</w:t>
      </w:r>
      <w:r w:rsidR="000C6938" w:rsidRPr="00883C79">
        <w:rPr>
          <w:rFonts w:ascii="Times New Roman" w:hAnsi="Times New Roman" w:cs="Times New Roman"/>
          <w:sz w:val="24"/>
          <w:szCs w:val="24"/>
          <w:lang w:val="sr-Cyrl-RS"/>
        </w:rPr>
        <w:t>,</w:t>
      </w:r>
      <w:r w:rsidR="000A3520" w:rsidRPr="00883C79">
        <w:rPr>
          <w:rFonts w:ascii="Times New Roman" w:hAnsi="Times New Roman" w:cs="Times New Roman"/>
          <w:sz w:val="24"/>
          <w:szCs w:val="24"/>
          <w:lang w:val="sr-Cyrl-RS"/>
        </w:rPr>
        <w:t xml:space="preserve"> донатори, као и износ потребан за реализацију активности, биће накнадно утвр</w:t>
      </w:r>
      <w:r w:rsidR="00DE7891">
        <w:rPr>
          <w:rFonts w:ascii="Times New Roman" w:hAnsi="Times New Roman" w:cs="Times New Roman"/>
          <w:sz w:val="24"/>
          <w:szCs w:val="24"/>
          <w:lang w:val="sr-Cyrl-RS"/>
        </w:rPr>
        <w:t>ђени, али та средства неће ићи</w:t>
      </w:r>
      <w:r w:rsidRPr="00883C79">
        <w:rPr>
          <w:rFonts w:ascii="Times New Roman" w:hAnsi="Times New Roman" w:cs="Times New Roman"/>
          <w:sz w:val="24"/>
          <w:szCs w:val="24"/>
          <w:lang w:val="sr-Cyrl-RS"/>
        </w:rPr>
        <w:t xml:space="preserve"> </w:t>
      </w:r>
      <w:r w:rsidR="000A3520" w:rsidRPr="00883C79">
        <w:rPr>
          <w:rFonts w:ascii="Times New Roman" w:hAnsi="Times New Roman" w:cs="Times New Roman"/>
          <w:sz w:val="24"/>
          <w:szCs w:val="24"/>
          <w:lang w:val="sr-Cyrl-RS"/>
        </w:rPr>
        <w:t>кроз буџет ве</w:t>
      </w:r>
      <w:r w:rsidR="00330EA0" w:rsidRPr="00883C79">
        <w:rPr>
          <w:rFonts w:ascii="Times New Roman" w:hAnsi="Times New Roman" w:cs="Times New Roman"/>
          <w:sz w:val="24"/>
          <w:szCs w:val="24"/>
          <w:lang w:val="sr-Cyrl-RS"/>
        </w:rPr>
        <w:t>ћ као</w:t>
      </w:r>
      <w:r w:rsidR="000A3520" w:rsidRPr="00883C79">
        <w:rPr>
          <w:rFonts w:ascii="Times New Roman" w:hAnsi="Times New Roman" w:cs="Times New Roman"/>
          <w:sz w:val="24"/>
          <w:szCs w:val="24"/>
          <w:lang w:val="sr-Cyrl-RS"/>
        </w:rPr>
        <w:t xml:space="preserve"> директн</w:t>
      </w:r>
      <w:r w:rsidR="00330EA0" w:rsidRPr="00883C79">
        <w:rPr>
          <w:rFonts w:ascii="Times New Roman" w:hAnsi="Times New Roman" w:cs="Times New Roman"/>
          <w:sz w:val="24"/>
          <w:szCs w:val="24"/>
          <w:lang w:val="sr-Cyrl-RS"/>
        </w:rPr>
        <w:t>о</w:t>
      </w:r>
      <w:r w:rsidR="000A3520" w:rsidRPr="00883C79">
        <w:rPr>
          <w:rFonts w:ascii="Times New Roman" w:hAnsi="Times New Roman" w:cs="Times New Roman"/>
          <w:sz w:val="24"/>
          <w:szCs w:val="24"/>
          <w:lang w:val="sr-Cyrl-RS"/>
        </w:rPr>
        <w:t xml:space="preserve"> фина</w:t>
      </w:r>
      <w:r w:rsidR="00A139ED" w:rsidRPr="00883C79">
        <w:rPr>
          <w:rFonts w:ascii="Times New Roman" w:hAnsi="Times New Roman" w:cs="Times New Roman"/>
          <w:sz w:val="24"/>
          <w:szCs w:val="24"/>
          <w:lang w:val="sr-Cyrl-RS"/>
        </w:rPr>
        <w:t>н</w:t>
      </w:r>
      <w:r w:rsidR="000A3520" w:rsidRPr="00883C79">
        <w:rPr>
          <w:rFonts w:ascii="Times New Roman" w:hAnsi="Times New Roman" w:cs="Times New Roman"/>
          <w:sz w:val="24"/>
          <w:szCs w:val="24"/>
          <w:lang w:val="sr-Cyrl-RS"/>
        </w:rPr>
        <w:t xml:space="preserve">сирање активности од стране донатора. </w:t>
      </w:r>
    </w:p>
    <w:p w14:paraId="787E4E42" w14:textId="4F605066" w:rsidR="00D910D1" w:rsidRPr="00883C79" w:rsidRDefault="00D910D1" w:rsidP="00D910D1">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Други посебан циљ </w:t>
      </w:r>
      <w:r w:rsidR="00330EA0" w:rsidRPr="00883C79">
        <w:rPr>
          <w:rFonts w:ascii="Times New Roman" w:hAnsi="Times New Roman" w:cs="Times New Roman"/>
          <w:sz w:val="24"/>
          <w:szCs w:val="24"/>
          <w:lang w:val="sr-Cyrl-RS"/>
        </w:rPr>
        <w:t xml:space="preserve">се односи на </w:t>
      </w:r>
      <w:r w:rsidRPr="00883C79">
        <w:rPr>
          <w:rFonts w:ascii="Times New Roman" w:hAnsi="Times New Roman" w:cs="Times New Roman"/>
          <w:sz w:val="24"/>
          <w:szCs w:val="24"/>
          <w:lang w:val="sr-Cyrl-RS"/>
        </w:rPr>
        <w:t xml:space="preserve">унапређење капацитета локалних самоуправа, што подразумева развој и имплементацију локалних мапа пута за </w:t>
      </w:r>
      <w:r w:rsidR="006758AC" w:rsidRPr="00883C79">
        <w:rPr>
          <w:rFonts w:ascii="Times New Roman" w:hAnsi="Times New Roman" w:cs="Times New Roman"/>
          <w:sz w:val="24"/>
          <w:szCs w:val="24"/>
          <w:lang w:val="sr-Cyrl-RS"/>
        </w:rPr>
        <w:t>ЦЕ</w:t>
      </w:r>
      <w:r w:rsidRPr="00883C79">
        <w:rPr>
          <w:rFonts w:ascii="Times New Roman" w:hAnsi="Times New Roman" w:cs="Times New Roman"/>
          <w:sz w:val="24"/>
          <w:szCs w:val="24"/>
          <w:lang w:val="sr-Cyrl-RS"/>
        </w:rPr>
        <w:t xml:space="preserve">, као и јачање капацитета како јавних, тако и привредних субјеката. </w:t>
      </w:r>
      <w:r w:rsidR="00330EA0" w:rsidRPr="00883C79">
        <w:rPr>
          <w:rFonts w:ascii="Times New Roman" w:hAnsi="Times New Roman" w:cs="Times New Roman"/>
          <w:sz w:val="24"/>
          <w:szCs w:val="24"/>
          <w:lang w:val="sr-Cyrl-RS"/>
        </w:rPr>
        <w:t xml:space="preserve">Овај циљ има </w:t>
      </w:r>
      <w:r w:rsidR="007F6B6E" w:rsidRPr="00883C79">
        <w:rPr>
          <w:rFonts w:ascii="Times New Roman" w:hAnsi="Times New Roman" w:cs="Times New Roman"/>
          <w:sz w:val="24"/>
          <w:szCs w:val="24"/>
          <w:lang w:val="sr-Cyrl-RS"/>
        </w:rPr>
        <w:t>три</w:t>
      </w:r>
      <w:r w:rsidR="00330EA0" w:rsidRPr="00883C79">
        <w:rPr>
          <w:rFonts w:ascii="Times New Roman" w:hAnsi="Times New Roman" w:cs="Times New Roman"/>
          <w:sz w:val="24"/>
          <w:szCs w:val="24"/>
          <w:lang w:val="sr-Cyrl-RS"/>
        </w:rPr>
        <w:t xml:space="preserve"> мере и </w:t>
      </w:r>
      <w:r w:rsidR="007F6B6E" w:rsidRPr="00883C79">
        <w:rPr>
          <w:rFonts w:ascii="Times New Roman" w:hAnsi="Times New Roman" w:cs="Times New Roman"/>
          <w:sz w:val="24"/>
          <w:szCs w:val="24"/>
          <w:lang w:val="sr-Cyrl-RS"/>
        </w:rPr>
        <w:t>девет</w:t>
      </w:r>
      <w:r w:rsidR="00330EA0" w:rsidRPr="00883C79">
        <w:rPr>
          <w:rFonts w:ascii="Times New Roman" w:hAnsi="Times New Roman" w:cs="Times New Roman"/>
          <w:sz w:val="24"/>
          <w:szCs w:val="24"/>
          <w:lang w:val="sr-Cyrl-RS"/>
        </w:rPr>
        <w:t xml:space="preserve"> активности за чију </w:t>
      </w:r>
      <w:r w:rsidRPr="00883C79">
        <w:rPr>
          <w:rFonts w:ascii="Times New Roman" w:hAnsi="Times New Roman" w:cs="Times New Roman"/>
          <w:sz w:val="24"/>
          <w:szCs w:val="24"/>
          <w:lang w:val="sr-Cyrl-RS"/>
        </w:rPr>
        <w:t xml:space="preserve">реализацију </w:t>
      </w:r>
      <w:r w:rsidR="00330EA0" w:rsidRPr="00883C79">
        <w:rPr>
          <w:rFonts w:ascii="Times New Roman" w:hAnsi="Times New Roman" w:cs="Times New Roman"/>
          <w:sz w:val="24"/>
          <w:szCs w:val="24"/>
          <w:lang w:val="sr-Cyrl-RS"/>
        </w:rPr>
        <w:t>су</w:t>
      </w:r>
      <w:r w:rsidRPr="00883C79">
        <w:rPr>
          <w:rFonts w:ascii="Times New Roman" w:hAnsi="Times New Roman" w:cs="Times New Roman"/>
          <w:sz w:val="24"/>
          <w:szCs w:val="24"/>
          <w:lang w:val="sr-Cyrl-RS"/>
        </w:rPr>
        <w:t xml:space="preserve"> предвиђена средства у висини од 3</w:t>
      </w:r>
      <w:r w:rsidR="005E127F" w:rsidRPr="00883C79">
        <w:rPr>
          <w:rFonts w:ascii="Times New Roman" w:hAnsi="Times New Roman" w:cs="Times New Roman"/>
          <w:sz w:val="24"/>
          <w:szCs w:val="24"/>
          <w:lang w:val="sr-Cyrl-RS"/>
        </w:rPr>
        <w:t>5</w:t>
      </w:r>
      <w:r w:rsidRPr="00883C79">
        <w:rPr>
          <w:rFonts w:ascii="Times New Roman" w:hAnsi="Times New Roman" w:cs="Times New Roman"/>
          <w:sz w:val="24"/>
          <w:szCs w:val="24"/>
          <w:lang w:val="sr-Cyrl-RS"/>
        </w:rPr>
        <w:t>.</w:t>
      </w:r>
      <w:r w:rsidR="005E127F" w:rsidRPr="00883C79">
        <w:rPr>
          <w:rFonts w:ascii="Times New Roman" w:hAnsi="Times New Roman" w:cs="Times New Roman"/>
          <w:sz w:val="24"/>
          <w:szCs w:val="24"/>
          <w:lang w:val="sr-Cyrl-RS"/>
        </w:rPr>
        <w:t>4</w:t>
      </w:r>
      <w:r w:rsidR="00330EA0" w:rsidRPr="00883C79">
        <w:rPr>
          <w:rFonts w:ascii="Times New Roman" w:hAnsi="Times New Roman" w:cs="Times New Roman"/>
          <w:sz w:val="24"/>
          <w:szCs w:val="24"/>
          <w:lang w:val="sr-Cyrl-RS"/>
        </w:rPr>
        <w:t>11</w:t>
      </w:r>
      <w:r w:rsidRPr="00883C79">
        <w:rPr>
          <w:rFonts w:ascii="Times New Roman" w:hAnsi="Times New Roman" w:cs="Times New Roman"/>
          <w:sz w:val="24"/>
          <w:szCs w:val="24"/>
          <w:lang w:val="sr-Cyrl-RS"/>
        </w:rPr>
        <w:t>.000</w:t>
      </w:r>
      <w:r w:rsidR="00330EA0" w:rsidRPr="00883C79">
        <w:rPr>
          <w:rFonts w:ascii="Times New Roman" w:hAnsi="Times New Roman" w:cs="Times New Roman"/>
          <w:sz w:val="24"/>
          <w:szCs w:val="24"/>
          <w:lang w:val="sr-Cyrl-RS"/>
        </w:rPr>
        <w:t>,00</w:t>
      </w:r>
      <w:r w:rsidRPr="00883C79">
        <w:rPr>
          <w:rFonts w:ascii="Times New Roman" w:hAnsi="Times New Roman" w:cs="Times New Roman"/>
          <w:sz w:val="24"/>
          <w:szCs w:val="24"/>
          <w:lang w:val="sr-Cyrl-RS"/>
        </w:rPr>
        <w:t xml:space="preserve"> динара</w:t>
      </w:r>
      <w:r w:rsidR="00330EA0" w:rsidRPr="00883C79">
        <w:rPr>
          <w:rFonts w:ascii="Times New Roman" w:hAnsi="Times New Roman" w:cs="Times New Roman"/>
          <w:sz w:val="24"/>
          <w:szCs w:val="24"/>
          <w:lang w:val="sr-Cyrl-RS"/>
        </w:rPr>
        <w:t>. Поред буџета кроз донаторске пројекте ГЕФ 7 и</w:t>
      </w:r>
      <w:r w:rsidR="003F60E7" w:rsidRPr="00883C79">
        <w:rPr>
          <w:rFonts w:ascii="Times New Roman" w:hAnsi="Times New Roman" w:cs="Times New Roman"/>
          <w:sz w:val="24"/>
          <w:szCs w:val="24"/>
          <w:lang w:val="sr-Cyrl-RS"/>
        </w:rPr>
        <w:t xml:space="preserve"> ГЕФ</w:t>
      </w:r>
      <w:r w:rsidR="00330EA0" w:rsidRPr="00883C79">
        <w:rPr>
          <w:rFonts w:ascii="Times New Roman" w:hAnsi="Times New Roman" w:cs="Times New Roman"/>
          <w:sz w:val="24"/>
          <w:szCs w:val="24"/>
          <w:lang w:val="sr-Cyrl-RS"/>
        </w:rPr>
        <w:t xml:space="preserve"> 8, средства се обезбеђују и кроз ИПА 2022 пројекат, чија средства не пролазе кроз буџет већ се активности директно финансирају од стране донатора.</w:t>
      </w:r>
      <w:r w:rsidR="006758AC" w:rsidRPr="00883C79">
        <w:rPr>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t>Овим активностима се циља оснаживање локалних самоуправа у процесима планирања и имплементације мера циркуларне економије, као и подршка привредним субјектима у примени одрживих пословних решења.</w:t>
      </w:r>
      <w:r w:rsidR="000C6938" w:rsidRPr="00883C79">
        <w:rPr>
          <w:rFonts w:ascii="Times New Roman" w:hAnsi="Times New Roman" w:cs="Times New Roman"/>
          <w:sz w:val="24"/>
          <w:szCs w:val="24"/>
          <w:lang w:val="sr-Cyrl-RS"/>
        </w:rPr>
        <w:t xml:space="preserve"> Поред познатих средстава за неке од активности донатори, као и износ потребан за реализацију активности, биће накнадно утв</w:t>
      </w:r>
      <w:r w:rsidR="00F74DA7">
        <w:rPr>
          <w:rFonts w:ascii="Times New Roman" w:hAnsi="Times New Roman" w:cs="Times New Roman"/>
          <w:sz w:val="24"/>
          <w:szCs w:val="24"/>
          <w:lang w:val="sr-Cyrl-RS"/>
        </w:rPr>
        <w:t>рђени, али та средства неће ићи</w:t>
      </w:r>
      <w:r w:rsidR="000C6938" w:rsidRPr="00883C79">
        <w:rPr>
          <w:rFonts w:ascii="Times New Roman" w:hAnsi="Times New Roman" w:cs="Times New Roman"/>
          <w:sz w:val="24"/>
          <w:szCs w:val="24"/>
          <w:lang w:val="sr-Cyrl-RS"/>
        </w:rPr>
        <w:t xml:space="preserve"> кроз буџет већ као директно фина</w:t>
      </w:r>
      <w:r w:rsidR="00FA1762">
        <w:rPr>
          <w:rFonts w:ascii="Times New Roman" w:hAnsi="Times New Roman" w:cs="Times New Roman"/>
          <w:sz w:val="24"/>
          <w:szCs w:val="24"/>
          <w:lang w:val="sr-Cyrl-RS"/>
        </w:rPr>
        <w:t>н</w:t>
      </w:r>
      <w:r w:rsidR="000C6938" w:rsidRPr="00883C79">
        <w:rPr>
          <w:rFonts w:ascii="Times New Roman" w:hAnsi="Times New Roman" w:cs="Times New Roman"/>
          <w:sz w:val="24"/>
          <w:szCs w:val="24"/>
          <w:lang w:val="sr-Cyrl-RS"/>
        </w:rPr>
        <w:t>сирање активности од стране донатора.</w:t>
      </w:r>
    </w:p>
    <w:p w14:paraId="6BE1AD9B" w14:textId="37F53AED" w:rsidR="007825A0" w:rsidRPr="00883C79" w:rsidRDefault="00D910D1" w:rsidP="007825A0">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Трећи посебан циљ </w:t>
      </w:r>
      <w:r w:rsidR="007825A0" w:rsidRPr="00883C79">
        <w:rPr>
          <w:rFonts w:ascii="Times New Roman" w:hAnsi="Times New Roman" w:cs="Times New Roman"/>
          <w:sz w:val="24"/>
          <w:szCs w:val="24"/>
          <w:lang w:val="sr-Cyrl-RS"/>
        </w:rPr>
        <w:t xml:space="preserve">који има </w:t>
      </w:r>
      <w:r w:rsidR="006758AC" w:rsidRPr="00883C79">
        <w:rPr>
          <w:rFonts w:ascii="Times New Roman" w:hAnsi="Times New Roman" w:cs="Times New Roman"/>
          <w:sz w:val="24"/>
          <w:szCs w:val="24"/>
          <w:lang w:val="sr-Cyrl-RS"/>
        </w:rPr>
        <w:t>четири</w:t>
      </w:r>
      <w:r w:rsidR="007825A0" w:rsidRPr="00883C79">
        <w:rPr>
          <w:rFonts w:ascii="Times New Roman" w:hAnsi="Times New Roman" w:cs="Times New Roman"/>
          <w:sz w:val="24"/>
          <w:szCs w:val="24"/>
          <w:lang w:val="sr-Cyrl-RS"/>
        </w:rPr>
        <w:t xml:space="preserve"> мере и 15 активности </w:t>
      </w:r>
      <w:r w:rsidRPr="00883C79">
        <w:rPr>
          <w:rFonts w:ascii="Times New Roman" w:hAnsi="Times New Roman" w:cs="Times New Roman"/>
          <w:sz w:val="24"/>
          <w:szCs w:val="24"/>
          <w:lang w:val="sr-Cyrl-RS"/>
        </w:rPr>
        <w:t xml:space="preserve">усмерен је на унапређење система управљања отпадом, са фокусом на текстил, храну и пластичне производе, као и на подршку рециклажном сектору. За ове активности је планирано </w:t>
      </w:r>
      <w:r w:rsidR="007825A0" w:rsidRPr="00883C79">
        <w:rPr>
          <w:rFonts w:ascii="Times New Roman" w:hAnsi="Times New Roman" w:cs="Times New Roman"/>
          <w:sz w:val="24"/>
          <w:szCs w:val="24"/>
          <w:lang w:val="sr-Cyrl-RS"/>
        </w:rPr>
        <w:t>2</w:t>
      </w:r>
      <w:r w:rsidR="005E127F" w:rsidRPr="00883C79">
        <w:rPr>
          <w:rFonts w:ascii="Times New Roman" w:hAnsi="Times New Roman" w:cs="Times New Roman"/>
          <w:sz w:val="24"/>
          <w:szCs w:val="24"/>
          <w:lang w:val="sr-Cyrl-RS"/>
        </w:rPr>
        <w:t>1</w:t>
      </w:r>
      <w:r w:rsidR="007825A0" w:rsidRPr="00883C79">
        <w:rPr>
          <w:rFonts w:ascii="Times New Roman" w:hAnsi="Times New Roman" w:cs="Times New Roman"/>
          <w:sz w:val="24"/>
          <w:szCs w:val="24"/>
          <w:lang w:val="sr-Cyrl-RS"/>
        </w:rPr>
        <w:t>.</w:t>
      </w:r>
      <w:r w:rsidR="003F60E7" w:rsidRPr="00883C79">
        <w:rPr>
          <w:rFonts w:ascii="Times New Roman" w:hAnsi="Times New Roman" w:cs="Times New Roman"/>
          <w:sz w:val="24"/>
          <w:szCs w:val="24"/>
          <w:lang w:val="sr-Cyrl-RS"/>
        </w:rPr>
        <w:t>79</w:t>
      </w:r>
      <w:r w:rsidR="005E127F" w:rsidRPr="00883C79">
        <w:rPr>
          <w:rFonts w:ascii="Times New Roman" w:hAnsi="Times New Roman" w:cs="Times New Roman"/>
          <w:sz w:val="24"/>
          <w:szCs w:val="24"/>
          <w:lang w:val="sr-Cyrl-RS"/>
        </w:rPr>
        <w:t>0</w:t>
      </w:r>
      <w:r w:rsidR="007825A0" w:rsidRPr="00883C79">
        <w:rPr>
          <w:rFonts w:ascii="Times New Roman" w:hAnsi="Times New Roman" w:cs="Times New Roman"/>
          <w:sz w:val="24"/>
          <w:szCs w:val="24"/>
          <w:lang w:val="sr-Cyrl-RS"/>
        </w:rPr>
        <w:t xml:space="preserve">.000,00 </w:t>
      </w:r>
      <w:r w:rsidRPr="00883C79">
        <w:rPr>
          <w:rFonts w:ascii="Times New Roman" w:hAnsi="Times New Roman" w:cs="Times New Roman"/>
          <w:sz w:val="24"/>
          <w:szCs w:val="24"/>
          <w:lang w:val="sr-Cyrl-RS"/>
        </w:rPr>
        <w:t xml:space="preserve">динара, која </w:t>
      </w:r>
      <w:r w:rsidR="007825A0" w:rsidRPr="00883C79">
        <w:rPr>
          <w:rFonts w:ascii="Times New Roman" w:hAnsi="Times New Roman" w:cs="Times New Roman"/>
          <w:sz w:val="24"/>
          <w:szCs w:val="24"/>
          <w:lang w:val="sr-Cyrl-RS"/>
        </w:rPr>
        <w:t>се</w:t>
      </w:r>
      <w:r w:rsidRPr="00883C79">
        <w:rPr>
          <w:rFonts w:ascii="Times New Roman" w:hAnsi="Times New Roman" w:cs="Times New Roman"/>
          <w:sz w:val="24"/>
          <w:szCs w:val="24"/>
          <w:lang w:val="sr-Cyrl-RS"/>
        </w:rPr>
        <w:t xml:space="preserve"> обезбеђују </w:t>
      </w:r>
      <w:r w:rsidR="007825A0" w:rsidRPr="00883C79">
        <w:rPr>
          <w:rFonts w:ascii="Times New Roman" w:hAnsi="Times New Roman" w:cs="Times New Roman"/>
          <w:sz w:val="24"/>
          <w:szCs w:val="24"/>
          <w:lang w:val="sr-Cyrl-RS"/>
        </w:rPr>
        <w:t xml:space="preserve">кроз буџет у оквиру </w:t>
      </w:r>
      <w:r w:rsidRPr="00883C79">
        <w:rPr>
          <w:rFonts w:ascii="Times New Roman" w:hAnsi="Times New Roman" w:cs="Times New Roman"/>
          <w:sz w:val="24"/>
          <w:szCs w:val="24"/>
          <w:lang w:val="sr-Cyrl-RS"/>
        </w:rPr>
        <w:t>ГЕФ 7 и ГЕФ 8 пројек</w:t>
      </w:r>
      <w:r w:rsidR="007825A0" w:rsidRPr="00883C79">
        <w:rPr>
          <w:rFonts w:ascii="Times New Roman" w:hAnsi="Times New Roman" w:cs="Times New Roman"/>
          <w:sz w:val="24"/>
          <w:szCs w:val="24"/>
          <w:lang w:val="sr-Cyrl-RS"/>
        </w:rPr>
        <w:t>а</w:t>
      </w:r>
      <w:r w:rsidRPr="00883C79">
        <w:rPr>
          <w:rFonts w:ascii="Times New Roman" w:hAnsi="Times New Roman" w:cs="Times New Roman"/>
          <w:sz w:val="24"/>
          <w:szCs w:val="24"/>
          <w:lang w:val="sr-Cyrl-RS"/>
        </w:rPr>
        <w:t>т</w:t>
      </w:r>
      <w:r w:rsidR="007825A0" w:rsidRPr="00883C79">
        <w:rPr>
          <w:rFonts w:ascii="Times New Roman" w:hAnsi="Times New Roman" w:cs="Times New Roman"/>
          <w:sz w:val="24"/>
          <w:szCs w:val="24"/>
          <w:lang w:val="sr-Cyrl-RS"/>
        </w:rPr>
        <w:t>а</w:t>
      </w:r>
      <w:r w:rsidRPr="00883C79">
        <w:rPr>
          <w:rFonts w:ascii="Times New Roman" w:hAnsi="Times New Roman" w:cs="Times New Roman"/>
          <w:sz w:val="24"/>
          <w:szCs w:val="24"/>
          <w:lang w:val="sr-Cyrl-RS"/>
        </w:rPr>
        <w:t>. Спровођењем ових мера очекује се смањење негативних утицаја на животну средину, подстицање циркуларности у сектору отпада и подршка развоју иновација и нових приступа у управљању ресурсима.</w:t>
      </w:r>
      <w:r w:rsidR="007825A0" w:rsidRPr="00883C79">
        <w:rPr>
          <w:rFonts w:ascii="Times New Roman" w:hAnsi="Times New Roman" w:cs="Times New Roman"/>
          <w:sz w:val="24"/>
          <w:szCs w:val="24"/>
          <w:lang w:val="sr-Cyrl-RS"/>
        </w:rPr>
        <w:t xml:space="preserve"> Поред познатих средстава за неке од активности донатори, као и износ потребан за реализацију активности, биће накнадно утвр</w:t>
      </w:r>
      <w:r w:rsidR="00F74DA7">
        <w:rPr>
          <w:rFonts w:ascii="Times New Roman" w:hAnsi="Times New Roman" w:cs="Times New Roman"/>
          <w:sz w:val="24"/>
          <w:szCs w:val="24"/>
          <w:lang w:val="sr-Cyrl-RS"/>
        </w:rPr>
        <w:t>ђени, али та средства неће ићи</w:t>
      </w:r>
      <w:r w:rsidR="007825A0" w:rsidRPr="00883C79">
        <w:rPr>
          <w:rFonts w:ascii="Times New Roman" w:hAnsi="Times New Roman" w:cs="Times New Roman"/>
          <w:sz w:val="24"/>
          <w:szCs w:val="24"/>
          <w:lang w:val="sr-Cyrl-RS"/>
        </w:rPr>
        <w:t xml:space="preserve"> кроз буџет већ као директно фина</w:t>
      </w:r>
      <w:r w:rsidR="00A139ED" w:rsidRPr="00883C79">
        <w:rPr>
          <w:rFonts w:ascii="Times New Roman" w:hAnsi="Times New Roman" w:cs="Times New Roman"/>
          <w:sz w:val="24"/>
          <w:szCs w:val="24"/>
          <w:lang w:val="sr-Cyrl-RS"/>
        </w:rPr>
        <w:t>н</w:t>
      </w:r>
      <w:r w:rsidR="007825A0" w:rsidRPr="00883C79">
        <w:rPr>
          <w:rFonts w:ascii="Times New Roman" w:hAnsi="Times New Roman" w:cs="Times New Roman"/>
          <w:sz w:val="24"/>
          <w:szCs w:val="24"/>
          <w:lang w:val="sr-Cyrl-RS"/>
        </w:rPr>
        <w:t>сирање активности од стране донатора.</w:t>
      </w:r>
    </w:p>
    <w:p w14:paraId="63A26E48" w14:textId="0B388378" w:rsidR="007825A0" w:rsidRPr="00883C79" w:rsidRDefault="007825A0" w:rsidP="007825A0">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Четврти посебан циљ има </w:t>
      </w:r>
      <w:r w:rsidR="00C1666D" w:rsidRPr="00883C79">
        <w:rPr>
          <w:rFonts w:ascii="Times New Roman" w:hAnsi="Times New Roman" w:cs="Times New Roman"/>
          <w:sz w:val="24"/>
          <w:szCs w:val="24"/>
          <w:lang w:val="sr-Cyrl-RS"/>
        </w:rPr>
        <w:t>четири</w:t>
      </w:r>
      <w:r w:rsidRPr="00883C79">
        <w:rPr>
          <w:rFonts w:ascii="Times New Roman" w:hAnsi="Times New Roman" w:cs="Times New Roman"/>
          <w:sz w:val="24"/>
          <w:szCs w:val="24"/>
          <w:lang w:val="sr-Cyrl-RS"/>
        </w:rPr>
        <w:t xml:space="preserve"> мере и 13 активности. За мали део активности предвиђено је 990.000,00 динара која  су обезбеђена кроз буџет у оквиру ГЕФ 7 пројекта, док је предвиђено да се већи део активности у оквиру овог циља финансира кроз директно фина</w:t>
      </w:r>
      <w:r w:rsidR="006C5416">
        <w:rPr>
          <w:rFonts w:ascii="Times New Roman" w:hAnsi="Times New Roman" w:cs="Times New Roman"/>
          <w:sz w:val="24"/>
          <w:szCs w:val="24"/>
          <w:lang w:val="sr-Cyrl-RS"/>
        </w:rPr>
        <w:t>н</w:t>
      </w:r>
      <w:r w:rsidRPr="00883C79">
        <w:rPr>
          <w:rFonts w:ascii="Times New Roman" w:hAnsi="Times New Roman" w:cs="Times New Roman"/>
          <w:sz w:val="24"/>
          <w:szCs w:val="24"/>
          <w:lang w:val="sr-Cyrl-RS"/>
        </w:rPr>
        <w:t>сирање донатора.</w:t>
      </w:r>
    </w:p>
    <w:p w14:paraId="6698D609" w14:textId="1AA63BC3" w:rsidR="00D910D1" w:rsidRPr="00883C79" w:rsidRDefault="007825A0" w:rsidP="001D1A56">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lastRenderedPageBreak/>
        <w:t xml:space="preserve">Посебан циљ 5 има </w:t>
      </w:r>
      <w:r w:rsidR="00C1666D" w:rsidRPr="00883C79">
        <w:rPr>
          <w:rFonts w:ascii="Times New Roman" w:hAnsi="Times New Roman" w:cs="Times New Roman"/>
          <w:sz w:val="24"/>
          <w:szCs w:val="24"/>
          <w:lang w:val="sr-Cyrl-RS"/>
        </w:rPr>
        <w:t>две</w:t>
      </w:r>
      <w:r w:rsidRPr="00883C79">
        <w:rPr>
          <w:rFonts w:ascii="Times New Roman" w:hAnsi="Times New Roman" w:cs="Times New Roman"/>
          <w:sz w:val="24"/>
          <w:szCs w:val="24"/>
          <w:lang w:val="sr-Cyrl-RS"/>
        </w:rPr>
        <w:t xml:space="preserve"> мере и </w:t>
      </w:r>
      <w:r w:rsidR="00C1666D" w:rsidRPr="00883C79">
        <w:rPr>
          <w:rFonts w:ascii="Times New Roman" w:hAnsi="Times New Roman" w:cs="Times New Roman"/>
          <w:sz w:val="24"/>
          <w:szCs w:val="24"/>
          <w:lang w:val="sr-Cyrl-RS"/>
        </w:rPr>
        <w:t>осам</w:t>
      </w:r>
      <w:r w:rsidRPr="00883C79">
        <w:rPr>
          <w:rFonts w:ascii="Times New Roman" w:hAnsi="Times New Roman" w:cs="Times New Roman"/>
          <w:sz w:val="24"/>
          <w:szCs w:val="24"/>
          <w:lang w:val="sr-Cyrl-RS"/>
        </w:rPr>
        <w:t xml:space="preserve"> активности за чију реализацију је предвиђено</w:t>
      </w:r>
      <w:r w:rsidR="001D1A56" w:rsidRPr="00883C79">
        <w:rPr>
          <w:rFonts w:ascii="Times New Roman" w:hAnsi="Times New Roman" w:cs="Times New Roman"/>
          <w:sz w:val="24"/>
          <w:szCs w:val="24"/>
          <w:lang w:val="sr-Cyrl-RS"/>
        </w:rPr>
        <w:t xml:space="preserve"> </w:t>
      </w:r>
      <w:r w:rsidR="005E127F" w:rsidRPr="00883C79">
        <w:rPr>
          <w:rFonts w:ascii="Times New Roman" w:hAnsi="Times New Roman" w:cs="Times New Roman"/>
          <w:sz w:val="24"/>
          <w:szCs w:val="24"/>
          <w:lang w:val="sr-Cyrl-RS"/>
        </w:rPr>
        <w:t>5</w:t>
      </w:r>
      <w:r w:rsidR="001D1A56" w:rsidRPr="00883C79">
        <w:rPr>
          <w:rFonts w:ascii="Times New Roman" w:hAnsi="Times New Roman" w:cs="Times New Roman"/>
          <w:sz w:val="24"/>
          <w:szCs w:val="24"/>
          <w:lang w:val="sr-Cyrl-RS"/>
        </w:rPr>
        <w:t>.</w:t>
      </w:r>
      <w:r w:rsidR="005E127F" w:rsidRPr="00883C79">
        <w:rPr>
          <w:rFonts w:ascii="Times New Roman" w:hAnsi="Times New Roman" w:cs="Times New Roman"/>
          <w:sz w:val="24"/>
          <w:szCs w:val="24"/>
          <w:lang w:val="sr-Cyrl-RS"/>
        </w:rPr>
        <w:t>567</w:t>
      </w:r>
      <w:r w:rsidR="001D1A56" w:rsidRPr="00883C79">
        <w:rPr>
          <w:rFonts w:ascii="Times New Roman" w:hAnsi="Times New Roman" w:cs="Times New Roman"/>
          <w:sz w:val="24"/>
          <w:szCs w:val="24"/>
          <w:lang w:val="sr-Cyrl-RS"/>
        </w:rPr>
        <w:t>.000,00</w:t>
      </w:r>
      <w:r w:rsidRPr="00883C79">
        <w:rPr>
          <w:rFonts w:ascii="Times New Roman" w:hAnsi="Times New Roman" w:cs="Times New Roman"/>
          <w:sz w:val="24"/>
          <w:szCs w:val="24"/>
          <w:lang w:val="sr-Cyrl-RS"/>
        </w:rPr>
        <w:t xml:space="preserve"> </w:t>
      </w:r>
      <w:r w:rsidR="001D1A56" w:rsidRPr="00883C79">
        <w:rPr>
          <w:rFonts w:ascii="Times New Roman" w:hAnsi="Times New Roman" w:cs="Times New Roman"/>
          <w:sz w:val="24"/>
          <w:szCs w:val="24"/>
          <w:lang w:val="sr-Cyrl-RS"/>
        </w:rPr>
        <w:t>динара из буџетских средстава кроз ГЕФ 7 и ГЕФ 8 пројекте. Средства за реализацију активности која ће се финансирати кроз ИПА 2022 пројекат не пролазе кроз буџет већ се активности директно финансирају од стране донатора. Поред познатих средстава за неке од активности донатори, као и износ потребан за реализацију активности, биће накнадно утврђени, али та средства неће ићи кроз буџет већ као директно фина</w:t>
      </w:r>
      <w:r w:rsidR="00AD62E4">
        <w:rPr>
          <w:rFonts w:ascii="Times New Roman" w:hAnsi="Times New Roman" w:cs="Times New Roman"/>
          <w:sz w:val="24"/>
          <w:szCs w:val="24"/>
          <w:lang w:val="sr-Cyrl-RS"/>
        </w:rPr>
        <w:t>н</w:t>
      </w:r>
      <w:r w:rsidR="001D1A56" w:rsidRPr="00883C79">
        <w:rPr>
          <w:rFonts w:ascii="Times New Roman" w:hAnsi="Times New Roman" w:cs="Times New Roman"/>
          <w:sz w:val="24"/>
          <w:szCs w:val="24"/>
          <w:lang w:val="sr-Cyrl-RS"/>
        </w:rPr>
        <w:t>сирање активности од стране донатора.</w:t>
      </w:r>
    </w:p>
    <w:p w14:paraId="1E7AEF47" w14:textId="6A6066BE" w:rsidR="00D910D1" w:rsidRPr="00883C79" w:rsidRDefault="00D910D1" w:rsidP="00D910D1">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Идентификација извора финансирања показује да је програм конципиран као комбинација донаторских и буџетских средстава. Донаторска средства, пре свега из ГЕФ 7 и </w:t>
      </w:r>
      <w:r w:rsidR="001D1A56" w:rsidRPr="00883C79">
        <w:rPr>
          <w:rFonts w:ascii="Times New Roman" w:hAnsi="Times New Roman" w:cs="Times New Roman"/>
          <w:sz w:val="24"/>
          <w:szCs w:val="24"/>
          <w:lang w:val="sr-Cyrl-RS"/>
        </w:rPr>
        <w:t xml:space="preserve">ГЕФ </w:t>
      </w:r>
      <w:r w:rsidRPr="00883C79">
        <w:rPr>
          <w:rFonts w:ascii="Times New Roman" w:hAnsi="Times New Roman" w:cs="Times New Roman"/>
          <w:sz w:val="24"/>
          <w:szCs w:val="24"/>
          <w:lang w:val="sr-Cyrl-RS"/>
        </w:rPr>
        <w:t>8 пројек</w:t>
      </w:r>
      <w:r w:rsidR="001D1A56" w:rsidRPr="00883C79">
        <w:rPr>
          <w:rFonts w:ascii="Times New Roman" w:hAnsi="Times New Roman" w:cs="Times New Roman"/>
          <w:sz w:val="24"/>
          <w:szCs w:val="24"/>
          <w:lang w:val="sr-Cyrl-RS"/>
        </w:rPr>
        <w:t>те</w:t>
      </w:r>
      <w:r w:rsidRPr="00883C79">
        <w:rPr>
          <w:rFonts w:ascii="Times New Roman" w:hAnsi="Times New Roman" w:cs="Times New Roman"/>
          <w:sz w:val="24"/>
          <w:szCs w:val="24"/>
          <w:lang w:val="sr-Cyrl-RS"/>
        </w:rPr>
        <w:t xml:space="preserve">, усмерена су на едукацију, пилот пројекте и развој индикатора циркуларности, док ИПА 2022 пројекат подржава локалне самоуправе и привреду. Буџетска средства Републике Србије, уз подршку Министарства заштите животне средине и партнерских институција као што су Привредна комора Србије, Министарство привреде, Министарство финансија и Министарство државне управе и локалне самоуправе, обезбеђују координацију и реализацију активности </w:t>
      </w:r>
      <w:r w:rsidR="007F6B6E" w:rsidRPr="00883C79">
        <w:rPr>
          <w:rFonts w:ascii="Times New Roman" w:hAnsi="Times New Roman" w:cs="Times New Roman"/>
          <w:sz w:val="24"/>
          <w:szCs w:val="24"/>
          <w:lang w:val="sr-Cyrl-RS"/>
        </w:rPr>
        <w:t>Програма</w:t>
      </w:r>
      <w:r w:rsidRPr="00883C79">
        <w:rPr>
          <w:rFonts w:ascii="Times New Roman" w:hAnsi="Times New Roman" w:cs="Times New Roman"/>
          <w:sz w:val="24"/>
          <w:szCs w:val="24"/>
          <w:lang w:val="sr-Cyrl-RS"/>
        </w:rPr>
        <w:t>.</w:t>
      </w:r>
      <w:r w:rsidR="001D1A56" w:rsidRPr="00883C79">
        <w:rPr>
          <w:rFonts w:ascii="Times New Roman" w:hAnsi="Times New Roman" w:cs="Times New Roman"/>
          <w:sz w:val="24"/>
          <w:szCs w:val="24"/>
          <w:lang w:val="sr-Cyrl-RS"/>
        </w:rPr>
        <w:t xml:space="preserve"> </w:t>
      </w:r>
    </w:p>
    <w:p w14:paraId="63BF93EE" w14:textId="62188D30" w:rsidR="00D910D1" w:rsidRPr="00883C79" w:rsidRDefault="00D910D1" w:rsidP="00D910D1">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Укупно, овај финансијски оквир омогућава свеобухватну реализацију Програма, усклађену са националним стратешким циљевима и међународним обавезама у области циркуларне економије, са јасним распоредом средстава према приоритетима и ефектима који се очекују у периоду 202</w:t>
      </w:r>
      <w:r w:rsidR="00F85AE4" w:rsidRPr="00883C79">
        <w:rPr>
          <w:rFonts w:ascii="Times New Roman" w:hAnsi="Times New Roman" w:cs="Times New Roman"/>
          <w:sz w:val="24"/>
          <w:szCs w:val="24"/>
          <w:lang w:val="sr-Cyrl-RS"/>
        </w:rPr>
        <w:t>6</w:t>
      </w:r>
      <w:r w:rsidR="00C1666D" w:rsidRPr="00883C79">
        <w:rPr>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t>–</w:t>
      </w:r>
      <w:r w:rsidR="00C1666D" w:rsidRPr="00883C79">
        <w:rPr>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t>2027. године.</w:t>
      </w:r>
    </w:p>
    <w:p w14:paraId="0392BB45" w14:textId="1084E84C" w:rsidR="00153A69" w:rsidRPr="00883C79" w:rsidRDefault="00153A69" w:rsidP="00D910D1">
      <w:pPr>
        <w:spacing w:after="120" w:line="240" w:lineRule="auto"/>
        <w:ind w:firstLine="720"/>
        <w:jc w:val="both"/>
        <w:rPr>
          <w:rFonts w:ascii="Times New Roman" w:hAnsi="Times New Roman" w:cs="Times New Roman"/>
          <w:sz w:val="24"/>
          <w:szCs w:val="24"/>
          <w:lang w:val="sr-Cyrl-RS"/>
        </w:rPr>
      </w:pPr>
    </w:p>
    <w:p w14:paraId="55D06CF2" w14:textId="77777777" w:rsidR="00C1666D" w:rsidRPr="00883C79" w:rsidRDefault="00C1666D" w:rsidP="00D910D1">
      <w:pPr>
        <w:spacing w:after="120" w:line="240" w:lineRule="auto"/>
        <w:ind w:firstLine="720"/>
        <w:jc w:val="both"/>
        <w:rPr>
          <w:rFonts w:ascii="Times New Roman" w:hAnsi="Times New Roman" w:cs="Times New Roman"/>
          <w:sz w:val="24"/>
          <w:szCs w:val="24"/>
          <w:lang w:val="sr-Cyrl-RS"/>
        </w:rPr>
      </w:pPr>
    </w:p>
    <w:p w14:paraId="026E9BA2" w14:textId="6CA5F2D7" w:rsidR="00153A69" w:rsidRPr="00883C79" w:rsidRDefault="00153A69" w:rsidP="00153A69">
      <w:pPr>
        <w:spacing w:after="120" w:line="240" w:lineRule="auto"/>
        <w:ind w:firstLine="720"/>
        <w:jc w:val="center"/>
        <w:rPr>
          <w:rFonts w:ascii="Times New Roman" w:hAnsi="Times New Roman" w:cs="Times New Roman"/>
          <w:b/>
          <w:bCs/>
          <w:sz w:val="24"/>
          <w:szCs w:val="24"/>
          <w:lang w:val="sr-Cyrl-RS"/>
        </w:rPr>
      </w:pPr>
      <w:r w:rsidRPr="00883C79">
        <w:rPr>
          <w:rFonts w:ascii="Times New Roman" w:hAnsi="Times New Roman" w:cs="Times New Roman"/>
          <w:b/>
          <w:bCs/>
          <w:sz w:val="24"/>
          <w:szCs w:val="24"/>
          <w:lang w:val="sr-Cyrl-RS"/>
        </w:rPr>
        <w:t xml:space="preserve">9. АКЦИОНИ ПЛАН </w:t>
      </w:r>
    </w:p>
    <w:p w14:paraId="33A1483E" w14:textId="77777777" w:rsidR="00E9406D" w:rsidRPr="00883C79" w:rsidRDefault="00E9406D" w:rsidP="00E9406D">
      <w:pPr>
        <w:spacing w:after="120" w:line="240" w:lineRule="auto"/>
        <w:ind w:firstLine="720"/>
        <w:rPr>
          <w:rFonts w:ascii="Times New Roman" w:hAnsi="Times New Roman" w:cs="Times New Roman"/>
          <w:sz w:val="24"/>
          <w:szCs w:val="24"/>
          <w:lang w:val="sr-Cyrl-RS"/>
        </w:rPr>
      </w:pPr>
    </w:p>
    <w:p w14:paraId="2AA3106D" w14:textId="76C99E58" w:rsidR="00153A69" w:rsidRPr="00883C79" w:rsidRDefault="00E9406D" w:rsidP="00C1666D">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Први</w:t>
      </w:r>
      <w:r w:rsidR="00A82A47">
        <w:rPr>
          <w:rFonts w:ascii="Times New Roman" w:hAnsi="Times New Roman" w:cs="Times New Roman"/>
          <w:sz w:val="24"/>
          <w:szCs w:val="24"/>
          <w:lang w:val="sr-Cyrl-RS"/>
        </w:rPr>
        <w:t xml:space="preserve"> двогодишњи</w:t>
      </w:r>
      <w:r w:rsidRPr="00883C79">
        <w:rPr>
          <w:rFonts w:ascii="Times New Roman" w:hAnsi="Times New Roman" w:cs="Times New Roman"/>
          <w:sz w:val="24"/>
          <w:szCs w:val="24"/>
          <w:lang w:val="sr-Cyrl-RS"/>
        </w:rPr>
        <w:t xml:space="preserve"> Акциони план за спровођење Програма развоја циркуларне економије у Републици Србији за период 2026</w:t>
      </w:r>
      <w:r w:rsidR="002515F5" w:rsidRPr="00883C79">
        <w:rPr>
          <w:rFonts w:ascii="Times New Roman" w:hAnsi="Times New Roman" w:cs="Times New Roman"/>
          <w:sz w:val="24"/>
          <w:szCs w:val="24"/>
          <w:lang w:val="sr-Cyrl-RS"/>
        </w:rPr>
        <w:t xml:space="preserve"> – </w:t>
      </w:r>
      <w:r w:rsidRPr="00883C79">
        <w:rPr>
          <w:rFonts w:ascii="Times New Roman" w:hAnsi="Times New Roman" w:cs="Times New Roman"/>
          <w:sz w:val="24"/>
          <w:szCs w:val="24"/>
          <w:lang w:val="sr-Cyrl-RS"/>
        </w:rPr>
        <w:t xml:space="preserve">2030. године, </w:t>
      </w:r>
      <w:r w:rsidR="00A82A47">
        <w:rPr>
          <w:rFonts w:ascii="Times New Roman" w:hAnsi="Times New Roman" w:cs="Times New Roman"/>
          <w:sz w:val="24"/>
          <w:szCs w:val="24"/>
          <w:lang w:val="sr-Cyrl-RS"/>
        </w:rPr>
        <w:t>усваја</w:t>
      </w:r>
      <w:r w:rsidRPr="00883C79">
        <w:rPr>
          <w:rFonts w:ascii="Times New Roman" w:hAnsi="Times New Roman" w:cs="Times New Roman"/>
          <w:sz w:val="24"/>
          <w:szCs w:val="24"/>
          <w:lang w:val="sr-Cyrl-RS"/>
        </w:rPr>
        <w:t xml:space="preserve"> се за период 2026</w:t>
      </w:r>
      <w:r w:rsidR="00C1666D" w:rsidRPr="00883C79">
        <w:rPr>
          <w:rFonts w:ascii="Times New Roman" w:hAnsi="Times New Roman" w:cs="Times New Roman"/>
          <w:sz w:val="24"/>
          <w:szCs w:val="24"/>
          <w:lang w:val="sr-Cyrl-RS"/>
        </w:rPr>
        <w:t xml:space="preserve"> – 2027. године.</w:t>
      </w:r>
    </w:p>
    <w:p w14:paraId="014EE810" w14:textId="52F65939" w:rsidR="00153A69" w:rsidRPr="00883C79" w:rsidRDefault="00E9406D" w:rsidP="00C1666D">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Други </w:t>
      </w:r>
      <w:r w:rsidR="00A82A47">
        <w:rPr>
          <w:rFonts w:ascii="Times New Roman" w:hAnsi="Times New Roman" w:cs="Times New Roman"/>
          <w:sz w:val="24"/>
          <w:szCs w:val="24"/>
          <w:lang w:val="sr-Cyrl-RS"/>
        </w:rPr>
        <w:t xml:space="preserve">трогодишњи </w:t>
      </w:r>
      <w:r w:rsidRPr="00883C79">
        <w:rPr>
          <w:rFonts w:ascii="Times New Roman" w:hAnsi="Times New Roman" w:cs="Times New Roman"/>
          <w:sz w:val="24"/>
          <w:szCs w:val="24"/>
          <w:lang w:val="sr-Cyrl-RS"/>
        </w:rPr>
        <w:t>Акциони план за спровођење Програма развоја циркуларне економије у Републици Србији за период 2026</w:t>
      </w:r>
      <w:r w:rsidR="00C1666D" w:rsidRPr="00883C79">
        <w:rPr>
          <w:rFonts w:ascii="Times New Roman" w:hAnsi="Times New Roman" w:cs="Times New Roman"/>
          <w:sz w:val="24"/>
          <w:szCs w:val="24"/>
          <w:lang w:val="sr-Cyrl-RS"/>
        </w:rPr>
        <w:t xml:space="preserve"> – </w:t>
      </w:r>
      <w:r w:rsidRPr="00883C79">
        <w:rPr>
          <w:rFonts w:ascii="Times New Roman" w:hAnsi="Times New Roman" w:cs="Times New Roman"/>
          <w:sz w:val="24"/>
          <w:szCs w:val="24"/>
          <w:lang w:val="sr-Cyrl-RS"/>
        </w:rPr>
        <w:t xml:space="preserve">2030. године, </w:t>
      </w:r>
      <w:r w:rsidR="00DA124E">
        <w:rPr>
          <w:rFonts w:ascii="Times New Roman" w:hAnsi="Times New Roman" w:cs="Times New Roman"/>
          <w:sz w:val="24"/>
          <w:szCs w:val="24"/>
          <w:lang w:val="sr-Cyrl-RS"/>
        </w:rPr>
        <w:t>усвоји</w:t>
      </w:r>
      <w:r w:rsidRPr="00883C79">
        <w:rPr>
          <w:rFonts w:ascii="Times New Roman" w:hAnsi="Times New Roman" w:cs="Times New Roman"/>
          <w:sz w:val="24"/>
          <w:szCs w:val="24"/>
          <w:lang w:val="sr-Cyrl-RS"/>
        </w:rPr>
        <w:t>ће</w:t>
      </w:r>
      <w:r w:rsidR="00C1666D" w:rsidRPr="00883C79">
        <w:rPr>
          <w:rFonts w:ascii="Times New Roman" w:hAnsi="Times New Roman" w:cs="Times New Roman"/>
          <w:sz w:val="24"/>
          <w:szCs w:val="24"/>
          <w:lang w:val="sr-Cyrl-RS"/>
        </w:rPr>
        <w:t xml:space="preserve"> се за период 2028 – 2030. године</w:t>
      </w:r>
      <w:r w:rsidR="00DA124E">
        <w:rPr>
          <w:rFonts w:ascii="Times New Roman" w:hAnsi="Times New Roman" w:cs="Times New Roman"/>
          <w:sz w:val="24"/>
          <w:szCs w:val="24"/>
          <w:lang w:val="sr-Cyrl-RS"/>
        </w:rPr>
        <w:t>.</w:t>
      </w:r>
    </w:p>
    <w:p w14:paraId="53BBD8B8" w14:textId="5A2EC03D" w:rsidR="00D612E9" w:rsidRPr="00883C79" w:rsidRDefault="00153A69" w:rsidP="00C1666D">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Акциони план </w:t>
      </w:r>
      <w:r w:rsidR="00E9406D" w:rsidRPr="00883C79">
        <w:rPr>
          <w:rFonts w:ascii="Times New Roman" w:hAnsi="Times New Roman" w:cs="Times New Roman"/>
          <w:sz w:val="24"/>
          <w:szCs w:val="24"/>
          <w:lang w:val="sr-Cyrl-RS"/>
        </w:rPr>
        <w:t>за период 2026</w:t>
      </w:r>
      <w:r w:rsidR="00C1666D" w:rsidRPr="00883C79">
        <w:rPr>
          <w:rFonts w:ascii="Times New Roman" w:hAnsi="Times New Roman" w:cs="Times New Roman"/>
          <w:sz w:val="24"/>
          <w:szCs w:val="24"/>
          <w:lang w:val="sr-Cyrl-RS"/>
        </w:rPr>
        <w:t xml:space="preserve"> – </w:t>
      </w:r>
      <w:r w:rsidR="00E9406D" w:rsidRPr="00883C79">
        <w:rPr>
          <w:rFonts w:ascii="Times New Roman" w:hAnsi="Times New Roman" w:cs="Times New Roman"/>
          <w:sz w:val="24"/>
          <w:szCs w:val="24"/>
          <w:lang w:val="sr-Cyrl-RS"/>
        </w:rPr>
        <w:t xml:space="preserve">2027. </w:t>
      </w:r>
      <w:r w:rsidR="00037812" w:rsidRPr="00883C79">
        <w:rPr>
          <w:rFonts w:ascii="Times New Roman" w:hAnsi="Times New Roman" w:cs="Times New Roman"/>
          <w:sz w:val="24"/>
          <w:szCs w:val="24"/>
          <w:lang w:val="sr-Cyrl-RS"/>
        </w:rPr>
        <w:t>г</w:t>
      </w:r>
      <w:r w:rsidR="00E9406D" w:rsidRPr="00883C79">
        <w:rPr>
          <w:rFonts w:ascii="Times New Roman" w:hAnsi="Times New Roman" w:cs="Times New Roman"/>
          <w:sz w:val="24"/>
          <w:szCs w:val="24"/>
          <w:lang w:val="sr-Cyrl-RS"/>
        </w:rPr>
        <w:t>одине</w:t>
      </w:r>
      <w:r w:rsidR="004B4E61" w:rsidRPr="004B4E61">
        <w:rPr>
          <w:rFonts w:ascii="Times New Roman" w:hAnsi="Times New Roman" w:cs="Times New Roman"/>
          <w:sz w:val="24"/>
          <w:szCs w:val="24"/>
          <w:lang w:val="sr-Cyrl-RS"/>
        </w:rPr>
        <w:t xml:space="preserve"> </w:t>
      </w:r>
      <w:r w:rsidR="004B4E61" w:rsidRPr="00883C79">
        <w:rPr>
          <w:rFonts w:ascii="Times New Roman" w:hAnsi="Times New Roman" w:cs="Times New Roman"/>
          <w:sz w:val="24"/>
          <w:szCs w:val="24"/>
          <w:lang w:val="sr-Cyrl-RS"/>
        </w:rPr>
        <w:t>за спровођење Програма</w:t>
      </w:r>
      <w:r w:rsidR="00E9406D" w:rsidRPr="00883C79">
        <w:rPr>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t>одштампан је уз овај програм и чини његов саставни део</w:t>
      </w:r>
      <w:r w:rsidR="00E9406D" w:rsidRPr="00883C79">
        <w:rPr>
          <w:rFonts w:ascii="Times New Roman" w:hAnsi="Times New Roman" w:cs="Times New Roman"/>
          <w:sz w:val="24"/>
          <w:szCs w:val="24"/>
          <w:lang w:val="sr-Cyrl-RS"/>
        </w:rPr>
        <w:t>.</w:t>
      </w:r>
    </w:p>
    <w:p w14:paraId="1E4AC84C" w14:textId="75E663D9" w:rsidR="00C1666D" w:rsidRPr="00883C79" w:rsidRDefault="00C1666D" w:rsidP="00C1666D">
      <w:pPr>
        <w:spacing w:after="120" w:line="240" w:lineRule="auto"/>
        <w:ind w:firstLine="720"/>
        <w:jc w:val="both"/>
        <w:rPr>
          <w:rFonts w:ascii="Times New Roman" w:hAnsi="Times New Roman" w:cs="Times New Roman"/>
          <w:sz w:val="24"/>
          <w:szCs w:val="24"/>
          <w:lang w:val="sr-Cyrl-RS"/>
        </w:rPr>
      </w:pPr>
    </w:p>
    <w:p w14:paraId="22916F00" w14:textId="05EB0806" w:rsidR="00C1666D" w:rsidRPr="00883C79" w:rsidRDefault="00C1666D" w:rsidP="00C1666D">
      <w:pPr>
        <w:spacing w:after="120" w:line="240" w:lineRule="auto"/>
        <w:ind w:firstLine="720"/>
        <w:jc w:val="both"/>
        <w:rPr>
          <w:rFonts w:ascii="Times New Roman" w:hAnsi="Times New Roman" w:cs="Times New Roman"/>
          <w:sz w:val="24"/>
          <w:szCs w:val="24"/>
          <w:lang w:val="sr-Cyrl-RS"/>
        </w:rPr>
      </w:pPr>
    </w:p>
    <w:p w14:paraId="249F784B" w14:textId="7AE46C26" w:rsidR="00C1666D" w:rsidRPr="00883C79" w:rsidRDefault="00C1666D" w:rsidP="00C1666D">
      <w:pPr>
        <w:spacing w:after="120" w:line="240" w:lineRule="auto"/>
        <w:ind w:firstLine="720"/>
        <w:jc w:val="both"/>
        <w:rPr>
          <w:rFonts w:ascii="Times New Roman" w:hAnsi="Times New Roman" w:cs="Times New Roman"/>
          <w:sz w:val="24"/>
          <w:szCs w:val="24"/>
          <w:lang w:val="sr-Cyrl-RS"/>
        </w:rPr>
      </w:pPr>
    </w:p>
    <w:p w14:paraId="2815E4DE" w14:textId="61B3B9A3" w:rsidR="00C1666D" w:rsidRPr="00883C79" w:rsidRDefault="00C1666D" w:rsidP="00C1666D">
      <w:pPr>
        <w:spacing w:after="120" w:line="240" w:lineRule="auto"/>
        <w:ind w:firstLine="720"/>
        <w:jc w:val="both"/>
        <w:rPr>
          <w:rFonts w:ascii="Times New Roman" w:hAnsi="Times New Roman" w:cs="Times New Roman"/>
          <w:sz w:val="24"/>
          <w:szCs w:val="24"/>
          <w:lang w:val="sr-Cyrl-RS"/>
        </w:rPr>
      </w:pPr>
    </w:p>
    <w:p w14:paraId="46E59694" w14:textId="721D04E2" w:rsidR="00C1666D" w:rsidRPr="00883C79" w:rsidRDefault="00C1666D" w:rsidP="00C1666D">
      <w:pPr>
        <w:spacing w:after="120" w:line="240" w:lineRule="auto"/>
        <w:ind w:firstLine="720"/>
        <w:jc w:val="both"/>
        <w:rPr>
          <w:rFonts w:ascii="Times New Roman" w:hAnsi="Times New Roman" w:cs="Times New Roman"/>
          <w:sz w:val="24"/>
          <w:szCs w:val="24"/>
          <w:lang w:val="sr-Cyrl-RS"/>
        </w:rPr>
      </w:pPr>
    </w:p>
    <w:p w14:paraId="5E514C3C" w14:textId="3D49B111" w:rsidR="00C1666D" w:rsidRPr="00883C79" w:rsidRDefault="00C1666D" w:rsidP="00C1666D">
      <w:pPr>
        <w:spacing w:after="120" w:line="240" w:lineRule="auto"/>
        <w:ind w:firstLine="720"/>
        <w:jc w:val="both"/>
        <w:rPr>
          <w:rFonts w:ascii="Times New Roman" w:hAnsi="Times New Roman" w:cs="Times New Roman"/>
          <w:sz w:val="24"/>
          <w:szCs w:val="24"/>
          <w:lang w:val="sr-Cyrl-RS"/>
        </w:rPr>
      </w:pPr>
    </w:p>
    <w:p w14:paraId="4F1AA048" w14:textId="7BF86ED9" w:rsidR="00C1666D" w:rsidRPr="00883C79" w:rsidRDefault="00C1666D" w:rsidP="00C1666D">
      <w:pPr>
        <w:spacing w:after="120" w:line="240" w:lineRule="auto"/>
        <w:ind w:firstLine="720"/>
        <w:jc w:val="both"/>
        <w:rPr>
          <w:rFonts w:ascii="Times New Roman" w:hAnsi="Times New Roman" w:cs="Times New Roman"/>
          <w:sz w:val="24"/>
          <w:szCs w:val="24"/>
          <w:lang w:val="sr-Cyrl-RS"/>
        </w:rPr>
      </w:pPr>
    </w:p>
    <w:p w14:paraId="36BEFE43" w14:textId="5F95351A" w:rsidR="00C1666D" w:rsidRPr="00883C79" w:rsidRDefault="00C1666D" w:rsidP="002515F5">
      <w:pPr>
        <w:spacing w:after="120" w:line="240" w:lineRule="auto"/>
        <w:jc w:val="both"/>
        <w:rPr>
          <w:rFonts w:ascii="Times New Roman" w:hAnsi="Times New Roman" w:cs="Times New Roman"/>
          <w:sz w:val="24"/>
          <w:szCs w:val="24"/>
          <w:lang w:val="sr-Cyrl-RS"/>
        </w:rPr>
      </w:pPr>
    </w:p>
    <w:p w14:paraId="0F0F1106" w14:textId="77777777" w:rsidR="00D612E9" w:rsidRPr="00883C79" w:rsidRDefault="00D612E9" w:rsidP="008034C0">
      <w:pPr>
        <w:spacing w:after="120" w:line="240" w:lineRule="auto"/>
        <w:jc w:val="both"/>
        <w:rPr>
          <w:rFonts w:ascii="Times New Roman" w:hAnsi="Times New Roman" w:cs="Times New Roman"/>
          <w:b/>
          <w:sz w:val="24"/>
          <w:szCs w:val="24"/>
          <w:lang w:val="sr-Cyrl-RS"/>
        </w:rPr>
      </w:pPr>
    </w:p>
    <w:p w14:paraId="5468864C" w14:textId="117E7E3E" w:rsidR="00153A69" w:rsidRPr="00883C79" w:rsidRDefault="00153A69" w:rsidP="00153A69">
      <w:pPr>
        <w:spacing w:after="120" w:line="240" w:lineRule="auto"/>
        <w:jc w:val="center"/>
        <w:rPr>
          <w:rFonts w:ascii="Times New Roman" w:hAnsi="Times New Roman" w:cs="Times New Roman"/>
          <w:b/>
          <w:bCs/>
          <w:sz w:val="24"/>
          <w:szCs w:val="24"/>
          <w:lang w:val="sr-Cyrl-RS"/>
        </w:rPr>
      </w:pPr>
      <w:r w:rsidRPr="00883C79">
        <w:rPr>
          <w:rFonts w:ascii="Times New Roman" w:hAnsi="Times New Roman" w:cs="Times New Roman"/>
          <w:b/>
          <w:bCs/>
          <w:sz w:val="24"/>
          <w:szCs w:val="24"/>
          <w:lang w:val="sr-Cyrl-RS"/>
        </w:rPr>
        <w:lastRenderedPageBreak/>
        <w:t>10. ЗАВРШН</w:t>
      </w:r>
      <w:r w:rsidR="00037812" w:rsidRPr="00883C79">
        <w:rPr>
          <w:rFonts w:ascii="Times New Roman" w:hAnsi="Times New Roman" w:cs="Times New Roman"/>
          <w:b/>
          <w:bCs/>
          <w:sz w:val="24"/>
          <w:szCs w:val="24"/>
          <w:lang w:val="sr-Cyrl-RS"/>
        </w:rPr>
        <w:t>И</w:t>
      </w:r>
      <w:r w:rsidRPr="00883C79">
        <w:rPr>
          <w:rFonts w:ascii="Times New Roman" w:hAnsi="Times New Roman" w:cs="Times New Roman"/>
          <w:b/>
          <w:bCs/>
          <w:sz w:val="24"/>
          <w:szCs w:val="24"/>
          <w:lang w:val="sr-Cyrl-RS"/>
        </w:rPr>
        <w:t xml:space="preserve"> ДЕО</w:t>
      </w:r>
    </w:p>
    <w:p w14:paraId="0FD9D990" w14:textId="77777777" w:rsidR="00153A69" w:rsidRPr="00883C79" w:rsidRDefault="00153A69" w:rsidP="00153A69">
      <w:pPr>
        <w:spacing w:after="120" w:line="240" w:lineRule="auto"/>
        <w:rPr>
          <w:rFonts w:ascii="Times New Roman" w:hAnsi="Times New Roman" w:cs="Times New Roman"/>
          <w:sz w:val="24"/>
          <w:szCs w:val="24"/>
          <w:lang w:val="sr-Cyrl-RS"/>
        </w:rPr>
      </w:pPr>
    </w:p>
    <w:p w14:paraId="48F50560" w14:textId="62D5561F" w:rsidR="00153A69" w:rsidRPr="00883C79" w:rsidRDefault="00153A69" w:rsidP="002515F5">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Прилог 1.</w:t>
      </w:r>
      <w:r w:rsidR="00037812" w:rsidRPr="00883C79">
        <w:rPr>
          <w:rFonts w:ascii="Times New Roman" w:hAnsi="Times New Roman" w:cs="Times New Roman"/>
          <w:sz w:val="24"/>
          <w:szCs w:val="24"/>
          <w:lang w:val="sr-Cyrl-RS"/>
        </w:rPr>
        <w:t xml:space="preserve"> Анализа ефеката мера</w:t>
      </w:r>
      <w:r w:rsidRPr="00883C79">
        <w:rPr>
          <w:rFonts w:ascii="Times New Roman" w:hAnsi="Times New Roman" w:cs="Times New Roman"/>
          <w:sz w:val="24"/>
          <w:szCs w:val="24"/>
          <w:lang w:val="sr-Cyrl-RS"/>
        </w:rPr>
        <w:t>, Пр</w:t>
      </w:r>
      <w:r w:rsidR="00037812" w:rsidRPr="00883C79">
        <w:rPr>
          <w:rFonts w:ascii="Times New Roman" w:hAnsi="Times New Roman" w:cs="Times New Roman"/>
          <w:sz w:val="24"/>
          <w:szCs w:val="24"/>
          <w:lang w:val="sr-Cyrl-RS"/>
        </w:rPr>
        <w:t>и</w:t>
      </w:r>
      <w:r w:rsidRPr="00883C79">
        <w:rPr>
          <w:rFonts w:ascii="Times New Roman" w:hAnsi="Times New Roman" w:cs="Times New Roman"/>
          <w:sz w:val="24"/>
          <w:szCs w:val="24"/>
          <w:lang w:val="sr-Cyrl-RS"/>
        </w:rPr>
        <w:t>лог 2.</w:t>
      </w:r>
      <w:r w:rsidR="00037812" w:rsidRPr="00883C79">
        <w:rPr>
          <w:rFonts w:ascii="Times New Roman" w:hAnsi="Times New Roman" w:cs="Times New Roman"/>
          <w:sz w:val="24"/>
          <w:szCs w:val="24"/>
          <w:lang w:val="sr-Cyrl-RS"/>
        </w:rPr>
        <w:t xml:space="preserve"> Методологија праћења и показатељ</w:t>
      </w:r>
      <w:r w:rsidR="00AE6D4A">
        <w:rPr>
          <w:rFonts w:ascii="Times New Roman" w:hAnsi="Times New Roman" w:cs="Times New Roman"/>
          <w:sz w:val="24"/>
          <w:szCs w:val="24"/>
          <w:lang w:val="sr-Cyrl-RS"/>
        </w:rPr>
        <w:t>и</w:t>
      </w:r>
      <w:r w:rsidR="00037812" w:rsidRPr="00883C79">
        <w:rPr>
          <w:rFonts w:ascii="Times New Roman" w:hAnsi="Times New Roman" w:cs="Times New Roman"/>
          <w:sz w:val="24"/>
          <w:szCs w:val="24"/>
          <w:lang w:val="sr-Cyrl-RS"/>
        </w:rPr>
        <w:t xml:space="preserve"> учинка</w:t>
      </w:r>
      <w:r w:rsidRPr="00883C79">
        <w:rPr>
          <w:rFonts w:ascii="Times New Roman" w:hAnsi="Times New Roman" w:cs="Times New Roman"/>
          <w:sz w:val="24"/>
          <w:szCs w:val="24"/>
          <w:lang w:val="sr-Cyrl-RS"/>
        </w:rPr>
        <w:t xml:space="preserve"> и Пр</w:t>
      </w:r>
      <w:r w:rsidR="00037812" w:rsidRPr="00883C79">
        <w:rPr>
          <w:rFonts w:ascii="Times New Roman" w:hAnsi="Times New Roman" w:cs="Times New Roman"/>
          <w:sz w:val="24"/>
          <w:szCs w:val="24"/>
          <w:lang w:val="sr-Cyrl-RS"/>
        </w:rPr>
        <w:t>и</w:t>
      </w:r>
      <w:r w:rsidRPr="00883C79">
        <w:rPr>
          <w:rFonts w:ascii="Times New Roman" w:hAnsi="Times New Roman" w:cs="Times New Roman"/>
          <w:sz w:val="24"/>
          <w:szCs w:val="24"/>
          <w:lang w:val="sr-Cyrl-RS"/>
        </w:rPr>
        <w:t>лог 3. Листа скраћеница</w:t>
      </w:r>
      <w:r w:rsidR="00037812" w:rsidRPr="00883C79">
        <w:rPr>
          <w:rFonts w:ascii="Times New Roman" w:hAnsi="Times New Roman" w:cs="Times New Roman"/>
          <w:sz w:val="24"/>
          <w:szCs w:val="24"/>
          <w:lang w:val="sr-Cyrl-RS"/>
        </w:rPr>
        <w:t>,</w:t>
      </w:r>
      <w:r w:rsidRPr="00883C79">
        <w:rPr>
          <w:rFonts w:ascii="Times New Roman" w:hAnsi="Times New Roman" w:cs="Times New Roman"/>
          <w:sz w:val="24"/>
          <w:szCs w:val="24"/>
          <w:lang w:val="sr-Cyrl-RS"/>
        </w:rPr>
        <w:t xml:space="preserve"> одштампани су уз овај програм и чине његов саставни део.</w:t>
      </w:r>
    </w:p>
    <w:p w14:paraId="2049C221" w14:textId="04E8813E" w:rsidR="00153A69" w:rsidRPr="00883C79" w:rsidRDefault="00153A69" w:rsidP="007F6B6E">
      <w:pPr>
        <w:spacing w:after="120" w:line="240" w:lineRule="auto"/>
        <w:ind w:firstLine="720"/>
        <w:jc w:val="both"/>
        <w:rPr>
          <w:rFonts w:ascii="Times New Roman" w:hAnsi="Times New Roman" w:cs="Times New Roman"/>
          <w:bCs/>
          <w:sz w:val="24"/>
          <w:szCs w:val="24"/>
          <w:lang w:val="sr-Cyrl-RS"/>
        </w:rPr>
      </w:pPr>
      <w:r w:rsidRPr="00883C79">
        <w:rPr>
          <w:rFonts w:ascii="Times New Roman" w:hAnsi="Times New Roman" w:cs="Times New Roman"/>
          <w:bCs/>
          <w:sz w:val="24"/>
          <w:szCs w:val="24"/>
          <w:lang w:val="sr-Cyrl-RS"/>
        </w:rPr>
        <w:t>Овај програм објавити на интернет страници Владе, интернет страници Министарства заштите животне средине</w:t>
      </w:r>
      <w:r w:rsidR="00037812" w:rsidRPr="00883C79">
        <w:rPr>
          <w:rFonts w:ascii="Times New Roman" w:hAnsi="Times New Roman" w:cs="Times New Roman"/>
          <w:bCs/>
          <w:sz w:val="24"/>
          <w:szCs w:val="24"/>
          <w:lang w:val="sr-Cyrl-RS"/>
        </w:rPr>
        <w:t xml:space="preserve"> </w:t>
      </w:r>
      <w:r w:rsidR="007F6B6E" w:rsidRPr="00883C79">
        <w:rPr>
          <w:rFonts w:ascii="Times New Roman" w:hAnsi="Times New Roman" w:cs="Times New Roman"/>
          <w:bCs/>
          <w:sz w:val="24"/>
          <w:szCs w:val="24"/>
          <w:lang w:val="sr-Cyrl-RS"/>
        </w:rPr>
        <w:t xml:space="preserve">и на порталу </w:t>
      </w:r>
      <w:r w:rsidRPr="00883C79">
        <w:rPr>
          <w:rFonts w:ascii="Times New Roman" w:hAnsi="Times New Roman" w:cs="Times New Roman"/>
          <w:bCs/>
          <w:sz w:val="24"/>
          <w:szCs w:val="24"/>
          <w:lang w:val="sr-Cyrl-RS"/>
        </w:rPr>
        <w:t>е</w:t>
      </w:r>
      <w:r w:rsidR="007F6B6E" w:rsidRPr="00883C79">
        <w:rPr>
          <w:rFonts w:ascii="Times New Roman" w:hAnsi="Times New Roman" w:cs="Times New Roman"/>
          <w:bCs/>
          <w:sz w:val="24"/>
          <w:szCs w:val="24"/>
          <w:lang w:val="sr-Cyrl-RS"/>
        </w:rPr>
        <w:t>-Управе</w:t>
      </w:r>
      <w:r w:rsidR="00037812" w:rsidRPr="00883C79">
        <w:rPr>
          <w:rFonts w:ascii="Times New Roman" w:hAnsi="Times New Roman" w:cs="Times New Roman"/>
          <w:bCs/>
          <w:sz w:val="24"/>
          <w:szCs w:val="24"/>
          <w:lang w:val="sr-Cyrl-RS"/>
        </w:rPr>
        <w:t>,</w:t>
      </w:r>
      <w:r w:rsidRPr="00883C79">
        <w:rPr>
          <w:rFonts w:ascii="Times New Roman" w:hAnsi="Times New Roman" w:cs="Times New Roman"/>
          <w:bCs/>
          <w:sz w:val="24"/>
          <w:szCs w:val="24"/>
          <w:lang w:val="sr-Cyrl-RS"/>
        </w:rPr>
        <w:t xml:space="preserve"> у року од седам радних дана од дана усвајања.  </w:t>
      </w:r>
    </w:p>
    <w:p w14:paraId="48A939FD" w14:textId="77777777" w:rsidR="00153A69" w:rsidRPr="00883C79" w:rsidRDefault="00153A69" w:rsidP="00037812">
      <w:pPr>
        <w:spacing w:after="120" w:line="240" w:lineRule="auto"/>
        <w:ind w:firstLine="720"/>
        <w:jc w:val="both"/>
        <w:rPr>
          <w:rFonts w:ascii="Times New Roman" w:hAnsi="Times New Roman" w:cs="Times New Roman"/>
          <w:bCs/>
          <w:sz w:val="24"/>
          <w:szCs w:val="24"/>
          <w:lang w:val="sr-Cyrl-RS"/>
        </w:rPr>
      </w:pPr>
      <w:r w:rsidRPr="00883C79">
        <w:rPr>
          <w:rFonts w:ascii="Times New Roman" w:hAnsi="Times New Roman" w:cs="Times New Roman"/>
          <w:bCs/>
          <w:sz w:val="24"/>
          <w:szCs w:val="24"/>
          <w:lang w:val="sr-Cyrl-RS"/>
        </w:rPr>
        <w:t>Овaj програм објавити у „Службеном гласнику Републике Србије”.</w:t>
      </w:r>
    </w:p>
    <w:p w14:paraId="1F227C20" w14:textId="77777777" w:rsidR="00153A69" w:rsidRPr="00883C79" w:rsidRDefault="00153A69" w:rsidP="00153A69">
      <w:pPr>
        <w:spacing w:after="120" w:line="240" w:lineRule="auto"/>
        <w:jc w:val="both"/>
        <w:rPr>
          <w:rFonts w:ascii="Times New Roman" w:hAnsi="Times New Roman" w:cs="Times New Roman"/>
          <w:b/>
          <w:sz w:val="24"/>
          <w:szCs w:val="24"/>
          <w:lang w:val="sr-Cyrl-RS"/>
        </w:rPr>
      </w:pPr>
    </w:p>
    <w:p w14:paraId="162AE153" w14:textId="77777777" w:rsidR="00D612E9" w:rsidRPr="00883C79" w:rsidRDefault="00D612E9" w:rsidP="00153A69">
      <w:pPr>
        <w:spacing w:after="120" w:line="240" w:lineRule="auto"/>
        <w:jc w:val="both"/>
        <w:rPr>
          <w:rFonts w:ascii="Times New Roman" w:hAnsi="Times New Roman" w:cs="Times New Roman"/>
          <w:b/>
          <w:sz w:val="24"/>
          <w:szCs w:val="24"/>
          <w:lang w:val="sr-Cyrl-RS"/>
        </w:rPr>
      </w:pPr>
    </w:p>
    <w:p w14:paraId="2053EEBA" w14:textId="77777777" w:rsidR="00D612E9" w:rsidRPr="00883C79" w:rsidRDefault="00D612E9" w:rsidP="00153A69">
      <w:pPr>
        <w:spacing w:after="120" w:line="240" w:lineRule="auto"/>
        <w:jc w:val="both"/>
        <w:rPr>
          <w:rFonts w:ascii="Times New Roman" w:hAnsi="Times New Roman" w:cs="Times New Roman"/>
          <w:b/>
          <w:sz w:val="24"/>
          <w:szCs w:val="24"/>
          <w:lang w:val="sr-Cyrl-RS"/>
        </w:rPr>
      </w:pPr>
    </w:p>
    <w:p w14:paraId="6C6A3E4D" w14:textId="77777777" w:rsidR="00D612E9" w:rsidRPr="00883C79" w:rsidRDefault="00D612E9" w:rsidP="00153A69">
      <w:pPr>
        <w:spacing w:after="120" w:line="240" w:lineRule="auto"/>
        <w:jc w:val="both"/>
        <w:rPr>
          <w:rFonts w:ascii="Times New Roman" w:hAnsi="Times New Roman" w:cs="Times New Roman"/>
          <w:b/>
          <w:sz w:val="24"/>
          <w:szCs w:val="24"/>
          <w:lang w:val="sr-Cyrl-RS"/>
        </w:rPr>
      </w:pPr>
    </w:p>
    <w:p w14:paraId="7667FDCB" w14:textId="0B24B3E6" w:rsidR="0077163C" w:rsidRPr="00883C79" w:rsidRDefault="0077163C" w:rsidP="0077163C">
      <w:pPr>
        <w:spacing w:after="0" w:line="240" w:lineRule="auto"/>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05 Број:</w:t>
      </w:r>
      <w:r w:rsidR="008C56A8">
        <w:rPr>
          <w:rFonts w:ascii="Times New Roman" w:eastAsia="Times New Roman" w:hAnsi="Times New Roman" w:cs="Times New Roman"/>
          <w:sz w:val="24"/>
          <w:szCs w:val="24"/>
          <w:lang w:val="sr-Cyrl-RS"/>
        </w:rPr>
        <w:t xml:space="preserve"> 353-3624/2026-2</w:t>
      </w:r>
    </w:p>
    <w:p w14:paraId="0E803F86" w14:textId="77777777" w:rsidR="0077163C" w:rsidRPr="00883C79" w:rsidRDefault="0077163C" w:rsidP="0077163C">
      <w:pPr>
        <w:spacing w:after="0" w:line="240" w:lineRule="auto"/>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У Београду, 23. априла 2026. године</w:t>
      </w:r>
    </w:p>
    <w:p w14:paraId="6911A502" w14:textId="77777777" w:rsidR="0077163C" w:rsidRPr="00883C79" w:rsidRDefault="0077163C" w:rsidP="0077163C">
      <w:pPr>
        <w:spacing w:after="0" w:line="240" w:lineRule="auto"/>
        <w:jc w:val="both"/>
        <w:rPr>
          <w:rFonts w:ascii="Times New Roman" w:eastAsia="Times New Roman" w:hAnsi="Times New Roman" w:cs="Times New Roman"/>
          <w:sz w:val="24"/>
          <w:szCs w:val="24"/>
          <w:lang w:val="sr-Cyrl-RS"/>
        </w:rPr>
      </w:pPr>
    </w:p>
    <w:p w14:paraId="64F439CE" w14:textId="77777777" w:rsidR="0077163C" w:rsidRPr="00883C79" w:rsidRDefault="0077163C" w:rsidP="0077163C">
      <w:pPr>
        <w:spacing w:after="0" w:line="240" w:lineRule="auto"/>
        <w:jc w:val="center"/>
        <w:rPr>
          <w:rFonts w:ascii="Times New Roman" w:eastAsia="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В Л А Д А</w:t>
      </w:r>
    </w:p>
    <w:p w14:paraId="085A8C40" w14:textId="77777777" w:rsidR="0077163C" w:rsidRPr="00883C79" w:rsidRDefault="0077163C" w:rsidP="0077163C">
      <w:pPr>
        <w:spacing w:after="0" w:line="240" w:lineRule="auto"/>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 xml:space="preserve">                                                                                                                ПРЕДСЕДНИК</w:t>
      </w:r>
    </w:p>
    <w:p w14:paraId="14C322C2" w14:textId="77777777" w:rsidR="0077163C" w:rsidRPr="00883C79" w:rsidRDefault="0077163C" w:rsidP="0077163C">
      <w:pPr>
        <w:spacing w:after="0" w:line="240" w:lineRule="auto"/>
        <w:jc w:val="both"/>
        <w:rPr>
          <w:rFonts w:ascii="Times New Roman" w:eastAsia="Times New Roman" w:hAnsi="Times New Roman" w:cs="Times New Roman"/>
          <w:sz w:val="24"/>
          <w:szCs w:val="24"/>
          <w:lang w:val="sr-Cyrl-RS"/>
        </w:rPr>
      </w:pPr>
    </w:p>
    <w:p w14:paraId="1D192619" w14:textId="77777777" w:rsidR="0077163C" w:rsidRPr="00883C79" w:rsidRDefault="0077163C" w:rsidP="0077163C">
      <w:pPr>
        <w:spacing w:after="0" w:line="240" w:lineRule="auto"/>
        <w:jc w:val="both"/>
        <w:rPr>
          <w:rFonts w:ascii="Times New Roman" w:eastAsia="Times New Roman" w:hAnsi="Times New Roman" w:cs="Times New Roman"/>
          <w:sz w:val="12"/>
          <w:szCs w:val="12"/>
          <w:lang w:val="sr-Cyrl-RS"/>
        </w:rPr>
      </w:pPr>
    </w:p>
    <w:p w14:paraId="68D75AB5" w14:textId="2AAF31E6" w:rsidR="0077163C" w:rsidRPr="00883C79" w:rsidRDefault="0077163C" w:rsidP="0077163C">
      <w:pPr>
        <w:spacing w:after="0" w:line="240" w:lineRule="auto"/>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 xml:space="preserve">                                                                                                          проф. др Ђуро Мацут</w:t>
      </w:r>
      <w:r w:rsidR="008C56A8">
        <w:rPr>
          <w:rFonts w:ascii="Times New Roman" w:eastAsia="Times New Roman" w:hAnsi="Times New Roman" w:cs="Times New Roman"/>
          <w:sz w:val="24"/>
          <w:szCs w:val="24"/>
          <w:lang w:val="sr-Cyrl-RS"/>
        </w:rPr>
        <w:t xml:space="preserve">, </w:t>
      </w:r>
      <w:proofErr w:type="spellStart"/>
      <w:r w:rsidR="008C56A8">
        <w:rPr>
          <w:rFonts w:ascii="Times New Roman" w:eastAsia="Times New Roman" w:hAnsi="Times New Roman" w:cs="Times New Roman"/>
          <w:sz w:val="24"/>
          <w:szCs w:val="24"/>
          <w:lang w:val="sr-Cyrl-RS"/>
        </w:rPr>
        <w:t>с.р</w:t>
      </w:r>
      <w:proofErr w:type="spellEnd"/>
      <w:r w:rsidR="008C56A8">
        <w:rPr>
          <w:rFonts w:ascii="Times New Roman" w:eastAsia="Times New Roman" w:hAnsi="Times New Roman" w:cs="Times New Roman"/>
          <w:sz w:val="24"/>
          <w:szCs w:val="24"/>
          <w:lang w:val="sr-Cyrl-RS"/>
        </w:rPr>
        <w:t>.</w:t>
      </w:r>
    </w:p>
    <w:p w14:paraId="4FCAB8D1" w14:textId="77992AD7" w:rsidR="00D00679" w:rsidRPr="00883C79" w:rsidRDefault="00D00679" w:rsidP="008034C0">
      <w:pPr>
        <w:spacing w:after="120" w:line="240" w:lineRule="auto"/>
        <w:jc w:val="both"/>
        <w:rPr>
          <w:rFonts w:ascii="Times New Roman" w:hAnsi="Times New Roman" w:cs="Times New Roman"/>
          <w:b/>
          <w:sz w:val="24"/>
          <w:szCs w:val="24"/>
          <w:lang w:val="sr-Cyrl-RS"/>
        </w:rPr>
      </w:pPr>
    </w:p>
    <w:p w14:paraId="240157B2" w14:textId="1478A30F" w:rsidR="00D00679" w:rsidRPr="00883C79" w:rsidRDefault="00D00679" w:rsidP="008034C0">
      <w:pPr>
        <w:spacing w:after="120" w:line="240" w:lineRule="auto"/>
        <w:jc w:val="both"/>
        <w:rPr>
          <w:rFonts w:ascii="Times New Roman" w:hAnsi="Times New Roman" w:cs="Times New Roman"/>
          <w:b/>
          <w:sz w:val="24"/>
          <w:szCs w:val="24"/>
          <w:lang w:val="sr-Cyrl-RS"/>
        </w:rPr>
      </w:pPr>
    </w:p>
    <w:p w14:paraId="6F84B013" w14:textId="77777777" w:rsidR="00D33FC8" w:rsidRPr="00883C79" w:rsidRDefault="00C22E9A" w:rsidP="00550B8F">
      <w:pPr>
        <w:tabs>
          <w:tab w:val="left" w:pos="8030"/>
        </w:tabs>
        <w:spacing w:after="120" w:line="240" w:lineRule="auto"/>
        <w:jc w:val="both"/>
        <w:rPr>
          <w:rFonts w:ascii="Times New Roman" w:hAnsi="Times New Roman" w:cs="Times New Roman"/>
          <w:bCs/>
          <w:sz w:val="24"/>
          <w:szCs w:val="24"/>
          <w:lang w:val="sr-Cyrl-RS"/>
        </w:rPr>
      </w:pPr>
      <w:r w:rsidRPr="00883C79">
        <w:rPr>
          <w:rFonts w:ascii="Times New Roman" w:hAnsi="Times New Roman" w:cs="Times New Roman"/>
          <w:bCs/>
          <w:sz w:val="24"/>
          <w:szCs w:val="24"/>
          <w:lang w:val="sr-Cyrl-RS"/>
        </w:rPr>
        <w:t xml:space="preserve">                                                                                                 </w:t>
      </w:r>
    </w:p>
    <w:p w14:paraId="1D01DB2F" w14:textId="77777777" w:rsidR="00D33FC8" w:rsidRPr="00883C79" w:rsidRDefault="00D33FC8">
      <w:pPr>
        <w:rPr>
          <w:rFonts w:ascii="Times New Roman" w:hAnsi="Times New Roman" w:cs="Times New Roman"/>
          <w:bCs/>
          <w:sz w:val="24"/>
          <w:szCs w:val="24"/>
          <w:lang w:val="sr-Cyrl-RS"/>
        </w:rPr>
      </w:pPr>
      <w:r w:rsidRPr="00883C79">
        <w:rPr>
          <w:rFonts w:ascii="Times New Roman" w:hAnsi="Times New Roman" w:cs="Times New Roman"/>
          <w:bCs/>
          <w:sz w:val="24"/>
          <w:szCs w:val="24"/>
          <w:lang w:val="sr-Cyrl-RS"/>
        </w:rPr>
        <w:br w:type="page"/>
      </w:r>
    </w:p>
    <w:p w14:paraId="70ED6791" w14:textId="57216C88" w:rsidR="00636505" w:rsidRPr="00883C79" w:rsidRDefault="00636505" w:rsidP="00D00679">
      <w:pPr>
        <w:pStyle w:val="Heading1"/>
        <w:jc w:val="left"/>
        <w:rPr>
          <w:rFonts w:eastAsia="Calibri"/>
          <w:color w:val="0070C0"/>
          <w:sz w:val="24"/>
          <w:szCs w:val="24"/>
          <w:lang w:val="sr-Cyrl-RS"/>
        </w:rPr>
        <w:sectPr w:rsidR="00636505" w:rsidRPr="00883C79" w:rsidSect="007A72DF">
          <w:headerReference w:type="even" r:id="rId18"/>
          <w:headerReference w:type="default" r:id="rId19"/>
          <w:footerReference w:type="even" r:id="rId20"/>
          <w:footerReference w:type="default" r:id="rId21"/>
          <w:headerReference w:type="first" r:id="rId22"/>
          <w:footerReference w:type="first" r:id="rId23"/>
          <w:pgSz w:w="11906" w:h="16838" w:code="9"/>
          <w:pgMar w:top="1843" w:right="1440" w:bottom="1440" w:left="1440" w:header="720" w:footer="720" w:gutter="0"/>
          <w:pgNumType w:start="1"/>
          <w:cols w:space="720"/>
          <w:titlePg/>
          <w:docGrid w:linePitch="360"/>
        </w:sectPr>
      </w:pPr>
    </w:p>
    <w:tbl>
      <w:tblPr>
        <w:tblStyle w:val="TableGrid"/>
        <w:tblpPr w:leftFromText="180" w:rightFromText="180" w:horzAnchor="margin" w:tblpY="745"/>
        <w:tblW w:w="0" w:type="auto"/>
        <w:tblLook w:val="04A0" w:firstRow="1" w:lastRow="0" w:firstColumn="1" w:lastColumn="0" w:noHBand="0" w:noVBand="1"/>
      </w:tblPr>
      <w:tblGrid>
        <w:gridCol w:w="3434"/>
        <w:gridCol w:w="10334"/>
      </w:tblGrid>
      <w:tr w:rsidR="00636505" w:rsidRPr="00883C79" w14:paraId="0C5238C1" w14:textId="77777777" w:rsidTr="002B3C57">
        <w:trPr>
          <w:trHeight w:val="460"/>
        </w:trPr>
        <w:tc>
          <w:tcPr>
            <w:tcW w:w="3434" w:type="dxa"/>
            <w:tcBorders>
              <w:left w:val="double" w:sz="4" w:space="0" w:color="auto"/>
            </w:tcBorders>
          </w:tcPr>
          <w:p w14:paraId="2D85618E"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lastRenderedPageBreak/>
              <w:t>Акциони план:</w:t>
            </w:r>
          </w:p>
        </w:tc>
        <w:tc>
          <w:tcPr>
            <w:tcW w:w="10334" w:type="dxa"/>
            <w:tcBorders>
              <w:right w:val="double" w:sz="4" w:space="0" w:color="auto"/>
            </w:tcBorders>
          </w:tcPr>
          <w:p w14:paraId="70FC422D" w14:textId="159EA724" w:rsidR="00636505" w:rsidRPr="00883C79" w:rsidRDefault="00636505" w:rsidP="008034C0">
            <w:pPr>
              <w:spacing w:after="120"/>
              <w:rPr>
                <w:rFonts w:ascii="Times New Roman" w:hAnsi="Times New Roman" w:cs="Times New Roman"/>
                <w:b/>
                <w:sz w:val="20"/>
                <w:szCs w:val="20"/>
                <w:lang w:val="sr-Cyrl-RS"/>
              </w:rPr>
            </w:pPr>
            <w:r w:rsidRPr="00883C79">
              <w:rPr>
                <w:rFonts w:ascii="Times New Roman" w:hAnsi="Times New Roman" w:cs="Times New Roman"/>
                <w:b/>
                <w:sz w:val="20"/>
                <w:szCs w:val="20"/>
                <w:lang w:val="sr-Cyrl-RS"/>
              </w:rPr>
              <w:t>Програм развоја циркуларне економије у Републици Србији за период 2026</w:t>
            </w:r>
            <w:r w:rsidR="0077163C" w:rsidRPr="00883C79">
              <w:rPr>
                <w:rFonts w:ascii="Times New Roman" w:hAnsi="Times New Roman" w:cs="Times New Roman"/>
                <w:b/>
                <w:sz w:val="20"/>
                <w:szCs w:val="20"/>
                <w:lang w:val="sr-Cyrl-RS"/>
              </w:rPr>
              <w:t xml:space="preserve"> </w:t>
            </w:r>
            <w:r w:rsidRPr="00883C79">
              <w:rPr>
                <w:rFonts w:ascii="Times New Roman" w:hAnsi="Times New Roman" w:cs="Times New Roman"/>
                <w:b/>
                <w:sz w:val="20"/>
                <w:szCs w:val="20"/>
                <w:lang w:val="sr-Cyrl-RS"/>
              </w:rPr>
              <w:t>–</w:t>
            </w:r>
            <w:r w:rsidR="0077163C" w:rsidRPr="00883C79">
              <w:rPr>
                <w:rFonts w:ascii="Times New Roman" w:hAnsi="Times New Roman" w:cs="Times New Roman"/>
                <w:b/>
                <w:sz w:val="20"/>
                <w:szCs w:val="20"/>
                <w:lang w:val="sr-Cyrl-RS"/>
              </w:rPr>
              <w:t xml:space="preserve"> </w:t>
            </w:r>
            <w:r w:rsidRPr="00883C79">
              <w:rPr>
                <w:rFonts w:ascii="Times New Roman" w:hAnsi="Times New Roman" w:cs="Times New Roman"/>
                <w:b/>
                <w:sz w:val="20"/>
                <w:szCs w:val="20"/>
                <w:lang w:val="sr-Cyrl-RS"/>
              </w:rPr>
              <w:t>2030. године</w:t>
            </w:r>
          </w:p>
          <w:p w14:paraId="18839E07" w14:textId="13BF7D10" w:rsidR="00636505" w:rsidRPr="00883C79" w:rsidRDefault="00636505" w:rsidP="00C65DAD">
            <w:pPr>
              <w:spacing w:after="120"/>
              <w:rPr>
                <w:rFonts w:ascii="Times New Roman" w:hAnsi="Times New Roman" w:cs="Times New Roman"/>
                <w:b/>
                <w:sz w:val="20"/>
                <w:szCs w:val="20"/>
                <w:lang w:val="sr-Cyrl-RS"/>
              </w:rPr>
            </w:pPr>
            <w:r w:rsidRPr="00883C79">
              <w:rPr>
                <w:rFonts w:ascii="Times New Roman" w:hAnsi="Times New Roman" w:cs="Times New Roman"/>
                <w:b/>
                <w:sz w:val="20"/>
                <w:szCs w:val="20"/>
                <w:lang w:val="sr-Cyrl-RS"/>
              </w:rPr>
              <w:t xml:space="preserve">Акциони план за период </w:t>
            </w:r>
            <w:r w:rsidR="00C65DAD" w:rsidRPr="00883C79">
              <w:rPr>
                <w:rFonts w:ascii="Times New Roman" w:hAnsi="Times New Roman" w:cs="Times New Roman"/>
                <w:b/>
                <w:sz w:val="20"/>
                <w:szCs w:val="20"/>
                <w:lang w:val="sr-Cyrl-RS"/>
              </w:rPr>
              <w:t xml:space="preserve">2026 - 2027. </w:t>
            </w:r>
            <w:r w:rsidR="007F6B6E" w:rsidRPr="00883C79">
              <w:rPr>
                <w:rFonts w:ascii="Times New Roman" w:hAnsi="Times New Roman" w:cs="Times New Roman"/>
                <w:b/>
                <w:sz w:val="20"/>
                <w:szCs w:val="20"/>
                <w:lang w:val="sr-Cyrl-RS"/>
              </w:rPr>
              <w:t xml:space="preserve">године </w:t>
            </w:r>
            <w:r w:rsidR="00C65DAD" w:rsidRPr="00883C79">
              <w:rPr>
                <w:rFonts w:ascii="Times New Roman" w:hAnsi="Times New Roman" w:cs="Times New Roman"/>
                <w:b/>
                <w:sz w:val="20"/>
                <w:szCs w:val="20"/>
                <w:lang w:val="sr-Cyrl-RS"/>
              </w:rPr>
              <w:t>за спровођење Програма</w:t>
            </w:r>
          </w:p>
        </w:tc>
      </w:tr>
      <w:tr w:rsidR="00636505" w:rsidRPr="00883C79" w14:paraId="0C213465" w14:textId="77777777" w:rsidTr="002B3C57">
        <w:trPr>
          <w:trHeight w:val="230"/>
        </w:trPr>
        <w:tc>
          <w:tcPr>
            <w:tcW w:w="3434" w:type="dxa"/>
            <w:tcBorders>
              <w:left w:val="double" w:sz="4" w:space="0" w:color="auto"/>
            </w:tcBorders>
          </w:tcPr>
          <w:p w14:paraId="4957FF28"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Предлагач:</w:t>
            </w:r>
          </w:p>
        </w:tc>
        <w:tc>
          <w:tcPr>
            <w:tcW w:w="10334" w:type="dxa"/>
            <w:tcBorders>
              <w:right w:val="double" w:sz="4" w:space="0" w:color="auto"/>
            </w:tcBorders>
          </w:tcPr>
          <w:p w14:paraId="4FE48077" w14:textId="77777777" w:rsidR="00636505" w:rsidRPr="00883C79" w:rsidRDefault="00636505" w:rsidP="008034C0">
            <w:pPr>
              <w:spacing w:after="120"/>
              <w:rPr>
                <w:rFonts w:ascii="Times New Roman" w:hAnsi="Times New Roman" w:cs="Times New Roman"/>
                <w:b/>
                <w:bCs/>
                <w:sz w:val="20"/>
                <w:szCs w:val="20"/>
                <w:lang w:val="sr-Cyrl-RS"/>
              </w:rPr>
            </w:pPr>
            <w:r w:rsidRPr="00883C79">
              <w:rPr>
                <w:rFonts w:ascii="Times New Roman" w:hAnsi="Times New Roman" w:cs="Times New Roman"/>
                <w:b/>
                <w:bCs/>
                <w:sz w:val="20"/>
                <w:szCs w:val="20"/>
                <w:lang w:val="sr-Cyrl-RS"/>
              </w:rPr>
              <w:t>Министарство заштите животне средине</w:t>
            </w:r>
          </w:p>
        </w:tc>
      </w:tr>
      <w:tr w:rsidR="00636505" w:rsidRPr="00883C79" w14:paraId="0D99755A" w14:textId="77777777" w:rsidTr="002B3C57">
        <w:trPr>
          <w:trHeight w:val="230"/>
        </w:trPr>
        <w:tc>
          <w:tcPr>
            <w:tcW w:w="3434" w:type="dxa"/>
            <w:tcBorders>
              <w:left w:val="double" w:sz="4" w:space="0" w:color="auto"/>
            </w:tcBorders>
          </w:tcPr>
          <w:p w14:paraId="70E3AE07"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Координација и извештавање:</w:t>
            </w:r>
          </w:p>
        </w:tc>
        <w:tc>
          <w:tcPr>
            <w:tcW w:w="10334" w:type="dxa"/>
            <w:tcBorders>
              <w:right w:val="double" w:sz="4" w:space="0" w:color="auto"/>
            </w:tcBorders>
          </w:tcPr>
          <w:p w14:paraId="69982A3E" w14:textId="77777777" w:rsidR="00636505" w:rsidRPr="00883C79" w:rsidRDefault="00636505" w:rsidP="008034C0">
            <w:pPr>
              <w:spacing w:after="120"/>
              <w:rPr>
                <w:rFonts w:ascii="Times New Roman" w:hAnsi="Times New Roman" w:cs="Times New Roman"/>
                <w:b/>
                <w:bCs/>
                <w:sz w:val="20"/>
                <w:szCs w:val="20"/>
                <w:lang w:val="sr-Cyrl-RS"/>
              </w:rPr>
            </w:pPr>
            <w:r w:rsidRPr="00883C79">
              <w:rPr>
                <w:rFonts w:ascii="Times New Roman" w:hAnsi="Times New Roman" w:cs="Times New Roman"/>
                <w:b/>
                <w:bCs/>
                <w:sz w:val="20"/>
                <w:szCs w:val="20"/>
                <w:lang w:val="sr-Cyrl-RS"/>
              </w:rPr>
              <w:t>Министарство заштите животне средине</w:t>
            </w:r>
          </w:p>
        </w:tc>
      </w:tr>
    </w:tbl>
    <w:p w14:paraId="07746238" w14:textId="032DC42C" w:rsidR="009A3B31" w:rsidRPr="00883C79" w:rsidRDefault="009A3B31" w:rsidP="009A3B31">
      <w:pPr>
        <w:spacing w:after="120" w:line="240" w:lineRule="auto"/>
        <w:jc w:val="center"/>
        <w:rPr>
          <w:rFonts w:ascii="Times New Roman" w:hAnsi="Times New Roman" w:cs="Times New Roman"/>
          <w:b/>
          <w:bCs/>
          <w:sz w:val="24"/>
          <w:szCs w:val="24"/>
          <w:lang w:val="sr-Cyrl-RS"/>
        </w:rPr>
      </w:pPr>
      <w:r w:rsidRPr="00883C79">
        <w:rPr>
          <w:rFonts w:ascii="Times New Roman" w:eastAsia="Calibri" w:hAnsi="Times New Roman" w:cs="Times New Roman"/>
          <w:b/>
          <w:bCs/>
          <w:color w:val="0070C0"/>
          <w:sz w:val="24"/>
          <w:szCs w:val="24"/>
          <w:lang w:val="sr-Cyrl-RS"/>
        </w:rPr>
        <w:t>АКЦИОНИ ПЛАН ЗА ПЕРИОД 2026</w:t>
      </w:r>
      <w:r w:rsidR="0077163C" w:rsidRPr="00883C79">
        <w:rPr>
          <w:rFonts w:ascii="Times New Roman" w:eastAsia="Calibri" w:hAnsi="Times New Roman" w:cs="Times New Roman"/>
          <w:b/>
          <w:bCs/>
          <w:color w:val="0070C0"/>
          <w:sz w:val="24"/>
          <w:szCs w:val="24"/>
          <w:lang w:val="sr-Cyrl-RS"/>
        </w:rPr>
        <w:t xml:space="preserve"> – </w:t>
      </w:r>
      <w:r w:rsidRPr="00883C79">
        <w:rPr>
          <w:rFonts w:ascii="Times New Roman" w:eastAsia="Calibri" w:hAnsi="Times New Roman" w:cs="Times New Roman"/>
          <w:b/>
          <w:bCs/>
          <w:color w:val="0070C0"/>
          <w:sz w:val="24"/>
          <w:szCs w:val="24"/>
          <w:lang w:val="sr-Cyrl-RS"/>
        </w:rPr>
        <w:t>2027. ГОДИНЕ</w:t>
      </w:r>
      <w:r w:rsidR="0069050A" w:rsidRPr="0069050A">
        <w:rPr>
          <w:rFonts w:ascii="Times New Roman" w:hAnsi="Times New Roman" w:cs="Times New Roman"/>
          <w:b/>
          <w:sz w:val="20"/>
          <w:szCs w:val="20"/>
          <w:lang w:val="sr-Cyrl-RS"/>
        </w:rPr>
        <w:t xml:space="preserve"> </w:t>
      </w:r>
      <w:r w:rsidR="0069050A" w:rsidRPr="0069050A">
        <w:rPr>
          <w:rFonts w:ascii="Times New Roman" w:eastAsia="Calibri" w:hAnsi="Times New Roman" w:cs="Times New Roman"/>
          <w:b/>
          <w:bCs/>
          <w:color w:val="0070C0"/>
          <w:sz w:val="24"/>
          <w:szCs w:val="24"/>
          <w:lang w:val="sr-Cyrl-RS"/>
        </w:rPr>
        <w:t>ЗА СПРОВОЂЕЊЕ ПРОГРАМА</w:t>
      </w:r>
    </w:p>
    <w:p w14:paraId="5337B597" w14:textId="3CA668C3" w:rsidR="00636505" w:rsidRPr="00883C79" w:rsidRDefault="00636505" w:rsidP="008034C0">
      <w:pPr>
        <w:spacing w:after="120" w:line="240" w:lineRule="auto"/>
        <w:jc w:val="right"/>
        <w:rPr>
          <w:rFonts w:ascii="Times New Roman" w:hAnsi="Times New Roman" w:cs="Times New Roman"/>
          <w:sz w:val="20"/>
          <w:szCs w:val="20"/>
          <w:lang w:val="sr-Cyrl-RS"/>
        </w:rPr>
      </w:pPr>
    </w:p>
    <w:tbl>
      <w:tblPr>
        <w:tblStyle w:val="TableGrid"/>
        <w:tblW w:w="13798" w:type="dxa"/>
        <w:tblLook w:val="04A0" w:firstRow="1" w:lastRow="0" w:firstColumn="1" w:lastColumn="0" w:noHBand="0" w:noVBand="1"/>
      </w:tblPr>
      <w:tblGrid>
        <w:gridCol w:w="4730"/>
        <w:gridCol w:w="1183"/>
        <w:gridCol w:w="1707"/>
        <w:gridCol w:w="1614"/>
        <w:gridCol w:w="1517"/>
        <w:gridCol w:w="1425"/>
        <w:gridCol w:w="1622"/>
      </w:tblGrid>
      <w:tr w:rsidR="00636505" w:rsidRPr="00883C79" w14:paraId="406A8BF8" w14:textId="77777777" w:rsidTr="002B3C57">
        <w:trPr>
          <w:trHeight w:val="403"/>
        </w:trPr>
        <w:tc>
          <w:tcPr>
            <w:tcW w:w="13798" w:type="dxa"/>
            <w:gridSpan w:val="7"/>
            <w:tcBorders>
              <w:top w:val="double" w:sz="4" w:space="0" w:color="auto"/>
              <w:left w:val="double" w:sz="4" w:space="0" w:color="auto"/>
              <w:right w:val="double" w:sz="4" w:space="0" w:color="auto"/>
            </w:tcBorders>
            <w:shd w:val="clear" w:color="auto" w:fill="DEEAF6" w:themeFill="accent1" w:themeFillTint="33"/>
          </w:tcPr>
          <w:p w14:paraId="1B3E4F07" w14:textId="77777777" w:rsidR="00636505" w:rsidRPr="00883C79" w:rsidRDefault="00636505" w:rsidP="008034C0">
            <w:pPr>
              <w:spacing w:after="120"/>
              <w:rPr>
                <w:rFonts w:ascii="Times New Roman" w:hAnsi="Times New Roman" w:cs="Times New Roman"/>
                <w:b/>
                <w:sz w:val="20"/>
                <w:szCs w:val="20"/>
                <w:lang w:val="sr-Cyrl-RS"/>
              </w:rPr>
            </w:pPr>
            <w:r w:rsidRPr="00883C79">
              <w:rPr>
                <w:rFonts w:ascii="Times New Roman" w:hAnsi="Times New Roman" w:cs="Times New Roman"/>
                <w:b/>
                <w:sz w:val="20"/>
                <w:szCs w:val="20"/>
                <w:lang w:val="sr-Cyrl-RS"/>
              </w:rPr>
              <w:t xml:space="preserve">Општи циљ 1: </w:t>
            </w:r>
            <w:bookmarkStart w:id="9" w:name="_Hlk212709001"/>
            <w:r w:rsidRPr="00883C79">
              <w:rPr>
                <w:rFonts w:ascii="Times New Roman" w:hAnsi="Times New Roman" w:cs="Times New Roman"/>
                <w:b/>
                <w:sz w:val="20"/>
                <w:szCs w:val="20"/>
                <w:lang w:val="sr-Cyrl-RS"/>
              </w:rPr>
              <w:t>Достизање циљева одрживог развоја</w:t>
            </w:r>
            <w:r w:rsidRPr="00883C79">
              <w:rPr>
                <w:rFonts w:ascii="Times New Roman" w:hAnsi="Times New Roman" w:cs="Times New Roman"/>
                <w:sz w:val="20"/>
                <w:szCs w:val="20"/>
                <w:lang w:val="sr-Cyrl-RS"/>
              </w:rPr>
              <w:t xml:space="preserve"> </w:t>
            </w:r>
            <w:r w:rsidRPr="00883C79">
              <w:rPr>
                <w:rFonts w:ascii="Times New Roman" w:hAnsi="Times New Roman" w:cs="Times New Roman"/>
                <w:b/>
                <w:sz w:val="20"/>
                <w:szCs w:val="20"/>
                <w:lang w:val="sr-Cyrl-RS"/>
              </w:rPr>
              <w:t xml:space="preserve">кроз системску примену концепта циркуларне економије за рационално коришћење ресурса и енергије засновано на знањима, иновацијама и дигитализацији </w:t>
            </w:r>
            <w:bookmarkEnd w:id="9"/>
          </w:p>
        </w:tc>
      </w:tr>
      <w:tr w:rsidR="00636505" w:rsidRPr="00883C79" w14:paraId="5BA64A64" w14:textId="77777777" w:rsidTr="002B3C57">
        <w:trPr>
          <w:trHeight w:val="377"/>
        </w:trPr>
        <w:tc>
          <w:tcPr>
            <w:tcW w:w="13798" w:type="dxa"/>
            <w:gridSpan w:val="7"/>
            <w:tcBorders>
              <w:top w:val="double" w:sz="4" w:space="0" w:color="auto"/>
            </w:tcBorders>
            <w:shd w:val="clear" w:color="auto" w:fill="DEEAF6" w:themeFill="accent1" w:themeFillTint="33"/>
            <w:vAlign w:val="center"/>
          </w:tcPr>
          <w:p w14:paraId="52888D6C"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color w:val="222222"/>
                <w:sz w:val="20"/>
                <w:szCs w:val="20"/>
                <w:lang w:val="sr-Cyrl-RS"/>
              </w:rPr>
              <w:t xml:space="preserve">Институција одговорна за праћење и контролу реализације: </w:t>
            </w:r>
            <w:r w:rsidRPr="00883C79">
              <w:rPr>
                <w:rFonts w:ascii="Times New Roman" w:hAnsi="Times New Roman" w:cs="Times New Roman"/>
                <w:sz w:val="20"/>
                <w:szCs w:val="20"/>
                <w:lang w:val="sr-Cyrl-RS"/>
              </w:rPr>
              <w:t>Министарство заштите животне средине</w:t>
            </w:r>
          </w:p>
        </w:tc>
      </w:tr>
      <w:tr w:rsidR="00636505" w:rsidRPr="00883C79" w14:paraId="51E688B9" w14:textId="77777777" w:rsidTr="002B3C57">
        <w:trPr>
          <w:trHeight w:val="377"/>
        </w:trPr>
        <w:tc>
          <w:tcPr>
            <w:tcW w:w="4730" w:type="dxa"/>
            <w:tcBorders>
              <w:top w:val="double" w:sz="4" w:space="0" w:color="auto"/>
            </w:tcBorders>
            <w:shd w:val="clear" w:color="auto" w:fill="D9D9D9" w:themeFill="background1" w:themeFillShade="D9"/>
          </w:tcPr>
          <w:p w14:paraId="1580B639"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Показатељ (и) на нивоу oпштег циља </w:t>
            </w:r>
            <w:r w:rsidRPr="00883C79">
              <w:rPr>
                <w:rFonts w:ascii="Times New Roman" w:hAnsi="Times New Roman" w:cs="Times New Roman"/>
                <w:i/>
                <w:sz w:val="20"/>
                <w:szCs w:val="20"/>
                <w:lang w:val="sr-Cyrl-RS"/>
              </w:rPr>
              <w:t>(показатељ eфекта)</w:t>
            </w:r>
          </w:p>
        </w:tc>
        <w:tc>
          <w:tcPr>
            <w:tcW w:w="1183" w:type="dxa"/>
            <w:tcBorders>
              <w:top w:val="double" w:sz="4" w:space="0" w:color="auto"/>
            </w:tcBorders>
            <w:shd w:val="clear" w:color="auto" w:fill="D9D9D9" w:themeFill="background1" w:themeFillShade="D9"/>
          </w:tcPr>
          <w:p w14:paraId="05DB5EA9"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Jединица мере</w:t>
            </w:r>
          </w:p>
          <w:p w14:paraId="4BCB247A" w14:textId="77777777" w:rsidR="00636505" w:rsidRPr="00883C79" w:rsidRDefault="00636505" w:rsidP="008034C0">
            <w:pPr>
              <w:spacing w:after="120"/>
              <w:rPr>
                <w:rFonts w:ascii="Times New Roman" w:hAnsi="Times New Roman" w:cs="Times New Roman"/>
                <w:sz w:val="20"/>
                <w:szCs w:val="20"/>
                <w:lang w:val="sr-Cyrl-RS"/>
              </w:rPr>
            </w:pPr>
          </w:p>
        </w:tc>
        <w:tc>
          <w:tcPr>
            <w:tcW w:w="1707" w:type="dxa"/>
            <w:tcBorders>
              <w:top w:val="double" w:sz="4" w:space="0" w:color="auto"/>
            </w:tcBorders>
            <w:shd w:val="clear" w:color="auto" w:fill="D9D9D9" w:themeFill="background1" w:themeFillShade="D9"/>
          </w:tcPr>
          <w:p w14:paraId="4B43472B"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провере</w:t>
            </w:r>
          </w:p>
        </w:tc>
        <w:tc>
          <w:tcPr>
            <w:tcW w:w="1614" w:type="dxa"/>
            <w:tcBorders>
              <w:top w:val="double" w:sz="4" w:space="0" w:color="auto"/>
            </w:tcBorders>
            <w:shd w:val="clear" w:color="auto" w:fill="D9D9D9" w:themeFill="background1" w:themeFillShade="D9"/>
          </w:tcPr>
          <w:p w14:paraId="6F0E1735"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Почетна вредност</w:t>
            </w:r>
          </w:p>
        </w:tc>
        <w:tc>
          <w:tcPr>
            <w:tcW w:w="1517" w:type="dxa"/>
            <w:tcBorders>
              <w:top w:val="double" w:sz="4" w:space="0" w:color="auto"/>
            </w:tcBorders>
            <w:shd w:val="clear" w:color="auto" w:fill="D9D9D9" w:themeFill="background1" w:themeFillShade="D9"/>
          </w:tcPr>
          <w:p w14:paraId="0A9D3D40"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Базна година</w:t>
            </w:r>
          </w:p>
        </w:tc>
        <w:tc>
          <w:tcPr>
            <w:tcW w:w="1425" w:type="dxa"/>
            <w:tcBorders>
              <w:top w:val="double" w:sz="4" w:space="0" w:color="auto"/>
            </w:tcBorders>
            <w:shd w:val="clear" w:color="auto" w:fill="D9D9D9" w:themeFill="background1" w:themeFillShade="D9"/>
          </w:tcPr>
          <w:p w14:paraId="4D43706E"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Циљaна вредност у последњој години АП</w:t>
            </w:r>
          </w:p>
        </w:tc>
        <w:tc>
          <w:tcPr>
            <w:tcW w:w="1622" w:type="dxa"/>
            <w:tcBorders>
              <w:top w:val="double" w:sz="4" w:space="0" w:color="auto"/>
            </w:tcBorders>
            <w:shd w:val="clear" w:color="auto" w:fill="D9D9D9" w:themeFill="background1" w:themeFillShade="D9"/>
          </w:tcPr>
          <w:p w14:paraId="2F3CFDEF"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Последња година важења АП</w:t>
            </w:r>
          </w:p>
        </w:tc>
      </w:tr>
      <w:tr w:rsidR="00636505" w:rsidRPr="00883C79" w14:paraId="1105B299" w14:textId="77777777" w:rsidTr="002B3C57">
        <w:trPr>
          <w:trHeight w:val="176"/>
        </w:trPr>
        <w:tc>
          <w:tcPr>
            <w:tcW w:w="4730" w:type="dxa"/>
            <w:tcBorders>
              <w:top w:val="double" w:sz="4" w:space="0" w:color="auto"/>
              <w:bottom w:val="double" w:sz="4" w:space="0" w:color="auto"/>
            </w:tcBorders>
            <w:shd w:val="clear" w:color="auto" w:fill="FFFFFF" w:themeFill="background1"/>
          </w:tcPr>
          <w:p w14:paraId="14180550"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Домаћа потрошња материјала по становнику</w:t>
            </w:r>
          </w:p>
        </w:tc>
        <w:tc>
          <w:tcPr>
            <w:tcW w:w="1183" w:type="dxa"/>
            <w:tcBorders>
              <w:top w:val="double" w:sz="4" w:space="0" w:color="auto"/>
              <w:bottom w:val="double" w:sz="4" w:space="0" w:color="auto"/>
            </w:tcBorders>
            <w:shd w:val="clear" w:color="auto" w:fill="FFFFFF" w:themeFill="background1"/>
          </w:tcPr>
          <w:p w14:paraId="78909B4F"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тона</w:t>
            </w:r>
          </w:p>
        </w:tc>
        <w:tc>
          <w:tcPr>
            <w:tcW w:w="1707" w:type="dxa"/>
            <w:tcBorders>
              <w:top w:val="double" w:sz="4" w:space="0" w:color="auto"/>
              <w:bottom w:val="double" w:sz="4" w:space="0" w:color="auto"/>
            </w:tcBorders>
            <w:shd w:val="clear" w:color="auto" w:fill="FFFFFF" w:themeFill="background1"/>
          </w:tcPr>
          <w:p w14:paraId="5EA33051"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РЗС</w:t>
            </w:r>
          </w:p>
        </w:tc>
        <w:tc>
          <w:tcPr>
            <w:tcW w:w="1614" w:type="dxa"/>
            <w:tcBorders>
              <w:top w:val="double" w:sz="4" w:space="0" w:color="auto"/>
              <w:bottom w:val="double" w:sz="4" w:space="0" w:color="auto"/>
            </w:tcBorders>
            <w:shd w:val="clear" w:color="auto" w:fill="FFFFFF" w:themeFill="background1"/>
          </w:tcPr>
          <w:p w14:paraId="35816EC4" w14:textId="70009BC4"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24,6 </w:t>
            </w:r>
          </w:p>
        </w:tc>
        <w:tc>
          <w:tcPr>
            <w:tcW w:w="1517" w:type="dxa"/>
            <w:tcBorders>
              <w:top w:val="double" w:sz="4" w:space="0" w:color="auto"/>
              <w:bottom w:val="double" w:sz="4" w:space="0" w:color="auto"/>
            </w:tcBorders>
            <w:shd w:val="clear" w:color="auto" w:fill="FFFFFF" w:themeFill="background1"/>
          </w:tcPr>
          <w:p w14:paraId="418318CA"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2023.</w:t>
            </w:r>
          </w:p>
        </w:tc>
        <w:tc>
          <w:tcPr>
            <w:tcW w:w="1425" w:type="dxa"/>
            <w:tcBorders>
              <w:top w:val="double" w:sz="4" w:space="0" w:color="auto"/>
              <w:bottom w:val="double" w:sz="4" w:space="0" w:color="auto"/>
            </w:tcBorders>
            <w:shd w:val="clear" w:color="auto" w:fill="FFFFFF" w:themeFill="background1"/>
          </w:tcPr>
          <w:p w14:paraId="5D5AD114" w14:textId="48154646"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22,6 </w:t>
            </w:r>
          </w:p>
        </w:tc>
        <w:tc>
          <w:tcPr>
            <w:tcW w:w="1622" w:type="dxa"/>
            <w:tcBorders>
              <w:top w:val="double" w:sz="4" w:space="0" w:color="auto"/>
              <w:bottom w:val="double" w:sz="4" w:space="0" w:color="auto"/>
            </w:tcBorders>
            <w:shd w:val="clear" w:color="auto" w:fill="FFFFFF" w:themeFill="background1"/>
          </w:tcPr>
          <w:p w14:paraId="0013C1FD"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2027.</w:t>
            </w:r>
          </w:p>
        </w:tc>
      </w:tr>
      <w:tr w:rsidR="00636505" w:rsidRPr="00883C79" w14:paraId="29026523" w14:textId="77777777" w:rsidTr="002B3C57">
        <w:trPr>
          <w:trHeight w:val="176"/>
        </w:trPr>
        <w:tc>
          <w:tcPr>
            <w:tcW w:w="4730" w:type="dxa"/>
            <w:tcBorders>
              <w:top w:val="double" w:sz="4" w:space="0" w:color="auto"/>
              <w:bottom w:val="double" w:sz="4" w:space="0" w:color="auto"/>
            </w:tcBorders>
            <w:shd w:val="clear" w:color="auto" w:fill="FFFFFF" w:themeFill="background1"/>
          </w:tcPr>
          <w:p w14:paraId="22A14717"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Стопа рециклаже комуналног отпада</w:t>
            </w:r>
          </w:p>
        </w:tc>
        <w:tc>
          <w:tcPr>
            <w:tcW w:w="1183" w:type="dxa"/>
            <w:tcBorders>
              <w:top w:val="double" w:sz="4" w:space="0" w:color="auto"/>
              <w:bottom w:val="double" w:sz="4" w:space="0" w:color="auto"/>
            </w:tcBorders>
            <w:shd w:val="clear" w:color="auto" w:fill="FFFFFF" w:themeFill="background1"/>
          </w:tcPr>
          <w:p w14:paraId="203104A2"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w:t>
            </w:r>
          </w:p>
        </w:tc>
        <w:tc>
          <w:tcPr>
            <w:tcW w:w="1707" w:type="dxa"/>
            <w:tcBorders>
              <w:top w:val="double" w:sz="4" w:space="0" w:color="auto"/>
              <w:bottom w:val="double" w:sz="4" w:space="0" w:color="auto"/>
            </w:tcBorders>
            <w:shd w:val="clear" w:color="auto" w:fill="FFFFFF" w:themeFill="background1"/>
          </w:tcPr>
          <w:p w14:paraId="138B82DC"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РЗС</w:t>
            </w:r>
          </w:p>
        </w:tc>
        <w:tc>
          <w:tcPr>
            <w:tcW w:w="1614" w:type="dxa"/>
            <w:tcBorders>
              <w:top w:val="double" w:sz="4" w:space="0" w:color="auto"/>
              <w:bottom w:val="double" w:sz="4" w:space="0" w:color="auto"/>
            </w:tcBorders>
            <w:shd w:val="clear" w:color="auto" w:fill="FFFFFF" w:themeFill="background1"/>
          </w:tcPr>
          <w:p w14:paraId="6A27FAC0" w14:textId="0A172789"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17,</w:t>
            </w:r>
            <w:r w:rsidR="00424E4C" w:rsidRPr="00883C79">
              <w:rPr>
                <w:rFonts w:ascii="Times New Roman" w:hAnsi="Times New Roman" w:cs="Times New Roman"/>
                <w:sz w:val="20"/>
                <w:szCs w:val="20"/>
                <w:lang w:val="sr-Cyrl-RS"/>
              </w:rPr>
              <w:t>7</w:t>
            </w:r>
          </w:p>
        </w:tc>
        <w:tc>
          <w:tcPr>
            <w:tcW w:w="1517" w:type="dxa"/>
            <w:tcBorders>
              <w:top w:val="double" w:sz="4" w:space="0" w:color="auto"/>
              <w:bottom w:val="double" w:sz="4" w:space="0" w:color="auto"/>
            </w:tcBorders>
            <w:shd w:val="clear" w:color="auto" w:fill="FFFFFF" w:themeFill="background1"/>
          </w:tcPr>
          <w:p w14:paraId="1ACB86DF"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2022.</w:t>
            </w:r>
          </w:p>
        </w:tc>
        <w:tc>
          <w:tcPr>
            <w:tcW w:w="1425" w:type="dxa"/>
            <w:tcBorders>
              <w:top w:val="double" w:sz="4" w:space="0" w:color="auto"/>
              <w:bottom w:val="double" w:sz="4" w:space="0" w:color="auto"/>
            </w:tcBorders>
            <w:shd w:val="clear" w:color="auto" w:fill="FFFFFF" w:themeFill="background1"/>
          </w:tcPr>
          <w:p w14:paraId="0D01DACD" w14:textId="7335B934"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26,4</w:t>
            </w:r>
          </w:p>
        </w:tc>
        <w:tc>
          <w:tcPr>
            <w:tcW w:w="1622" w:type="dxa"/>
            <w:tcBorders>
              <w:top w:val="double" w:sz="4" w:space="0" w:color="auto"/>
              <w:bottom w:val="double" w:sz="4" w:space="0" w:color="auto"/>
            </w:tcBorders>
            <w:shd w:val="clear" w:color="auto" w:fill="FFFFFF" w:themeFill="background1"/>
          </w:tcPr>
          <w:p w14:paraId="1B33B062"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2027.</w:t>
            </w:r>
          </w:p>
        </w:tc>
      </w:tr>
      <w:tr w:rsidR="00636505" w:rsidRPr="00883C79" w14:paraId="75EF60EC" w14:textId="77777777" w:rsidTr="002B3C57">
        <w:trPr>
          <w:trHeight w:val="176"/>
        </w:trPr>
        <w:tc>
          <w:tcPr>
            <w:tcW w:w="4730" w:type="dxa"/>
            <w:tcBorders>
              <w:top w:val="double" w:sz="4" w:space="0" w:color="auto"/>
              <w:bottom w:val="double" w:sz="4" w:space="0" w:color="auto"/>
            </w:tcBorders>
            <w:shd w:val="clear" w:color="auto" w:fill="FFFFFF" w:themeFill="background1"/>
          </w:tcPr>
          <w:p w14:paraId="5BEEB8C5"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Продуктивност ресурса</w:t>
            </w:r>
          </w:p>
        </w:tc>
        <w:tc>
          <w:tcPr>
            <w:tcW w:w="1183" w:type="dxa"/>
            <w:tcBorders>
              <w:top w:val="double" w:sz="4" w:space="0" w:color="auto"/>
              <w:bottom w:val="double" w:sz="4" w:space="0" w:color="auto"/>
            </w:tcBorders>
            <w:shd w:val="clear" w:color="auto" w:fill="FFFFFF" w:themeFill="background1"/>
          </w:tcPr>
          <w:p w14:paraId="70333B39"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РСД/kg</w:t>
            </w:r>
          </w:p>
        </w:tc>
        <w:tc>
          <w:tcPr>
            <w:tcW w:w="1707" w:type="dxa"/>
            <w:tcBorders>
              <w:top w:val="double" w:sz="4" w:space="0" w:color="auto"/>
              <w:bottom w:val="double" w:sz="4" w:space="0" w:color="auto"/>
            </w:tcBorders>
            <w:shd w:val="clear" w:color="auto" w:fill="FFFFFF" w:themeFill="background1"/>
          </w:tcPr>
          <w:p w14:paraId="7873FBDB"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РЗС</w:t>
            </w:r>
          </w:p>
        </w:tc>
        <w:tc>
          <w:tcPr>
            <w:tcW w:w="1614" w:type="dxa"/>
            <w:tcBorders>
              <w:top w:val="double" w:sz="4" w:space="0" w:color="auto"/>
              <w:bottom w:val="double" w:sz="4" w:space="0" w:color="auto"/>
            </w:tcBorders>
            <w:shd w:val="clear" w:color="auto" w:fill="FFFFFF" w:themeFill="background1"/>
          </w:tcPr>
          <w:p w14:paraId="1491EE08" w14:textId="500A0DF1"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43,1 </w:t>
            </w:r>
          </w:p>
        </w:tc>
        <w:tc>
          <w:tcPr>
            <w:tcW w:w="1517" w:type="dxa"/>
            <w:tcBorders>
              <w:top w:val="double" w:sz="4" w:space="0" w:color="auto"/>
              <w:bottom w:val="double" w:sz="4" w:space="0" w:color="auto"/>
            </w:tcBorders>
            <w:shd w:val="clear" w:color="auto" w:fill="FFFFFF" w:themeFill="background1"/>
          </w:tcPr>
          <w:p w14:paraId="3D656AEB"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2023.</w:t>
            </w:r>
          </w:p>
        </w:tc>
        <w:tc>
          <w:tcPr>
            <w:tcW w:w="1425" w:type="dxa"/>
            <w:tcBorders>
              <w:top w:val="double" w:sz="4" w:space="0" w:color="auto"/>
              <w:bottom w:val="double" w:sz="4" w:space="0" w:color="auto"/>
            </w:tcBorders>
            <w:shd w:val="clear" w:color="auto" w:fill="FFFFFF" w:themeFill="background1"/>
          </w:tcPr>
          <w:p w14:paraId="76C3942E" w14:textId="3714AAB0"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40,2 </w:t>
            </w:r>
          </w:p>
        </w:tc>
        <w:tc>
          <w:tcPr>
            <w:tcW w:w="1622" w:type="dxa"/>
            <w:tcBorders>
              <w:top w:val="double" w:sz="4" w:space="0" w:color="auto"/>
              <w:bottom w:val="double" w:sz="4" w:space="0" w:color="auto"/>
            </w:tcBorders>
            <w:shd w:val="clear" w:color="auto" w:fill="FFFFFF" w:themeFill="background1"/>
          </w:tcPr>
          <w:p w14:paraId="4818AE9C"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2027.</w:t>
            </w:r>
          </w:p>
        </w:tc>
      </w:tr>
      <w:tr w:rsidR="00636505" w:rsidRPr="00883C79" w14:paraId="0E2F1C15" w14:textId="77777777" w:rsidTr="002B3C57">
        <w:trPr>
          <w:trHeight w:val="176"/>
        </w:trPr>
        <w:tc>
          <w:tcPr>
            <w:tcW w:w="4730" w:type="dxa"/>
            <w:tcBorders>
              <w:top w:val="double" w:sz="4" w:space="0" w:color="auto"/>
              <w:bottom w:val="double" w:sz="4" w:space="0" w:color="auto"/>
            </w:tcBorders>
            <w:shd w:val="clear" w:color="auto" w:fill="FFFFFF" w:themeFill="background1"/>
          </w:tcPr>
          <w:p w14:paraId="7B663E28"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Стопа кружне употребе материјала</w:t>
            </w:r>
          </w:p>
        </w:tc>
        <w:tc>
          <w:tcPr>
            <w:tcW w:w="1183" w:type="dxa"/>
            <w:tcBorders>
              <w:top w:val="double" w:sz="4" w:space="0" w:color="auto"/>
              <w:bottom w:val="double" w:sz="4" w:space="0" w:color="auto"/>
            </w:tcBorders>
            <w:shd w:val="clear" w:color="auto" w:fill="FFFFFF" w:themeFill="background1"/>
          </w:tcPr>
          <w:p w14:paraId="1C6B91A0"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w:t>
            </w:r>
          </w:p>
        </w:tc>
        <w:tc>
          <w:tcPr>
            <w:tcW w:w="1707" w:type="dxa"/>
            <w:tcBorders>
              <w:top w:val="double" w:sz="4" w:space="0" w:color="auto"/>
              <w:bottom w:val="double" w:sz="4" w:space="0" w:color="auto"/>
            </w:tcBorders>
            <w:shd w:val="clear" w:color="auto" w:fill="FFFFFF" w:themeFill="background1"/>
          </w:tcPr>
          <w:p w14:paraId="65BE5BCC"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РЗС</w:t>
            </w:r>
          </w:p>
        </w:tc>
        <w:tc>
          <w:tcPr>
            <w:tcW w:w="1614" w:type="dxa"/>
            <w:tcBorders>
              <w:top w:val="double" w:sz="4" w:space="0" w:color="auto"/>
              <w:bottom w:val="double" w:sz="4" w:space="0" w:color="auto"/>
            </w:tcBorders>
            <w:shd w:val="clear" w:color="auto" w:fill="FFFFFF" w:themeFill="background1"/>
          </w:tcPr>
          <w:p w14:paraId="52D4958C" w14:textId="04B5A8B1"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1,4</w:t>
            </w:r>
            <w:r w:rsidR="00424E4C" w:rsidRPr="00883C79">
              <w:rPr>
                <w:rFonts w:ascii="Times New Roman" w:hAnsi="Times New Roman" w:cs="Times New Roman"/>
                <w:sz w:val="20"/>
                <w:szCs w:val="20"/>
                <w:lang w:val="sr-Cyrl-RS"/>
              </w:rPr>
              <w:t xml:space="preserve"> </w:t>
            </w:r>
          </w:p>
        </w:tc>
        <w:tc>
          <w:tcPr>
            <w:tcW w:w="1517" w:type="dxa"/>
            <w:tcBorders>
              <w:top w:val="double" w:sz="4" w:space="0" w:color="auto"/>
              <w:bottom w:val="double" w:sz="4" w:space="0" w:color="auto"/>
            </w:tcBorders>
            <w:shd w:val="clear" w:color="auto" w:fill="FFFFFF" w:themeFill="background1"/>
          </w:tcPr>
          <w:p w14:paraId="407A000A"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2019.</w:t>
            </w:r>
          </w:p>
        </w:tc>
        <w:tc>
          <w:tcPr>
            <w:tcW w:w="1425" w:type="dxa"/>
            <w:tcBorders>
              <w:top w:val="double" w:sz="4" w:space="0" w:color="auto"/>
              <w:bottom w:val="double" w:sz="4" w:space="0" w:color="auto"/>
            </w:tcBorders>
            <w:shd w:val="clear" w:color="auto" w:fill="FFFFFF" w:themeFill="background1"/>
          </w:tcPr>
          <w:p w14:paraId="236053DB" w14:textId="2EE500B9"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4 </w:t>
            </w:r>
          </w:p>
        </w:tc>
        <w:tc>
          <w:tcPr>
            <w:tcW w:w="1622" w:type="dxa"/>
            <w:tcBorders>
              <w:top w:val="double" w:sz="4" w:space="0" w:color="auto"/>
              <w:bottom w:val="double" w:sz="4" w:space="0" w:color="auto"/>
            </w:tcBorders>
            <w:shd w:val="clear" w:color="auto" w:fill="FFFFFF" w:themeFill="background1"/>
          </w:tcPr>
          <w:p w14:paraId="417DB254"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2027.</w:t>
            </w:r>
          </w:p>
        </w:tc>
      </w:tr>
    </w:tbl>
    <w:p w14:paraId="187DF0D0" w14:textId="697344C8" w:rsidR="00636505" w:rsidRPr="00883C79" w:rsidRDefault="00636505" w:rsidP="008034C0">
      <w:pPr>
        <w:spacing w:after="120" w:line="240" w:lineRule="auto"/>
        <w:rPr>
          <w:rFonts w:ascii="Times New Roman" w:hAnsi="Times New Roman" w:cs="Times New Roman"/>
          <w:sz w:val="20"/>
          <w:szCs w:val="20"/>
          <w:lang w:val="sr-Cyrl-RS"/>
        </w:rPr>
      </w:pPr>
    </w:p>
    <w:p w14:paraId="328C0C0B" w14:textId="77777777" w:rsidR="00636505" w:rsidRPr="00883C79" w:rsidRDefault="00636505" w:rsidP="008034C0">
      <w:pPr>
        <w:spacing w:after="120" w:line="240" w:lineRule="auto"/>
        <w:rPr>
          <w:rFonts w:ascii="Times New Roman" w:hAnsi="Times New Roman" w:cs="Times New Roman"/>
          <w:sz w:val="20"/>
          <w:szCs w:val="20"/>
          <w:lang w:val="sr-Cyrl-RS"/>
        </w:rPr>
      </w:pPr>
    </w:p>
    <w:tbl>
      <w:tblPr>
        <w:tblStyle w:val="TableGrid"/>
        <w:tblW w:w="13735" w:type="dxa"/>
        <w:tblInd w:w="10" w:type="dxa"/>
        <w:tblLayout w:type="fixed"/>
        <w:tblLook w:val="04A0" w:firstRow="1" w:lastRow="0" w:firstColumn="1" w:lastColumn="0" w:noHBand="0" w:noVBand="1"/>
      </w:tblPr>
      <w:tblGrid>
        <w:gridCol w:w="3136"/>
        <w:gridCol w:w="1102"/>
        <w:gridCol w:w="1707"/>
        <w:gridCol w:w="1743"/>
        <w:gridCol w:w="1657"/>
        <w:gridCol w:w="2160"/>
        <w:gridCol w:w="2230"/>
      </w:tblGrid>
      <w:tr w:rsidR="00636505" w:rsidRPr="00883C79" w14:paraId="004EF34F" w14:textId="77777777" w:rsidTr="003335E8">
        <w:trPr>
          <w:trHeight w:val="575"/>
        </w:trPr>
        <w:tc>
          <w:tcPr>
            <w:tcW w:w="3136" w:type="dxa"/>
            <w:tcBorders>
              <w:top w:val="double" w:sz="4" w:space="0" w:color="auto"/>
            </w:tcBorders>
            <w:shd w:val="clear" w:color="auto" w:fill="D9D9D9" w:themeFill="background1" w:themeFillShade="D9"/>
          </w:tcPr>
          <w:p w14:paraId="41B6C97A"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Показатељ(и) на нивоу посебног циља </w:t>
            </w:r>
            <w:r w:rsidRPr="00883C79">
              <w:rPr>
                <w:rFonts w:ascii="Times New Roman" w:hAnsi="Times New Roman" w:cs="Times New Roman"/>
                <w:i/>
                <w:sz w:val="20"/>
                <w:szCs w:val="20"/>
                <w:lang w:val="sr-Cyrl-RS"/>
              </w:rPr>
              <w:t>(показатељ исхода)</w:t>
            </w:r>
          </w:p>
        </w:tc>
        <w:tc>
          <w:tcPr>
            <w:tcW w:w="1102" w:type="dxa"/>
            <w:tcBorders>
              <w:top w:val="double" w:sz="4" w:space="0" w:color="auto"/>
            </w:tcBorders>
            <w:shd w:val="clear" w:color="auto" w:fill="D9D9D9" w:themeFill="background1" w:themeFillShade="D9"/>
          </w:tcPr>
          <w:p w14:paraId="1C5C321A"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Jединица мере</w:t>
            </w:r>
          </w:p>
          <w:p w14:paraId="17FACEB0" w14:textId="77777777" w:rsidR="00636505" w:rsidRPr="00883C79" w:rsidRDefault="00636505" w:rsidP="008034C0">
            <w:pPr>
              <w:spacing w:after="120"/>
              <w:rPr>
                <w:rFonts w:ascii="Times New Roman" w:hAnsi="Times New Roman" w:cs="Times New Roman"/>
                <w:sz w:val="20"/>
                <w:szCs w:val="20"/>
                <w:lang w:val="sr-Cyrl-RS"/>
              </w:rPr>
            </w:pPr>
          </w:p>
        </w:tc>
        <w:tc>
          <w:tcPr>
            <w:tcW w:w="1707" w:type="dxa"/>
            <w:tcBorders>
              <w:top w:val="double" w:sz="4" w:space="0" w:color="auto"/>
            </w:tcBorders>
            <w:shd w:val="clear" w:color="auto" w:fill="D9D9D9" w:themeFill="background1" w:themeFillShade="D9"/>
          </w:tcPr>
          <w:p w14:paraId="0BD7F51B"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провере</w:t>
            </w:r>
          </w:p>
        </w:tc>
        <w:tc>
          <w:tcPr>
            <w:tcW w:w="1743" w:type="dxa"/>
            <w:tcBorders>
              <w:top w:val="double" w:sz="4" w:space="0" w:color="auto"/>
            </w:tcBorders>
            <w:shd w:val="clear" w:color="auto" w:fill="D9D9D9" w:themeFill="background1" w:themeFillShade="D9"/>
          </w:tcPr>
          <w:p w14:paraId="76E2C500"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Почетна вредност</w:t>
            </w:r>
          </w:p>
        </w:tc>
        <w:tc>
          <w:tcPr>
            <w:tcW w:w="1657" w:type="dxa"/>
            <w:tcBorders>
              <w:top w:val="double" w:sz="4" w:space="0" w:color="auto"/>
            </w:tcBorders>
            <w:shd w:val="clear" w:color="auto" w:fill="D9D9D9" w:themeFill="background1" w:themeFillShade="D9"/>
          </w:tcPr>
          <w:p w14:paraId="74AC9A0A"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Базна година</w:t>
            </w:r>
          </w:p>
        </w:tc>
        <w:tc>
          <w:tcPr>
            <w:tcW w:w="2160" w:type="dxa"/>
            <w:tcBorders>
              <w:top w:val="double" w:sz="4" w:space="0" w:color="auto"/>
            </w:tcBorders>
            <w:shd w:val="clear" w:color="auto" w:fill="D9D9D9" w:themeFill="background1" w:themeFillShade="D9"/>
          </w:tcPr>
          <w:p w14:paraId="1C9E7A61"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Циљaна вредност у години 2026.</w:t>
            </w:r>
          </w:p>
        </w:tc>
        <w:tc>
          <w:tcPr>
            <w:tcW w:w="2230" w:type="dxa"/>
            <w:tcBorders>
              <w:top w:val="double" w:sz="4" w:space="0" w:color="auto"/>
              <w:right w:val="double" w:sz="4" w:space="0" w:color="auto"/>
            </w:tcBorders>
            <w:shd w:val="clear" w:color="auto" w:fill="D9D9D9" w:themeFill="background1" w:themeFillShade="D9"/>
          </w:tcPr>
          <w:p w14:paraId="06C9A1C0"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Циљaна вредност у последњој години АП</w:t>
            </w:r>
          </w:p>
        </w:tc>
      </w:tr>
      <w:tr w:rsidR="00636505" w:rsidRPr="00883C79" w14:paraId="3D3D4650" w14:textId="77777777" w:rsidTr="003335E8">
        <w:trPr>
          <w:trHeight w:val="254"/>
        </w:trPr>
        <w:tc>
          <w:tcPr>
            <w:tcW w:w="3136" w:type="dxa"/>
            <w:tcBorders>
              <w:top w:val="double" w:sz="4" w:space="0" w:color="auto"/>
              <w:bottom w:val="double" w:sz="4" w:space="0" w:color="auto"/>
            </w:tcBorders>
            <w:shd w:val="clear" w:color="auto" w:fill="FFFFFF" w:themeFill="background1"/>
          </w:tcPr>
          <w:p w14:paraId="6FD8C5C9"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Стопа коришћења циркуларних ресурса у индустрији, годишње</w:t>
            </w:r>
          </w:p>
        </w:tc>
        <w:tc>
          <w:tcPr>
            <w:tcW w:w="1102" w:type="dxa"/>
            <w:tcBorders>
              <w:top w:val="double" w:sz="4" w:space="0" w:color="auto"/>
              <w:bottom w:val="double" w:sz="4" w:space="0" w:color="auto"/>
            </w:tcBorders>
            <w:shd w:val="clear" w:color="auto" w:fill="FFFFFF" w:themeFill="background1"/>
          </w:tcPr>
          <w:p w14:paraId="6A2890AD"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w:t>
            </w:r>
          </w:p>
        </w:tc>
        <w:tc>
          <w:tcPr>
            <w:tcW w:w="1707" w:type="dxa"/>
            <w:tcBorders>
              <w:top w:val="double" w:sz="4" w:space="0" w:color="auto"/>
              <w:bottom w:val="double" w:sz="4" w:space="0" w:color="auto"/>
            </w:tcBorders>
            <w:shd w:val="clear" w:color="auto" w:fill="FFFFFF" w:themeFill="background1"/>
          </w:tcPr>
          <w:p w14:paraId="31433136" w14:textId="49137922" w:rsidR="00636505" w:rsidRPr="00883C79" w:rsidRDefault="00636505" w:rsidP="008034C0">
            <w:pPr>
              <w:shd w:val="clear" w:color="auto" w:fill="FFFFFF" w:themeFill="background1"/>
              <w:spacing w:after="120"/>
              <w:rPr>
                <w:rFonts w:ascii="Times New Roman" w:hAnsi="Times New Roman" w:cs="Times New Roman"/>
                <w:iCs/>
                <w:sz w:val="20"/>
                <w:szCs w:val="20"/>
                <w:lang w:val="sr-Cyrl-RS"/>
              </w:rPr>
            </w:pPr>
            <w:r w:rsidRPr="00883C79">
              <w:rPr>
                <w:rFonts w:ascii="Times New Roman" w:hAnsi="Times New Roman" w:cs="Times New Roman"/>
                <w:iCs/>
                <w:sz w:val="20"/>
                <w:szCs w:val="20"/>
                <w:lang w:val="sr-Cyrl-RS"/>
              </w:rPr>
              <w:t>ЕУРОСТАТ</w:t>
            </w:r>
            <w:r w:rsidR="007F6B6E" w:rsidRPr="00883C79">
              <w:rPr>
                <w:rFonts w:ascii="Times New Roman" w:hAnsi="Times New Roman" w:cs="Times New Roman"/>
                <w:iCs/>
                <w:sz w:val="20"/>
                <w:szCs w:val="20"/>
                <w:lang w:val="sr-Cyrl-RS"/>
              </w:rPr>
              <w:t>,</w:t>
            </w:r>
          </w:p>
          <w:p w14:paraId="79C3C1D3"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iCs/>
                <w:sz w:val="20"/>
                <w:szCs w:val="20"/>
                <w:lang w:val="sr-Cyrl-RS"/>
              </w:rPr>
              <w:t>РЗС</w:t>
            </w:r>
          </w:p>
        </w:tc>
        <w:tc>
          <w:tcPr>
            <w:tcW w:w="1743" w:type="dxa"/>
            <w:tcBorders>
              <w:top w:val="double" w:sz="4" w:space="0" w:color="auto"/>
              <w:bottom w:val="double" w:sz="4" w:space="0" w:color="auto"/>
            </w:tcBorders>
            <w:shd w:val="clear" w:color="auto" w:fill="FFFFFF" w:themeFill="background1"/>
          </w:tcPr>
          <w:p w14:paraId="65EFBA5B"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1,1</w:t>
            </w:r>
          </w:p>
        </w:tc>
        <w:tc>
          <w:tcPr>
            <w:tcW w:w="1657" w:type="dxa"/>
            <w:tcBorders>
              <w:top w:val="double" w:sz="4" w:space="0" w:color="auto"/>
              <w:bottom w:val="double" w:sz="4" w:space="0" w:color="auto"/>
            </w:tcBorders>
            <w:shd w:val="clear" w:color="auto" w:fill="FFFFFF" w:themeFill="background1"/>
          </w:tcPr>
          <w:p w14:paraId="38CD14E5"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iCs/>
                <w:sz w:val="20"/>
                <w:szCs w:val="20"/>
                <w:lang w:val="sr-Cyrl-RS"/>
              </w:rPr>
              <w:t>2023.</w:t>
            </w:r>
          </w:p>
        </w:tc>
        <w:tc>
          <w:tcPr>
            <w:tcW w:w="2160" w:type="dxa"/>
            <w:tcBorders>
              <w:top w:val="double" w:sz="4" w:space="0" w:color="auto"/>
              <w:bottom w:val="double" w:sz="4" w:space="0" w:color="auto"/>
            </w:tcBorders>
            <w:shd w:val="clear" w:color="auto" w:fill="FFFFFF" w:themeFill="background1"/>
          </w:tcPr>
          <w:p w14:paraId="2EA754E2"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1,2</w:t>
            </w:r>
          </w:p>
        </w:tc>
        <w:tc>
          <w:tcPr>
            <w:tcW w:w="2230" w:type="dxa"/>
            <w:tcBorders>
              <w:top w:val="double" w:sz="4" w:space="0" w:color="auto"/>
              <w:bottom w:val="double" w:sz="4" w:space="0" w:color="auto"/>
              <w:right w:val="double" w:sz="4" w:space="0" w:color="auto"/>
            </w:tcBorders>
            <w:shd w:val="clear" w:color="auto" w:fill="FFFFFF" w:themeFill="background1"/>
          </w:tcPr>
          <w:p w14:paraId="647024B6"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1,2</w:t>
            </w:r>
          </w:p>
        </w:tc>
      </w:tr>
    </w:tbl>
    <w:p w14:paraId="72BF4FFD" w14:textId="77777777" w:rsidR="00636505" w:rsidRPr="00883C79" w:rsidRDefault="00636505" w:rsidP="008034C0">
      <w:pPr>
        <w:tabs>
          <w:tab w:val="left" w:pos="1940"/>
        </w:tabs>
        <w:spacing w:after="120" w:line="240" w:lineRule="auto"/>
        <w:rPr>
          <w:rFonts w:ascii="Times New Roman" w:hAnsi="Times New Roman" w:cs="Times New Roman"/>
          <w:sz w:val="20"/>
          <w:szCs w:val="20"/>
          <w:lang w:val="sr-Cyrl-RS"/>
        </w:rPr>
      </w:pPr>
    </w:p>
    <w:p w14:paraId="306C9073" w14:textId="77777777" w:rsidR="00636505" w:rsidRPr="00883C79" w:rsidRDefault="00636505" w:rsidP="008034C0">
      <w:pPr>
        <w:tabs>
          <w:tab w:val="left" w:pos="1940"/>
        </w:tabs>
        <w:spacing w:after="120" w:line="240" w:lineRule="auto"/>
        <w:rPr>
          <w:rFonts w:ascii="Times New Roman" w:hAnsi="Times New Roman" w:cs="Times New Roman"/>
          <w:sz w:val="20"/>
          <w:szCs w:val="20"/>
          <w:lang w:val="sr-Cyrl-RS"/>
        </w:rPr>
      </w:pPr>
    </w:p>
    <w:tbl>
      <w:tblPr>
        <w:tblStyle w:val="TableGrid"/>
        <w:tblW w:w="13842" w:type="dxa"/>
        <w:tblInd w:w="10" w:type="dxa"/>
        <w:tblLayout w:type="fixed"/>
        <w:tblLook w:val="04A0" w:firstRow="1" w:lastRow="0" w:firstColumn="1" w:lastColumn="0" w:noHBand="0" w:noVBand="1"/>
      </w:tblPr>
      <w:tblGrid>
        <w:gridCol w:w="3136"/>
        <w:gridCol w:w="1102"/>
        <w:gridCol w:w="1707"/>
        <w:gridCol w:w="1743"/>
        <w:gridCol w:w="1657"/>
        <w:gridCol w:w="1530"/>
        <w:gridCol w:w="1426"/>
        <w:gridCol w:w="1534"/>
        <w:gridCol w:w="7"/>
      </w:tblGrid>
      <w:tr w:rsidR="00636505" w:rsidRPr="00883C79" w14:paraId="084729DE" w14:textId="77777777" w:rsidTr="002B3C57">
        <w:trPr>
          <w:gridAfter w:val="1"/>
          <w:wAfter w:w="7" w:type="dxa"/>
          <w:trHeight w:val="320"/>
        </w:trPr>
        <w:tc>
          <w:tcPr>
            <w:tcW w:w="13835" w:type="dxa"/>
            <w:gridSpan w:val="8"/>
            <w:tcBorders>
              <w:top w:val="double" w:sz="4" w:space="0" w:color="auto"/>
              <w:right w:val="double" w:sz="4" w:space="0" w:color="auto"/>
            </w:tcBorders>
            <w:shd w:val="clear" w:color="auto" w:fill="C5E0B3" w:themeFill="accent6" w:themeFillTint="66"/>
          </w:tcPr>
          <w:p w14:paraId="4FEE6936" w14:textId="77777777" w:rsidR="00636505" w:rsidRPr="00883C79" w:rsidRDefault="00636505" w:rsidP="008034C0">
            <w:pPr>
              <w:spacing w:after="120"/>
              <w:rPr>
                <w:rFonts w:ascii="Times New Roman" w:hAnsi="Times New Roman" w:cs="Times New Roman"/>
                <w:b/>
                <w:sz w:val="20"/>
                <w:szCs w:val="20"/>
                <w:lang w:val="sr-Cyrl-RS"/>
              </w:rPr>
            </w:pPr>
            <w:r w:rsidRPr="00883C79">
              <w:rPr>
                <w:rFonts w:ascii="Times New Roman" w:hAnsi="Times New Roman" w:cs="Times New Roman"/>
                <w:b/>
                <w:sz w:val="20"/>
                <w:szCs w:val="20"/>
                <w:lang w:val="sr-Cyrl-RS"/>
              </w:rPr>
              <w:lastRenderedPageBreak/>
              <w:t>Посебан циљ 1</w:t>
            </w:r>
            <w:bookmarkStart w:id="10" w:name="_Hlk212714284"/>
            <w:r w:rsidRPr="00883C79">
              <w:rPr>
                <w:rFonts w:ascii="Times New Roman" w:hAnsi="Times New Roman" w:cs="Times New Roman"/>
                <w:b/>
                <w:sz w:val="20"/>
                <w:szCs w:val="20"/>
                <w:lang w:val="sr-Cyrl-RS"/>
              </w:rPr>
              <w:t>: Подршка привредном сектору у транзицији ка циркуларним пословним моделима</w:t>
            </w:r>
            <w:bookmarkEnd w:id="10"/>
          </w:p>
        </w:tc>
      </w:tr>
      <w:tr w:rsidR="00636505" w:rsidRPr="00883C79" w14:paraId="6CC1B16B" w14:textId="77777777" w:rsidTr="002B3C57">
        <w:trPr>
          <w:gridAfter w:val="1"/>
          <w:wAfter w:w="7" w:type="dxa"/>
          <w:trHeight w:val="320"/>
        </w:trPr>
        <w:tc>
          <w:tcPr>
            <w:tcW w:w="13835" w:type="dxa"/>
            <w:gridSpan w:val="8"/>
            <w:tcBorders>
              <w:top w:val="double" w:sz="4" w:space="0" w:color="auto"/>
              <w:right w:val="double" w:sz="4" w:space="0" w:color="auto"/>
            </w:tcBorders>
            <w:shd w:val="clear" w:color="auto" w:fill="C5E0B3" w:themeFill="accent6" w:themeFillTint="66"/>
            <w:vAlign w:val="center"/>
          </w:tcPr>
          <w:p w14:paraId="2D1DD6AF"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color w:val="222222"/>
                <w:sz w:val="20"/>
                <w:szCs w:val="20"/>
                <w:lang w:val="sr-Cyrl-RS"/>
              </w:rPr>
              <w:t>Институција одговорна за координацију и извештавање:</w:t>
            </w:r>
            <w:r w:rsidRPr="00883C79">
              <w:rPr>
                <w:rFonts w:ascii="Times New Roman" w:hAnsi="Times New Roman" w:cs="Times New Roman"/>
                <w:sz w:val="20"/>
                <w:szCs w:val="20"/>
                <w:lang w:val="sr-Cyrl-RS"/>
              </w:rPr>
              <w:t xml:space="preserve"> </w:t>
            </w:r>
            <w:r w:rsidRPr="00883C79">
              <w:rPr>
                <w:rFonts w:ascii="Times New Roman" w:hAnsi="Times New Roman" w:cs="Times New Roman"/>
                <w:color w:val="222222"/>
                <w:sz w:val="20"/>
                <w:szCs w:val="20"/>
                <w:lang w:val="sr-Cyrl-RS"/>
              </w:rPr>
              <w:t>Министарство заштите животне средине</w:t>
            </w:r>
          </w:p>
        </w:tc>
      </w:tr>
      <w:tr w:rsidR="00636505" w:rsidRPr="00883C79" w14:paraId="0CF78066" w14:textId="77777777" w:rsidTr="002B3C57">
        <w:trPr>
          <w:trHeight w:val="575"/>
        </w:trPr>
        <w:tc>
          <w:tcPr>
            <w:tcW w:w="3136" w:type="dxa"/>
            <w:tcBorders>
              <w:top w:val="double" w:sz="4" w:space="0" w:color="auto"/>
            </w:tcBorders>
            <w:shd w:val="clear" w:color="auto" w:fill="D9D9D9" w:themeFill="background1" w:themeFillShade="D9"/>
          </w:tcPr>
          <w:p w14:paraId="5DC03866"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Показатељ(и) на нивоу посебног циља </w:t>
            </w:r>
            <w:r w:rsidRPr="00883C79">
              <w:rPr>
                <w:rFonts w:ascii="Times New Roman" w:hAnsi="Times New Roman" w:cs="Times New Roman"/>
                <w:i/>
                <w:sz w:val="20"/>
                <w:szCs w:val="20"/>
                <w:lang w:val="sr-Cyrl-RS"/>
              </w:rPr>
              <w:t>(показатељ исхода)</w:t>
            </w:r>
          </w:p>
        </w:tc>
        <w:tc>
          <w:tcPr>
            <w:tcW w:w="1102" w:type="dxa"/>
            <w:tcBorders>
              <w:top w:val="double" w:sz="4" w:space="0" w:color="auto"/>
            </w:tcBorders>
            <w:shd w:val="clear" w:color="auto" w:fill="D9D9D9" w:themeFill="background1" w:themeFillShade="D9"/>
          </w:tcPr>
          <w:p w14:paraId="32409BDD"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Jединица мере</w:t>
            </w:r>
          </w:p>
          <w:p w14:paraId="73A83BF5" w14:textId="77777777" w:rsidR="00636505" w:rsidRPr="00883C79" w:rsidRDefault="00636505" w:rsidP="008034C0">
            <w:pPr>
              <w:spacing w:after="120"/>
              <w:rPr>
                <w:rFonts w:ascii="Times New Roman" w:hAnsi="Times New Roman" w:cs="Times New Roman"/>
                <w:sz w:val="20"/>
                <w:szCs w:val="20"/>
                <w:lang w:val="sr-Cyrl-RS"/>
              </w:rPr>
            </w:pPr>
          </w:p>
        </w:tc>
        <w:tc>
          <w:tcPr>
            <w:tcW w:w="1707" w:type="dxa"/>
            <w:tcBorders>
              <w:top w:val="double" w:sz="4" w:space="0" w:color="auto"/>
            </w:tcBorders>
            <w:shd w:val="clear" w:color="auto" w:fill="D9D9D9" w:themeFill="background1" w:themeFillShade="D9"/>
          </w:tcPr>
          <w:p w14:paraId="18111B92"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провере</w:t>
            </w:r>
          </w:p>
        </w:tc>
        <w:tc>
          <w:tcPr>
            <w:tcW w:w="1743" w:type="dxa"/>
            <w:tcBorders>
              <w:top w:val="double" w:sz="4" w:space="0" w:color="auto"/>
            </w:tcBorders>
            <w:shd w:val="clear" w:color="auto" w:fill="D9D9D9" w:themeFill="background1" w:themeFillShade="D9"/>
          </w:tcPr>
          <w:p w14:paraId="635B635D"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Почетна вредност</w:t>
            </w:r>
          </w:p>
        </w:tc>
        <w:tc>
          <w:tcPr>
            <w:tcW w:w="1657" w:type="dxa"/>
            <w:tcBorders>
              <w:top w:val="double" w:sz="4" w:space="0" w:color="auto"/>
            </w:tcBorders>
            <w:shd w:val="clear" w:color="auto" w:fill="D9D9D9" w:themeFill="background1" w:themeFillShade="D9"/>
          </w:tcPr>
          <w:p w14:paraId="43FFD0E2"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Базна година</w:t>
            </w:r>
          </w:p>
        </w:tc>
        <w:tc>
          <w:tcPr>
            <w:tcW w:w="1530" w:type="dxa"/>
            <w:tcBorders>
              <w:top w:val="double" w:sz="4" w:space="0" w:color="auto"/>
            </w:tcBorders>
            <w:shd w:val="clear" w:color="auto" w:fill="D9D9D9" w:themeFill="background1" w:themeFillShade="D9"/>
          </w:tcPr>
          <w:p w14:paraId="47FD4FBC"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Циљaна вредност у години 2025.</w:t>
            </w:r>
          </w:p>
        </w:tc>
        <w:tc>
          <w:tcPr>
            <w:tcW w:w="1426" w:type="dxa"/>
            <w:tcBorders>
              <w:top w:val="double" w:sz="4" w:space="0" w:color="auto"/>
            </w:tcBorders>
            <w:shd w:val="clear" w:color="auto" w:fill="D9D9D9" w:themeFill="background1" w:themeFillShade="D9"/>
          </w:tcPr>
          <w:p w14:paraId="5BE8ACC5"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Циљaна вредност у години 2026.</w:t>
            </w:r>
          </w:p>
        </w:tc>
        <w:tc>
          <w:tcPr>
            <w:tcW w:w="1541" w:type="dxa"/>
            <w:gridSpan w:val="2"/>
            <w:tcBorders>
              <w:top w:val="double" w:sz="4" w:space="0" w:color="auto"/>
              <w:right w:val="double" w:sz="4" w:space="0" w:color="auto"/>
            </w:tcBorders>
            <w:shd w:val="clear" w:color="auto" w:fill="D9D9D9" w:themeFill="background1" w:themeFillShade="D9"/>
          </w:tcPr>
          <w:p w14:paraId="0838FABB"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Циљaна вредност у последњој години АП</w:t>
            </w:r>
          </w:p>
        </w:tc>
      </w:tr>
      <w:tr w:rsidR="00636505" w:rsidRPr="00883C79" w14:paraId="57589288" w14:textId="77777777" w:rsidTr="002B3C57">
        <w:trPr>
          <w:trHeight w:val="254"/>
        </w:trPr>
        <w:tc>
          <w:tcPr>
            <w:tcW w:w="3136" w:type="dxa"/>
            <w:tcBorders>
              <w:top w:val="double" w:sz="4" w:space="0" w:color="auto"/>
              <w:bottom w:val="double" w:sz="4" w:space="0" w:color="auto"/>
            </w:tcBorders>
            <w:shd w:val="clear" w:color="auto" w:fill="FFFFFF" w:themeFill="background1"/>
          </w:tcPr>
          <w:p w14:paraId="0E057FD5"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Стопа коришћења циркуларних ресурса у индустрији, годишње</w:t>
            </w:r>
          </w:p>
        </w:tc>
        <w:tc>
          <w:tcPr>
            <w:tcW w:w="1102" w:type="dxa"/>
            <w:tcBorders>
              <w:top w:val="double" w:sz="4" w:space="0" w:color="auto"/>
              <w:bottom w:val="double" w:sz="4" w:space="0" w:color="auto"/>
            </w:tcBorders>
            <w:shd w:val="clear" w:color="auto" w:fill="FFFFFF" w:themeFill="background1"/>
          </w:tcPr>
          <w:p w14:paraId="0405B964"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w:t>
            </w:r>
          </w:p>
        </w:tc>
        <w:tc>
          <w:tcPr>
            <w:tcW w:w="1707" w:type="dxa"/>
            <w:tcBorders>
              <w:top w:val="double" w:sz="4" w:space="0" w:color="auto"/>
              <w:bottom w:val="double" w:sz="4" w:space="0" w:color="auto"/>
            </w:tcBorders>
            <w:shd w:val="clear" w:color="auto" w:fill="FFFFFF" w:themeFill="background1"/>
          </w:tcPr>
          <w:p w14:paraId="6AA5EED8" w14:textId="72784DF9" w:rsidR="00636505" w:rsidRPr="00883C79" w:rsidRDefault="00636505" w:rsidP="008034C0">
            <w:pPr>
              <w:shd w:val="clear" w:color="auto" w:fill="FFFFFF" w:themeFill="background1"/>
              <w:spacing w:after="120"/>
              <w:rPr>
                <w:rFonts w:ascii="Times New Roman" w:hAnsi="Times New Roman" w:cs="Times New Roman"/>
                <w:iCs/>
                <w:sz w:val="20"/>
                <w:szCs w:val="20"/>
                <w:lang w:val="sr-Cyrl-RS"/>
              </w:rPr>
            </w:pPr>
            <w:r w:rsidRPr="00883C79">
              <w:rPr>
                <w:rFonts w:ascii="Times New Roman" w:hAnsi="Times New Roman" w:cs="Times New Roman"/>
                <w:iCs/>
                <w:sz w:val="20"/>
                <w:szCs w:val="20"/>
                <w:lang w:val="sr-Cyrl-RS"/>
              </w:rPr>
              <w:t>ЕУРОСТАТ</w:t>
            </w:r>
            <w:r w:rsidR="007F6B6E" w:rsidRPr="00883C79">
              <w:rPr>
                <w:rFonts w:ascii="Times New Roman" w:hAnsi="Times New Roman" w:cs="Times New Roman"/>
                <w:iCs/>
                <w:sz w:val="20"/>
                <w:szCs w:val="20"/>
                <w:lang w:val="sr-Cyrl-RS"/>
              </w:rPr>
              <w:t>,</w:t>
            </w:r>
          </w:p>
          <w:p w14:paraId="7AC8B32D"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iCs/>
                <w:sz w:val="20"/>
                <w:szCs w:val="20"/>
                <w:lang w:val="sr-Cyrl-RS"/>
              </w:rPr>
              <w:t>РЗС</w:t>
            </w:r>
          </w:p>
        </w:tc>
        <w:tc>
          <w:tcPr>
            <w:tcW w:w="1743" w:type="dxa"/>
            <w:tcBorders>
              <w:top w:val="double" w:sz="4" w:space="0" w:color="auto"/>
              <w:bottom w:val="double" w:sz="4" w:space="0" w:color="auto"/>
            </w:tcBorders>
            <w:shd w:val="clear" w:color="auto" w:fill="FFFFFF" w:themeFill="background1"/>
          </w:tcPr>
          <w:p w14:paraId="008EB5F8"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1,1</w:t>
            </w:r>
          </w:p>
        </w:tc>
        <w:tc>
          <w:tcPr>
            <w:tcW w:w="1657" w:type="dxa"/>
            <w:tcBorders>
              <w:top w:val="double" w:sz="4" w:space="0" w:color="auto"/>
              <w:bottom w:val="double" w:sz="4" w:space="0" w:color="auto"/>
            </w:tcBorders>
            <w:shd w:val="clear" w:color="auto" w:fill="FFFFFF" w:themeFill="background1"/>
          </w:tcPr>
          <w:p w14:paraId="7DE79EDE"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iCs/>
                <w:sz w:val="20"/>
                <w:szCs w:val="20"/>
                <w:lang w:val="sr-Cyrl-RS"/>
              </w:rPr>
              <w:t>2023.</w:t>
            </w:r>
          </w:p>
        </w:tc>
        <w:tc>
          <w:tcPr>
            <w:tcW w:w="1530" w:type="dxa"/>
            <w:tcBorders>
              <w:top w:val="double" w:sz="4" w:space="0" w:color="auto"/>
              <w:bottom w:val="double" w:sz="4" w:space="0" w:color="auto"/>
            </w:tcBorders>
            <w:shd w:val="clear" w:color="auto" w:fill="FFFFFF" w:themeFill="background1"/>
          </w:tcPr>
          <w:p w14:paraId="39C69832"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1,2</w:t>
            </w:r>
          </w:p>
        </w:tc>
        <w:tc>
          <w:tcPr>
            <w:tcW w:w="1426" w:type="dxa"/>
            <w:tcBorders>
              <w:top w:val="double" w:sz="4" w:space="0" w:color="auto"/>
              <w:bottom w:val="double" w:sz="4" w:space="0" w:color="auto"/>
            </w:tcBorders>
            <w:shd w:val="clear" w:color="auto" w:fill="FFFFFF" w:themeFill="background1"/>
          </w:tcPr>
          <w:p w14:paraId="12C98A9D"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1,2</w:t>
            </w:r>
          </w:p>
        </w:tc>
        <w:tc>
          <w:tcPr>
            <w:tcW w:w="1541" w:type="dxa"/>
            <w:gridSpan w:val="2"/>
            <w:tcBorders>
              <w:top w:val="double" w:sz="4" w:space="0" w:color="auto"/>
              <w:bottom w:val="double" w:sz="4" w:space="0" w:color="auto"/>
              <w:right w:val="double" w:sz="4" w:space="0" w:color="auto"/>
            </w:tcBorders>
            <w:shd w:val="clear" w:color="auto" w:fill="FFFFFF" w:themeFill="background1"/>
          </w:tcPr>
          <w:p w14:paraId="58D75158"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1,2</w:t>
            </w:r>
          </w:p>
        </w:tc>
      </w:tr>
    </w:tbl>
    <w:p w14:paraId="7BFA4504" w14:textId="77777777" w:rsidR="00636505" w:rsidRPr="00883C79" w:rsidRDefault="00636505" w:rsidP="008034C0">
      <w:pPr>
        <w:tabs>
          <w:tab w:val="left" w:pos="1940"/>
        </w:tabs>
        <w:spacing w:after="120" w:line="240" w:lineRule="auto"/>
        <w:rPr>
          <w:rFonts w:ascii="Times New Roman" w:hAnsi="Times New Roman" w:cs="Times New Roman"/>
          <w:sz w:val="20"/>
          <w:szCs w:val="20"/>
          <w:lang w:val="sr-Cyrl-RS"/>
        </w:rPr>
      </w:pPr>
    </w:p>
    <w:p w14:paraId="4B36B3F2" w14:textId="77777777" w:rsidR="00636505" w:rsidRPr="00883C79" w:rsidRDefault="00636505" w:rsidP="008034C0">
      <w:pPr>
        <w:tabs>
          <w:tab w:val="left" w:pos="1940"/>
        </w:tabs>
        <w:spacing w:after="120" w:line="240" w:lineRule="auto"/>
        <w:rPr>
          <w:rFonts w:ascii="Times New Roman" w:hAnsi="Times New Roman" w:cs="Times New Roman"/>
          <w:sz w:val="20"/>
          <w:szCs w:val="20"/>
          <w:lang w:val="sr-Cyrl-RS"/>
        </w:rPr>
      </w:pPr>
    </w:p>
    <w:tbl>
      <w:tblPr>
        <w:tblStyle w:val="TableGrid"/>
        <w:tblW w:w="13925" w:type="dxa"/>
        <w:tblInd w:w="10" w:type="dxa"/>
        <w:tblLayout w:type="fixed"/>
        <w:tblLook w:val="04A0" w:firstRow="1" w:lastRow="0" w:firstColumn="1" w:lastColumn="0" w:noHBand="0" w:noVBand="1"/>
      </w:tblPr>
      <w:tblGrid>
        <w:gridCol w:w="3149"/>
        <w:gridCol w:w="1221"/>
        <w:gridCol w:w="1569"/>
        <w:gridCol w:w="963"/>
        <w:gridCol w:w="768"/>
        <w:gridCol w:w="1670"/>
        <w:gridCol w:w="2425"/>
        <w:gridCol w:w="2160"/>
      </w:tblGrid>
      <w:tr w:rsidR="00636505" w:rsidRPr="00883C79" w14:paraId="4534BD18" w14:textId="77777777" w:rsidTr="007E13A9">
        <w:trPr>
          <w:trHeight w:val="169"/>
        </w:trPr>
        <w:tc>
          <w:tcPr>
            <w:tcW w:w="13925" w:type="dxa"/>
            <w:gridSpan w:val="8"/>
            <w:tcBorders>
              <w:top w:val="double" w:sz="4" w:space="0" w:color="auto"/>
              <w:left w:val="double" w:sz="4" w:space="0" w:color="auto"/>
              <w:right w:val="double" w:sz="4" w:space="0" w:color="auto"/>
            </w:tcBorders>
            <w:shd w:val="clear" w:color="auto" w:fill="F7CAAC" w:themeFill="accent2" w:themeFillTint="66"/>
          </w:tcPr>
          <w:p w14:paraId="0CA230BF" w14:textId="77777777" w:rsidR="00636505" w:rsidRPr="00883C79" w:rsidRDefault="00636505" w:rsidP="008034C0">
            <w:pPr>
              <w:spacing w:after="120"/>
              <w:rPr>
                <w:rFonts w:ascii="Times New Roman" w:hAnsi="Times New Roman" w:cs="Times New Roman"/>
                <w:b/>
                <w:sz w:val="20"/>
                <w:szCs w:val="20"/>
                <w:lang w:val="sr-Cyrl-RS"/>
              </w:rPr>
            </w:pPr>
            <w:r w:rsidRPr="00883C79">
              <w:rPr>
                <w:rFonts w:ascii="Times New Roman" w:hAnsi="Times New Roman" w:cs="Times New Roman"/>
                <w:b/>
                <w:sz w:val="20"/>
                <w:szCs w:val="20"/>
                <w:lang w:val="sr-Cyrl-RS"/>
              </w:rPr>
              <w:t xml:space="preserve">Мера 1.1: </w:t>
            </w:r>
            <w:bookmarkStart w:id="11" w:name="_Hlk212710932"/>
            <w:r w:rsidRPr="00883C79">
              <w:rPr>
                <w:rFonts w:ascii="Times New Roman" w:hAnsi="Times New Roman" w:cs="Times New Roman"/>
                <w:b/>
                <w:sz w:val="20"/>
                <w:szCs w:val="20"/>
                <w:lang w:val="sr-Cyrl-RS"/>
              </w:rPr>
              <w:t xml:space="preserve">Едукација привредних субјеката и предузетника за примену концепта циркуларне економије </w:t>
            </w:r>
            <w:bookmarkEnd w:id="11"/>
          </w:p>
        </w:tc>
      </w:tr>
      <w:tr w:rsidR="00636505" w:rsidRPr="00883C79" w14:paraId="28D3DBD0" w14:textId="77777777" w:rsidTr="007E13A9">
        <w:trPr>
          <w:trHeight w:val="169"/>
        </w:trPr>
        <w:tc>
          <w:tcPr>
            <w:tcW w:w="13925" w:type="dxa"/>
            <w:gridSpan w:val="8"/>
            <w:tcBorders>
              <w:top w:val="double" w:sz="4" w:space="0" w:color="auto"/>
              <w:left w:val="double" w:sz="4" w:space="0" w:color="auto"/>
              <w:right w:val="double" w:sz="4" w:space="0" w:color="auto"/>
            </w:tcBorders>
            <w:shd w:val="clear" w:color="auto" w:fill="F7CAAC" w:themeFill="accent2" w:themeFillTint="66"/>
          </w:tcPr>
          <w:p w14:paraId="134713EB" w14:textId="77777777" w:rsidR="00636505" w:rsidRPr="00883C79" w:rsidRDefault="00636505" w:rsidP="008034C0">
            <w:pPr>
              <w:spacing w:after="120"/>
              <w:rPr>
                <w:rFonts w:ascii="Times New Roman" w:hAnsi="Times New Roman" w:cs="Times New Roman"/>
                <w:b/>
                <w:sz w:val="20"/>
                <w:szCs w:val="20"/>
                <w:lang w:val="sr-Cyrl-RS"/>
              </w:rPr>
            </w:pPr>
          </w:p>
        </w:tc>
      </w:tr>
      <w:tr w:rsidR="00636505" w:rsidRPr="00883C79" w14:paraId="5E8D88B6" w14:textId="77777777" w:rsidTr="007E13A9">
        <w:trPr>
          <w:trHeight w:val="300"/>
        </w:trPr>
        <w:tc>
          <w:tcPr>
            <w:tcW w:w="13925" w:type="dxa"/>
            <w:gridSpan w:val="8"/>
            <w:tcBorders>
              <w:top w:val="double" w:sz="4" w:space="0" w:color="auto"/>
              <w:left w:val="double" w:sz="4" w:space="0" w:color="auto"/>
              <w:bottom w:val="double" w:sz="4" w:space="0" w:color="auto"/>
              <w:right w:val="double" w:sz="4" w:space="0" w:color="auto"/>
            </w:tcBorders>
            <w:shd w:val="clear" w:color="auto" w:fill="F7CAAC" w:themeFill="accent2" w:themeFillTint="66"/>
            <w:vAlign w:val="center"/>
          </w:tcPr>
          <w:p w14:paraId="62A4924D"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color w:val="222222"/>
                <w:sz w:val="20"/>
                <w:szCs w:val="20"/>
                <w:lang w:val="sr-Cyrl-RS"/>
              </w:rPr>
              <w:t>Институција одговорна за реализацију: Министарство заштите животне средине</w:t>
            </w:r>
          </w:p>
        </w:tc>
      </w:tr>
      <w:tr w:rsidR="00636505" w:rsidRPr="00883C79" w14:paraId="0F2F5976" w14:textId="77777777" w:rsidTr="007E13A9">
        <w:trPr>
          <w:trHeight w:val="300"/>
        </w:trPr>
        <w:tc>
          <w:tcPr>
            <w:tcW w:w="6902"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76C287CE" w14:textId="77777777" w:rsidR="00636505" w:rsidRPr="00883C79" w:rsidRDefault="00636505" w:rsidP="008034C0">
            <w:pPr>
              <w:spacing w:after="120"/>
              <w:rPr>
                <w:rFonts w:ascii="Times New Roman" w:hAnsi="Times New Roman" w:cs="Times New Roman"/>
                <w:sz w:val="20"/>
                <w:szCs w:val="20"/>
                <w:lang w:val="sr-Cyrl-RS"/>
              </w:rPr>
            </w:pPr>
            <w:bookmarkStart w:id="12" w:name="_Hlk215657926"/>
            <w:r w:rsidRPr="00883C79">
              <w:rPr>
                <w:rFonts w:ascii="Times New Roman" w:hAnsi="Times New Roman" w:cs="Times New Roman"/>
                <w:sz w:val="20"/>
                <w:szCs w:val="20"/>
                <w:lang w:val="sr-Cyrl-RS"/>
              </w:rPr>
              <w:t>Период спровођења: 2026-2027.</w:t>
            </w:r>
          </w:p>
        </w:tc>
        <w:tc>
          <w:tcPr>
            <w:tcW w:w="7023"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1FE0D3F0" w14:textId="30FB7C91"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Тип мере: </w:t>
            </w:r>
            <w:r w:rsidR="00042E1E" w:rsidRPr="00883C79">
              <w:rPr>
                <w:rFonts w:ascii="Times New Roman" w:hAnsi="Times New Roman" w:cs="Times New Roman"/>
                <w:sz w:val="20"/>
                <w:szCs w:val="20"/>
                <w:lang w:val="sr-Cyrl-RS"/>
              </w:rPr>
              <w:t>И</w:t>
            </w:r>
            <w:r w:rsidRPr="00883C79">
              <w:rPr>
                <w:rFonts w:ascii="Times New Roman" w:hAnsi="Times New Roman" w:cs="Times New Roman"/>
                <w:sz w:val="20"/>
                <w:szCs w:val="20"/>
                <w:lang w:val="sr-Cyrl-RS"/>
              </w:rPr>
              <w:t>нформативно-едукативна</w:t>
            </w:r>
          </w:p>
        </w:tc>
      </w:tr>
      <w:tr w:rsidR="00636505" w:rsidRPr="00883C79" w14:paraId="38053902" w14:textId="77777777" w:rsidTr="007E13A9">
        <w:trPr>
          <w:trHeight w:val="300"/>
        </w:trPr>
        <w:tc>
          <w:tcPr>
            <w:tcW w:w="6902"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2687AAFB" w14:textId="77777777" w:rsidR="00636505" w:rsidRPr="00883C79" w:rsidRDefault="00636505" w:rsidP="008034C0">
            <w:pPr>
              <w:spacing w:after="120"/>
              <w:rPr>
                <w:rFonts w:ascii="Times New Roman" w:hAnsi="Times New Roman" w:cs="Times New Roman"/>
                <w:sz w:val="20"/>
                <w:szCs w:val="20"/>
                <w:lang w:val="sr-Cyrl-RS"/>
              </w:rPr>
            </w:pPr>
            <w:bookmarkStart w:id="13" w:name="_Hlk215658106"/>
            <w:bookmarkEnd w:id="12"/>
            <w:r w:rsidRPr="00883C79">
              <w:rPr>
                <w:rFonts w:ascii="Times New Roman" w:hAnsi="Times New Roman" w:cs="Times New Roman"/>
                <w:sz w:val="20"/>
                <w:szCs w:val="20"/>
                <w:lang w:val="sr-Cyrl-RS"/>
              </w:rPr>
              <w:t>Прописи које је потребно изменити/усвојити за спровођење мере:</w:t>
            </w:r>
          </w:p>
        </w:tc>
        <w:tc>
          <w:tcPr>
            <w:tcW w:w="7023"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3DB731FB"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w:t>
            </w:r>
          </w:p>
        </w:tc>
      </w:tr>
      <w:bookmarkEnd w:id="13"/>
      <w:tr w:rsidR="00636505" w:rsidRPr="00883C79" w14:paraId="589FB1B8" w14:textId="77777777" w:rsidTr="007E13A9">
        <w:trPr>
          <w:trHeight w:val="955"/>
        </w:trPr>
        <w:tc>
          <w:tcPr>
            <w:tcW w:w="3149" w:type="dxa"/>
            <w:tcBorders>
              <w:top w:val="double" w:sz="4" w:space="0" w:color="auto"/>
            </w:tcBorders>
            <w:shd w:val="clear" w:color="auto" w:fill="D9D9D9" w:themeFill="background1" w:themeFillShade="D9"/>
          </w:tcPr>
          <w:p w14:paraId="3B68DEDD"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Показатељ(и) на нивоу мере </w:t>
            </w:r>
            <w:r w:rsidRPr="00883C79">
              <w:rPr>
                <w:rFonts w:ascii="Times New Roman" w:hAnsi="Times New Roman" w:cs="Times New Roman"/>
                <w:i/>
                <w:sz w:val="20"/>
                <w:szCs w:val="20"/>
                <w:lang w:val="sr-Cyrl-RS"/>
              </w:rPr>
              <w:t>(показатељ резултата)</w:t>
            </w:r>
          </w:p>
        </w:tc>
        <w:tc>
          <w:tcPr>
            <w:tcW w:w="1221" w:type="dxa"/>
            <w:tcBorders>
              <w:top w:val="double" w:sz="4" w:space="0" w:color="auto"/>
            </w:tcBorders>
            <w:shd w:val="clear" w:color="auto" w:fill="D9D9D9" w:themeFill="background1" w:themeFillShade="D9"/>
          </w:tcPr>
          <w:p w14:paraId="413A95A8"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Jединица мере</w:t>
            </w:r>
          </w:p>
          <w:p w14:paraId="7F8C31E8" w14:textId="77777777" w:rsidR="00636505" w:rsidRPr="00883C79" w:rsidRDefault="00636505" w:rsidP="008034C0">
            <w:pPr>
              <w:spacing w:after="120"/>
              <w:rPr>
                <w:rFonts w:ascii="Times New Roman" w:hAnsi="Times New Roman" w:cs="Times New Roman"/>
                <w:sz w:val="20"/>
                <w:szCs w:val="20"/>
                <w:lang w:val="sr-Cyrl-RS"/>
              </w:rPr>
            </w:pPr>
          </w:p>
        </w:tc>
        <w:tc>
          <w:tcPr>
            <w:tcW w:w="1569" w:type="dxa"/>
            <w:tcBorders>
              <w:top w:val="double" w:sz="4" w:space="0" w:color="auto"/>
            </w:tcBorders>
            <w:shd w:val="clear" w:color="auto" w:fill="D9D9D9" w:themeFill="background1" w:themeFillShade="D9"/>
          </w:tcPr>
          <w:p w14:paraId="4063965B"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провере</w:t>
            </w:r>
          </w:p>
        </w:tc>
        <w:tc>
          <w:tcPr>
            <w:tcW w:w="1731" w:type="dxa"/>
            <w:gridSpan w:val="2"/>
            <w:tcBorders>
              <w:top w:val="double" w:sz="4" w:space="0" w:color="auto"/>
            </w:tcBorders>
            <w:shd w:val="clear" w:color="auto" w:fill="D9D9D9" w:themeFill="background1" w:themeFillShade="D9"/>
          </w:tcPr>
          <w:p w14:paraId="478BEB50"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Почетна вредност</w:t>
            </w:r>
          </w:p>
        </w:tc>
        <w:tc>
          <w:tcPr>
            <w:tcW w:w="1670" w:type="dxa"/>
            <w:tcBorders>
              <w:top w:val="double" w:sz="4" w:space="0" w:color="auto"/>
            </w:tcBorders>
            <w:shd w:val="clear" w:color="auto" w:fill="D9D9D9" w:themeFill="background1" w:themeFillShade="D9"/>
          </w:tcPr>
          <w:p w14:paraId="5DCF3620"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Базна година</w:t>
            </w:r>
          </w:p>
        </w:tc>
        <w:tc>
          <w:tcPr>
            <w:tcW w:w="2425" w:type="dxa"/>
            <w:tcBorders>
              <w:top w:val="double" w:sz="4" w:space="0" w:color="auto"/>
              <w:right w:val="double" w:sz="4" w:space="0" w:color="auto"/>
            </w:tcBorders>
            <w:shd w:val="clear" w:color="auto" w:fill="D9D9D9" w:themeFill="background1" w:themeFillShade="D9"/>
          </w:tcPr>
          <w:p w14:paraId="715C5033" w14:textId="3E532145"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Циљана вредност у години 2026.</w:t>
            </w:r>
          </w:p>
        </w:tc>
        <w:tc>
          <w:tcPr>
            <w:tcW w:w="2160" w:type="dxa"/>
            <w:tcBorders>
              <w:top w:val="double" w:sz="4" w:space="0" w:color="auto"/>
              <w:right w:val="double" w:sz="4" w:space="0" w:color="auto"/>
            </w:tcBorders>
            <w:shd w:val="clear" w:color="auto" w:fill="D9D9D9" w:themeFill="background1" w:themeFillShade="D9"/>
          </w:tcPr>
          <w:p w14:paraId="7D7DA7EA"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Циљана вредност у последњој години АП</w:t>
            </w:r>
          </w:p>
        </w:tc>
      </w:tr>
      <w:tr w:rsidR="00531858" w:rsidRPr="00883C79" w14:paraId="29E1AF47" w14:textId="77777777" w:rsidTr="007E13A9">
        <w:trPr>
          <w:trHeight w:val="304"/>
        </w:trPr>
        <w:tc>
          <w:tcPr>
            <w:tcW w:w="3149" w:type="dxa"/>
            <w:tcBorders>
              <w:top w:val="double" w:sz="4" w:space="0" w:color="auto"/>
              <w:bottom w:val="double" w:sz="4" w:space="0" w:color="auto"/>
            </w:tcBorders>
            <w:shd w:val="clear" w:color="auto" w:fill="FFFFFF" w:themeFill="background1"/>
          </w:tcPr>
          <w:p w14:paraId="0171C779"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Број реализованих догађаја за привредне субјекте, укупно </w:t>
            </w:r>
          </w:p>
        </w:tc>
        <w:tc>
          <w:tcPr>
            <w:tcW w:w="1221" w:type="dxa"/>
            <w:tcBorders>
              <w:top w:val="double" w:sz="4" w:space="0" w:color="auto"/>
              <w:bottom w:val="double" w:sz="4" w:space="0" w:color="auto"/>
            </w:tcBorders>
            <w:shd w:val="clear" w:color="auto" w:fill="FFFFFF" w:themeFill="background1"/>
          </w:tcPr>
          <w:p w14:paraId="04FE2874" w14:textId="580B4BDE"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569" w:type="dxa"/>
            <w:tcBorders>
              <w:top w:val="double" w:sz="4" w:space="0" w:color="auto"/>
              <w:bottom w:val="double" w:sz="4" w:space="0" w:color="auto"/>
            </w:tcBorders>
            <w:shd w:val="clear" w:color="auto" w:fill="FFFFFF" w:themeFill="background1"/>
          </w:tcPr>
          <w:p w14:paraId="2562A629"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Извештај МЗЖС </w:t>
            </w:r>
          </w:p>
        </w:tc>
        <w:tc>
          <w:tcPr>
            <w:tcW w:w="1731" w:type="dxa"/>
            <w:gridSpan w:val="2"/>
            <w:tcBorders>
              <w:top w:val="double" w:sz="4" w:space="0" w:color="auto"/>
              <w:bottom w:val="double" w:sz="4" w:space="0" w:color="auto"/>
            </w:tcBorders>
            <w:shd w:val="clear" w:color="auto" w:fill="FFFFFF" w:themeFill="background1"/>
          </w:tcPr>
          <w:p w14:paraId="548D44D3"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670" w:type="dxa"/>
            <w:tcBorders>
              <w:top w:val="double" w:sz="4" w:space="0" w:color="auto"/>
              <w:bottom w:val="double" w:sz="4" w:space="0" w:color="auto"/>
            </w:tcBorders>
            <w:shd w:val="clear" w:color="auto" w:fill="FFFFFF" w:themeFill="background1"/>
          </w:tcPr>
          <w:p w14:paraId="4A96299B"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425" w:type="dxa"/>
            <w:tcBorders>
              <w:top w:val="double" w:sz="4" w:space="0" w:color="auto"/>
              <w:bottom w:val="double" w:sz="4" w:space="0" w:color="auto"/>
              <w:right w:val="double" w:sz="4" w:space="0" w:color="auto"/>
            </w:tcBorders>
            <w:shd w:val="clear" w:color="auto" w:fill="FFFFFF" w:themeFill="background1"/>
          </w:tcPr>
          <w:p w14:paraId="7DC70475" w14:textId="3B81A8BC"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2 </w:t>
            </w:r>
          </w:p>
        </w:tc>
        <w:tc>
          <w:tcPr>
            <w:tcW w:w="2160" w:type="dxa"/>
            <w:tcBorders>
              <w:top w:val="double" w:sz="4" w:space="0" w:color="auto"/>
              <w:bottom w:val="double" w:sz="4" w:space="0" w:color="auto"/>
              <w:right w:val="double" w:sz="4" w:space="0" w:color="auto"/>
            </w:tcBorders>
            <w:shd w:val="clear" w:color="auto" w:fill="FFFFFF" w:themeFill="background1"/>
          </w:tcPr>
          <w:p w14:paraId="570304F2" w14:textId="0465AAB5"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5 </w:t>
            </w:r>
          </w:p>
        </w:tc>
      </w:tr>
      <w:tr w:rsidR="00531858" w:rsidRPr="00883C79" w14:paraId="0BC375AC" w14:textId="77777777" w:rsidTr="007E13A9">
        <w:trPr>
          <w:trHeight w:val="304"/>
        </w:trPr>
        <w:tc>
          <w:tcPr>
            <w:tcW w:w="3149" w:type="dxa"/>
            <w:tcBorders>
              <w:top w:val="double" w:sz="4" w:space="0" w:color="auto"/>
              <w:bottom w:val="double" w:sz="4" w:space="0" w:color="auto"/>
            </w:tcBorders>
            <w:shd w:val="clear" w:color="auto" w:fill="FFFFFF" w:themeFill="background1"/>
          </w:tcPr>
          <w:p w14:paraId="520DF7D4"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Број реализованих радионица, укупно  </w:t>
            </w:r>
          </w:p>
        </w:tc>
        <w:tc>
          <w:tcPr>
            <w:tcW w:w="1221" w:type="dxa"/>
            <w:tcBorders>
              <w:top w:val="double" w:sz="4" w:space="0" w:color="auto"/>
              <w:bottom w:val="double" w:sz="4" w:space="0" w:color="auto"/>
            </w:tcBorders>
            <w:shd w:val="clear" w:color="auto" w:fill="FFFFFF" w:themeFill="background1"/>
          </w:tcPr>
          <w:p w14:paraId="7CE97354" w14:textId="6A7DD8DF"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569" w:type="dxa"/>
            <w:tcBorders>
              <w:top w:val="double" w:sz="4" w:space="0" w:color="auto"/>
              <w:bottom w:val="double" w:sz="4" w:space="0" w:color="auto"/>
            </w:tcBorders>
            <w:shd w:val="clear" w:color="auto" w:fill="FFFFFF" w:themeFill="background1"/>
          </w:tcPr>
          <w:p w14:paraId="22FA4C43"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Извештај МЗЖС </w:t>
            </w:r>
          </w:p>
        </w:tc>
        <w:tc>
          <w:tcPr>
            <w:tcW w:w="1731" w:type="dxa"/>
            <w:gridSpan w:val="2"/>
            <w:tcBorders>
              <w:top w:val="double" w:sz="4" w:space="0" w:color="auto"/>
              <w:bottom w:val="double" w:sz="4" w:space="0" w:color="auto"/>
            </w:tcBorders>
            <w:shd w:val="clear" w:color="auto" w:fill="FFFFFF" w:themeFill="background1"/>
          </w:tcPr>
          <w:p w14:paraId="774C6BCC"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670" w:type="dxa"/>
            <w:tcBorders>
              <w:top w:val="double" w:sz="4" w:space="0" w:color="auto"/>
              <w:bottom w:val="double" w:sz="4" w:space="0" w:color="auto"/>
            </w:tcBorders>
            <w:shd w:val="clear" w:color="auto" w:fill="FFFFFF" w:themeFill="background1"/>
          </w:tcPr>
          <w:p w14:paraId="49D0598F"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425" w:type="dxa"/>
            <w:tcBorders>
              <w:top w:val="double" w:sz="4" w:space="0" w:color="auto"/>
              <w:bottom w:val="double" w:sz="4" w:space="0" w:color="auto"/>
              <w:right w:val="double" w:sz="4" w:space="0" w:color="auto"/>
            </w:tcBorders>
            <w:shd w:val="clear" w:color="auto" w:fill="FFFFFF" w:themeFill="background1"/>
          </w:tcPr>
          <w:p w14:paraId="5908A4E1" w14:textId="25DFFA88"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2 </w:t>
            </w:r>
          </w:p>
        </w:tc>
        <w:tc>
          <w:tcPr>
            <w:tcW w:w="2160" w:type="dxa"/>
            <w:tcBorders>
              <w:top w:val="double" w:sz="4" w:space="0" w:color="auto"/>
              <w:bottom w:val="double" w:sz="4" w:space="0" w:color="auto"/>
              <w:right w:val="double" w:sz="4" w:space="0" w:color="auto"/>
            </w:tcBorders>
            <w:shd w:val="clear" w:color="auto" w:fill="FFFFFF" w:themeFill="background1"/>
          </w:tcPr>
          <w:p w14:paraId="3BAA3517" w14:textId="082D9643"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5 </w:t>
            </w:r>
          </w:p>
        </w:tc>
      </w:tr>
      <w:tr w:rsidR="00531858" w:rsidRPr="00883C79" w14:paraId="0A1C378F" w14:textId="77777777" w:rsidTr="007E13A9">
        <w:trPr>
          <w:trHeight w:val="304"/>
        </w:trPr>
        <w:tc>
          <w:tcPr>
            <w:tcW w:w="3149" w:type="dxa"/>
            <w:tcBorders>
              <w:top w:val="double" w:sz="4" w:space="0" w:color="auto"/>
            </w:tcBorders>
            <w:shd w:val="clear" w:color="auto" w:fill="FFFFFF" w:themeFill="background1"/>
          </w:tcPr>
          <w:p w14:paraId="6485F171"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 припремљених пријава на јавни позив за привредне субјекте, укупно</w:t>
            </w:r>
          </w:p>
        </w:tc>
        <w:tc>
          <w:tcPr>
            <w:tcW w:w="1221" w:type="dxa"/>
            <w:tcBorders>
              <w:top w:val="double" w:sz="4" w:space="0" w:color="auto"/>
            </w:tcBorders>
            <w:shd w:val="clear" w:color="auto" w:fill="FFFFFF" w:themeFill="background1"/>
          </w:tcPr>
          <w:p w14:paraId="018C7178" w14:textId="3DE3244C"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569" w:type="dxa"/>
            <w:tcBorders>
              <w:top w:val="double" w:sz="4" w:space="0" w:color="auto"/>
            </w:tcBorders>
            <w:shd w:val="clear" w:color="auto" w:fill="FFFFFF" w:themeFill="background1"/>
          </w:tcPr>
          <w:p w14:paraId="03E9ADE9"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Извештај МЗЖС </w:t>
            </w:r>
          </w:p>
        </w:tc>
        <w:tc>
          <w:tcPr>
            <w:tcW w:w="1731" w:type="dxa"/>
            <w:gridSpan w:val="2"/>
            <w:tcBorders>
              <w:top w:val="double" w:sz="4" w:space="0" w:color="auto"/>
            </w:tcBorders>
            <w:shd w:val="clear" w:color="auto" w:fill="FFFFFF" w:themeFill="background1"/>
          </w:tcPr>
          <w:p w14:paraId="36C188A8"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670" w:type="dxa"/>
            <w:tcBorders>
              <w:top w:val="double" w:sz="4" w:space="0" w:color="auto"/>
            </w:tcBorders>
            <w:shd w:val="clear" w:color="auto" w:fill="FFFFFF" w:themeFill="background1"/>
          </w:tcPr>
          <w:p w14:paraId="39A45F2B"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425" w:type="dxa"/>
            <w:tcBorders>
              <w:top w:val="double" w:sz="4" w:space="0" w:color="auto"/>
              <w:right w:val="double" w:sz="4" w:space="0" w:color="auto"/>
            </w:tcBorders>
            <w:shd w:val="clear" w:color="auto" w:fill="FFFFFF" w:themeFill="background1"/>
          </w:tcPr>
          <w:p w14:paraId="71E3CFCE" w14:textId="5C4721F0"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7 </w:t>
            </w:r>
          </w:p>
        </w:tc>
        <w:tc>
          <w:tcPr>
            <w:tcW w:w="2160" w:type="dxa"/>
            <w:tcBorders>
              <w:top w:val="double" w:sz="4" w:space="0" w:color="auto"/>
              <w:right w:val="double" w:sz="4" w:space="0" w:color="auto"/>
            </w:tcBorders>
            <w:shd w:val="clear" w:color="auto" w:fill="FFFFFF" w:themeFill="background1"/>
          </w:tcPr>
          <w:p w14:paraId="4BA81436" w14:textId="1023CE8C"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15 </w:t>
            </w:r>
          </w:p>
        </w:tc>
      </w:tr>
    </w:tbl>
    <w:p w14:paraId="778C178D" w14:textId="77777777" w:rsidR="00636505" w:rsidRPr="00883C79" w:rsidRDefault="00636505" w:rsidP="008034C0">
      <w:pPr>
        <w:spacing w:after="120" w:line="240" w:lineRule="auto"/>
        <w:rPr>
          <w:rFonts w:ascii="Times New Roman" w:hAnsi="Times New Roman" w:cs="Times New Roman"/>
          <w:sz w:val="20"/>
          <w:szCs w:val="20"/>
          <w:lang w:val="sr-Cyrl-RS"/>
        </w:rPr>
      </w:pPr>
    </w:p>
    <w:p w14:paraId="7A4574A2" w14:textId="77777777" w:rsidR="00636505" w:rsidRPr="00883C79" w:rsidRDefault="00636505" w:rsidP="008034C0">
      <w:pPr>
        <w:spacing w:after="120" w:line="240" w:lineRule="auto"/>
        <w:rPr>
          <w:rFonts w:ascii="Times New Roman" w:hAnsi="Times New Roman" w:cs="Times New Roman"/>
          <w:sz w:val="20"/>
          <w:szCs w:val="20"/>
          <w:lang w:val="sr-Cyrl-RS"/>
        </w:rPr>
      </w:pPr>
    </w:p>
    <w:tbl>
      <w:tblPr>
        <w:tblStyle w:val="TableGrid"/>
        <w:tblW w:w="13903" w:type="dxa"/>
        <w:tblInd w:w="10" w:type="dxa"/>
        <w:tblLayout w:type="fixed"/>
        <w:tblLook w:val="04A0" w:firstRow="1" w:lastRow="0" w:firstColumn="1" w:lastColumn="0" w:noHBand="0" w:noVBand="1"/>
      </w:tblPr>
      <w:tblGrid>
        <w:gridCol w:w="3665"/>
        <w:gridCol w:w="3600"/>
        <w:gridCol w:w="3330"/>
        <w:gridCol w:w="3308"/>
      </w:tblGrid>
      <w:tr w:rsidR="00636505" w:rsidRPr="00883C79" w14:paraId="35880446" w14:textId="77777777" w:rsidTr="002B3C57">
        <w:trPr>
          <w:trHeight w:val="270"/>
        </w:trPr>
        <w:tc>
          <w:tcPr>
            <w:tcW w:w="3665" w:type="dxa"/>
            <w:vMerge w:val="restart"/>
            <w:tcBorders>
              <w:left w:val="double" w:sz="4" w:space="0" w:color="auto"/>
              <w:right w:val="double" w:sz="4" w:space="0" w:color="auto"/>
            </w:tcBorders>
            <w:shd w:val="clear" w:color="auto" w:fill="A8D08D" w:themeFill="accent6" w:themeFillTint="99"/>
          </w:tcPr>
          <w:p w14:paraId="5598746B"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lastRenderedPageBreak/>
              <w:t>Извор финансирања мере</w:t>
            </w:r>
          </w:p>
          <w:p w14:paraId="54B71997" w14:textId="77777777" w:rsidR="00636505" w:rsidRPr="00883C79" w:rsidRDefault="00636505" w:rsidP="008034C0">
            <w:pPr>
              <w:spacing w:after="120"/>
              <w:rPr>
                <w:rFonts w:ascii="Times New Roman" w:hAnsi="Times New Roman" w:cs="Times New Roman"/>
                <w:sz w:val="20"/>
                <w:szCs w:val="20"/>
                <w:lang w:val="sr-Cyrl-RS"/>
              </w:rPr>
            </w:pPr>
          </w:p>
        </w:tc>
        <w:tc>
          <w:tcPr>
            <w:tcW w:w="3600" w:type="dxa"/>
            <w:vMerge w:val="restart"/>
            <w:tcBorders>
              <w:left w:val="double" w:sz="4" w:space="0" w:color="auto"/>
              <w:right w:val="double" w:sz="4" w:space="0" w:color="auto"/>
            </w:tcBorders>
            <w:shd w:val="clear" w:color="auto" w:fill="A8D08D" w:themeFill="accent6" w:themeFillTint="99"/>
          </w:tcPr>
          <w:p w14:paraId="0F5DA534"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Веза са програмским буџетом</w:t>
            </w:r>
          </w:p>
          <w:p w14:paraId="16976C39" w14:textId="77777777" w:rsidR="00636505" w:rsidRPr="00883C79" w:rsidRDefault="00636505" w:rsidP="008034C0">
            <w:pPr>
              <w:spacing w:after="120"/>
              <w:rPr>
                <w:rFonts w:ascii="Times New Roman" w:hAnsi="Times New Roman" w:cs="Times New Roman"/>
                <w:sz w:val="20"/>
                <w:szCs w:val="20"/>
                <w:lang w:val="sr-Cyrl-RS"/>
              </w:rPr>
            </w:pPr>
          </w:p>
        </w:tc>
        <w:tc>
          <w:tcPr>
            <w:tcW w:w="6638" w:type="dxa"/>
            <w:gridSpan w:val="2"/>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4A1F8040" w14:textId="77777777" w:rsidR="00636505" w:rsidRPr="00883C79" w:rsidRDefault="00636505"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Укупна процењена финансијска средства у 000 дин.</w:t>
            </w:r>
          </w:p>
        </w:tc>
      </w:tr>
      <w:tr w:rsidR="00636505" w:rsidRPr="00883C79" w14:paraId="5C27F358" w14:textId="77777777" w:rsidTr="002B3C57">
        <w:trPr>
          <w:trHeight w:val="270"/>
        </w:trPr>
        <w:tc>
          <w:tcPr>
            <w:tcW w:w="3665" w:type="dxa"/>
            <w:vMerge/>
            <w:tcBorders>
              <w:left w:val="double" w:sz="4" w:space="0" w:color="auto"/>
              <w:right w:val="double" w:sz="4" w:space="0" w:color="auto"/>
            </w:tcBorders>
            <w:shd w:val="clear" w:color="auto" w:fill="A8D08D" w:themeFill="accent6" w:themeFillTint="99"/>
          </w:tcPr>
          <w:p w14:paraId="3E18AFEC" w14:textId="77777777" w:rsidR="00636505" w:rsidRPr="00883C79" w:rsidRDefault="00636505" w:rsidP="008034C0">
            <w:pPr>
              <w:spacing w:after="120"/>
              <w:rPr>
                <w:rFonts w:ascii="Times New Roman" w:hAnsi="Times New Roman" w:cs="Times New Roman"/>
                <w:sz w:val="20"/>
                <w:szCs w:val="20"/>
                <w:lang w:val="sr-Cyrl-RS"/>
              </w:rPr>
            </w:pPr>
          </w:p>
        </w:tc>
        <w:tc>
          <w:tcPr>
            <w:tcW w:w="3600" w:type="dxa"/>
            <w:vMerge/>
            <w:tcBorders>
              <w:left w:val="double" w:sz="4" w:space="0" w:color="auto"/>
              <w:right w:val="double" w:sz="4" w:space="0" w:color="auto"/>
            </w:tcBorders>
            <w:shd w:val="clear" w:color="auto" w:fill="A8D08D" w:themeFill="accent6" w:themeFillTint="99"/>
          </w:tcPr>
          <w:p w14:paraId="5421B6F1" w14:textId="77777777" w:rsidR="00636505" w:rsidRPr="00883C79" w:rsidRDefault="00636505" w:rsidP="008034C0">
            <w:pPr>
              <w:spacing w:after="120"/>
              <w:rPr>
                <w:rFonts w:ascii="Times New Roman" w:hAnsi="Times New Roman" w:cs="Times New Roman"/>
                <w:sz w:val="20"/>
                <w:szCs w:val="20"/>
                <w:lang w:val="sr-Cyrl-RS"/>
              </w:rPr>
            </w:pPr>
          </w:p>
        </w:tc>
        <w:tc>
          <w:tcPr>
            <w:tcW w:w="3330" w:type="dxa"/>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2C741CF6" w14:textId="77777777" w:rsidR="00636505" w:rsidRPr="00883C79" w:rsidRDefault="00636505"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2026.</w:t>
            </w:r>
          </w:p>
        </w:tc>
        <w:tc>
          <w:tcPr>
            <w:tcW w:w="3308" w:type="dxa"/>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7D87C1EF" w14:textId="77777777" w:rsidR="00636505" w:rsidRPr="00883C79" w:rsidRDefault="00636505"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2027.</w:t>
            </w:r>
          </w:p>
        </w:tc>
      </w:tr>
      <w:tr w:rsidR="00992DEA" w:rsidRPr="00883C79" w14:paraId="0BF04BD7" w14:textId="77777777" w:rsidTr="0020562E">
        <w:trPr>
          <w:trHeight w:val="933"/>
        </w:trPr>
        <w:tc>
          <w:tcPr>
            <w:tcW w:w="3665" w:type="dxa"/>
            <w:tcBorders>
              <w:top w:val="double" w:sz="4" w:space="0" w:color="auto"/>
              <w:left w:val="double" w:sz="4" w:space="0" w:color="auto"/>
              <w:bottom w:val="double" w:sz="4" w:space="0" w:color="auto"/>
              <w:right w:val="double" w:sz="4" w:space="0" w:color="auto"/>
            </w:tcBorders>
            <w:shd w:val="clear" w:color="auto" w:fill="FFFFFF" w:themeFill="background1"/>
          </w:tcPr>
          <w:p w14:paraId="6FA383C3" w14:textId="661E95E5" w:rsidR="006D2E5F" w:rsidRPr="00883C79" w:rsidRDefault="006D2E5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Буџетска средства</w:t>
            </w:r>
            <w:r w:rsidR="00D127CC" w:rsidRPr="00883C79">
              <w:rPr>
                <w:rFonts w:ascii="Times New Roman" w:hAnsi="Times New Roman" w:cs="Times New Roman"/>
                <w:sz w:val="20"/>
                <w:szCs w:val="20"/>
                <w:lang w:val="sr-Cyrl-RS"/>
              </w:rPr>
              <w:t xml:space="preserve"> </w:t>
            </w:r>
            <w:r w:rsidR="00131B31">
              <w:rPr>
                <w:rFonts w:ascii="Times New Roman" w:hAnsi="Times New Roman" w:cs="Times New Roman"/>
                <w:sz w:val="20"/>
                <w:szCs w:val="20"/>
                <w:lang w:val="sr-Cyrl-RS"/>
              </w:rPr>
              <w:t>–</w:t>
            </w:r>
            <w:r w:rsidRPr="00883C79">
              <w:rPr>
                <w:rFonts w:ascii="Times New Roman" w:hAnsi="Times New Roman" w:cs="Times New Roman"/>
                <w:sz w:val="20"/>
                <w:szCs w:val="20"/>
                <w:lang w:val="sr-Cyrl-RS"/>
              </w:rPr>
              <w:t xml:space="preserve"> 01</w:t>
            </w:r>
          </w:p>
          <w:p w14:paraId="7BAFB958" w14:textId="568A55A4" w:rsidR="00992DEA" w:rsidRPr="00883C79" w:rsidRDefault="00992DEA"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ГЕФ 7 пројекат: </w:t>
            </w:r>
            <w:r w:rsidR="007F6B6E" w:rsidRPr="00883C79">
              <w:rPr>
                <w:rFonts w:ascii="Times New Roman" w:hAnsi="Times New Roman" w:cs="Times New Roman"/>
                <w:bCs/>
                <w:sz w:val="20"/>
                <w:szCs w:val="20"/>
                <w:lang w:val="sr-Cyrl-RS"/>
              </w:rPr>
              <w:t>„</w:t>
            </w:r>
            <w:r w:rsidRPr="00883C79">
              <w:rPr>
                <w:rFonts w:ascii="Times New Roman" w:hAnsi="Times New Roman" w:cs="Times New Roman"/>
                <w:sz w:val="20"/>
                <w:szCs w:val="20"/>
                <w:lang w:val="sr-Cyrl-RS"/>
              </w:rPr>
              <w:t>Смањење угљеничног отиска локалних заједница применом прин</w:t>
            </w:r>
            <w:r w:rsidR="007F6B6E" w:rsidRPr="00883C79">
              <w:rPr>
                <w:rFonts w:ascii="Times New Roman" w:hAnsi="Times New Roman" w:cs="Times New Roman"/>
                <w:sz w:val="20"/>
                <w:szCs w:val="20"/>
                <w:lang w:val="sr-Cyrl-RS"/>
              </w:rPr>
              <w:t xml:space="preserve">ципа циркуларне економије у </w:t>
            </w:r>
            <w:r w:rsidR="007F6B6E" w:rsidRPr="00883C79">
              <w:rPr>
                <w:rFonts w:ascii="Times New Roman" w:hAnsi="Times New Roman" w:cs="Times New Roman"/>
                <w:bCs/>
                <w:sz w:val="20"/>
                <w:szCs w:val="20"/>
                <w:lang w:val="sr-Cyrl-RS"/>
              </w:rPr>
              <w:t>Републици Србији”</w:t>
            </w:r>
          </w:p>
          <w:p w14:paraId="1F666BEB" w14:textId="58AF9C0B" w:rsidR="00992DEA" w:rsidRPr="00883C79" w:rsidRDefault="00992DEA" w:rsidP="00B45715">
            <w:pPr>
              <w:spacing w:after="120"/>
              <w:rPr>
                <w:rFonts w:ascii="Times New Roman" w:hAnsi="Times New Roman" w:cs="Times New Roman"/>
                <w:sz w:val="20"/>
                <w:szCs w:val="20"/>
                <w:lang w:val="sr-Cyrl-RS"/>
              </w:rPr>
            </w:pPr>
          </w:p>
        </w:tc>
        <w:tc>
          <w:tcPr>
            <w:tcW w:w="3600" w:type="dxa"/>
            <w:tcBorders>
              <w:top w:val="double" w:sz="4" w:space="0" w:color="auto"/>
              <w:left w:val="double" w:sz="4" w:space="0" w:color="auto"/>
              <w:right w:val="double" w:sz="4" w:space="0" w:color="auto"/>
            </w:tcBorders>
            <w:shd w:val="clear" w:color="auto" w:fill="FFFFFF" w:themeFill="background1"/>
          </w:tcPr>
          <w:p w14:paraId="0A67884E" w14:textId="77777777" w:rsidR="00992DEA" w:rsidRPr="00883C79" w:rsidRDefault="00992DEA" w:rsidP="008034C0">
            <w:pPr>
              <w:spacing w:after="120"/>
              <w:rPr>
                <w:rFonts w:ascii="Times New Roman" w:hAnsi="Times New Roman" w:cs="Times New Roman"/>
                <w:sz w:val="20"/>
                <w:szCs w:val="20"/>
                <w:lang w:val="sr-Cyrl-RS"/>
              </w:rPr>
            </w:pPr>
          </w:p>
          <w:p w14:paraId="3595B0D4" w14:textId="77777777" w:rsidR="00992DEA" w:rsidRPr="00883C79" w:rsidRDefault="00992DEA" w:rsidP="008034C0">
            <w:pPr>
              <w:spacing w:after="120"/>
              <w:rPr>
                <w:rFonts w:ascii="Times New Roman" w:hAnsi="Times New Roman" w:cs="Times New Roman"/>
                <w:sz w:val="20"/>
                <w:szCs w:val="20"/>
                <w:lang w:val="sr-Cyrl-RS"/>
              </w:rPr>
            </w:pPr>
          </w:p>
          <w:p w14:paraId="3746CF18" w14:textId="5CE4431C" w:rsidR="00992DEA" w:rsidRPr="00883C79" w:rsidRDefault="00992DEA"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0405-</w:t>
            </w:r>
            <w:r w:rsidR="00B45715" w:rsidRPr="00883C79">
              <w:rPr>
                <w:rFonts w:ascii="Times New Roman" w:hAnsi="Times New Roman" w:cs="Times New Roman"/>
                <w:sz w:val="20"/>
                <w:szCs w:val="20"/>
                <w:lang w:val="sr-Cyrl-RS"/>
              </w:rPr>
              <w:t>560-</w:t>
            </w:r>
            <w:r w:rsidRPr="00883C79">
              <w:rPr>
                <w:rFonts w:ascii="Times New Roman" w:hAnsi="Times New Roman" w:cs="Times New Roman"/>
                <w:sz w:val="20"/>
                <w:szCs w:val="20"/>
                <w:lang w:val="sr-Cyrl-RS"/>
              </w:rPr>
              <w:t>4011</w:t>
            </w:r>
            <w:r w:rsidR="00B45715" w:rsidRPr="00883C79">
              <w:rPr>
                <w:rFonts w:ascii="Times New Roman" w:hAnsi="Times New Roman" w:cs="Times New Roman"/>
                <w:sz w:val="20"/>
                <w:szCs w:val="20"/>
                <w:lang w:val="sr-Cyrl-RS"/>
              </w:rPr>
              <w:t>-4</w:t>
            </w:r>
            <w:r w:rsidR="006D2E5F" w:rsidRPr="00883C79">
              <w:rPr>
                <w:rFonts w:ascii="Times New Roman" w:hAnsi="Times New Roman" w:cs="Times New Roman"/>
                <w:sz w:val="20"/>
                <w:szCs w:val="20"/>
                <w:lang w:val="sr-Cyrl-RS"/>
              </w:rPr>
              <w:t>62</w:t>
            </w:r>
          </w:p>
          <w:p w14:paraId="06EC423E" w14:textId="77777777" w:rsidR="00992DEA" w:rsidRPr="00883C79" w:rsidRDefault="00992DEA" w:rsidP="008034C0">
            <w:pPr>
              <w:spacing w:after="120"/>
              <w:rPr>
                <w:rFonts w:ascii="Times New Roman" w:hAnsi="Times New Roman" w:cs="Times New Roman"/>
                <w:sz w:val="20"/>
                <w:szCs w:val="20"/>
                <w:lang w:val="sr-Cyrl-RS"/>
              </w:rPr>
            </w:pPr>
          </w:p>
          <w:p w14:paraId="32839274" w14:textId="26AE709D" w:rsidR="00992DEA" w:rsidRPr="00883C79" w:rsidRDefault="00992DEA" w:rsidP="008034C0">
            <w:pPr>
              <w:spacing w:after="120"/>
              <w:rPr>
                <w:rFonts w:ascii="Times New Roman" w:hAnsi="Times New Roman" w:cs="Times New Roman"/>
                <w:sz w:val="20"/>
                <w:szCs w:val="20"/>
                <w:lang w:val="sr-Cyrl-RS"/>
              </w:rPr>
            </w:pPr>
          </w:p>
        </w:tc>
        <w:tc>
          <w:tcPr>
            <w:tcW w:w="3330" w:type="dxa"/>
            <w:tcBorders>
              <w:left w:val="double" w:sz="4" w:space="0" w:color="auto"/>
              <w:right w:val="double" w:sz="4" w:space="0" w:color="auto"/>
            </w:tcBorders>
            <w:shd w:val="clear" w:color="auto" w:fill="FFFFFF" w:themeFill="background1"/>
          </w:tcPr>
          <w:p w14:paraId="7F67BC0D" w14:textId="77777777" w:rsidR="00992DEA" w:rsidRPr="00883C79" w:rsidRDefault="00992DEA" w:rsidP="008034C0">
            <w:pPr>
              <w:spacing w:after="120"/>
              <w:jc w:val="center"/>
              <w:rPr>
                <w:rFonts w:ascii="Times New Roman" w:hAnsi="Times New Roman" w:cs="Times New Roman"/>
                <w:sz w:val="20"/>
                <w:szCs w:val="20"/>
                <w:lang w:val="sr-Cyrl-RS"/>
              </w:rPr>
            </w:pPr>
          </w:p>
          <w:p w14:paraId="0997FE1F" w14:textId="77777777" w:rsidR="00992DEA" w:rsidRPr="00883C79" w:rsidRDefault="00992DEA" w:rsidP="008034C0">
            <w:pPr>
              <w:spacing w:after="120"/>
              <w:jc w:val="center"/>
              <w:rPr>
                <w:rFonts w:ascii="Times New Roman" w:hAnsi="Times New Roman" w:cs="Times New Roman"/>
                <w:sz w:val="20"/>
                <w:szCs w:val="20"/>
                <w:lang w:val="sr-Cyrl-RS"/>
              </w:rPr>
            </w:pPr>
          </w:p>
          <w:p w14:paraId="7C963199" w14:textId="5DFEBDE2" w:rsidR="00992DEA" w:rsidRPr="00883C79" w:rsidRDefault="00992DEA"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22</w:t>
            </w:r>
            <w:r w:rsidR="006D2E5F" w:rsidRPr="00883C79">
              <w:rPr>
                <w:rFonts w:ascii="Times New Roman" w:hAnsi="Times New Roman" w:cs="Times New Roman"/>
                <w:sz w:val="20"/>
                <w:szCs w:val="20"/>
                <w:lang w:val="sr-Cyrl-RS"/>
              </w:rPr>
              <w:t>0</w:t>
            </w:r>
          </w:p>
        </w:tc>
        <w:tc>
          <w:tcPr>
            <w:tcW w:w="3308" w:type="dxa"/>
            <w:tcBorders>
              <w:left w:val="double" w:sz="4" w:space="0" w:color="auto"/>
              <w:right w:val="double" w:sz="4" w:space="0" w:color="auto"/>
            </w:tcBorders>
            <w:shd w:val="clear" w:color="auto" w:fill="FFFFFF" w:themeFill="background1"/>
          </w:tcPr>
          <w:p w14:paraId="28F9A309" w14:textId="77777777" w:rsidR="00992DEA" w:rsidRPr="00883C79" w:rsidRDefault="00992DEA" w:rsidP="008034C0">
            <w:pPr>
              <w:spacing w:after="120"/>
              <w:jc w:val="center"/>
              <w:rPr>
                <w:rFonts w:ascii="Times New Roman" w:hAnsi="Times New Roman" w:cs="Times New Roman"/>
                <w:sz w:val="20"/>
                <w:szCs w:val="20"/>
                <w:lang w:val="sr-Cyrl-RS"/>
              </w:rPr>
            </w:pPr>
          </w:p>
        </w:tc>
      </w:tr>
      <w:tr w:rsidR="00992DEA" w:rsidRPr="00883C79" w14:paraId="05D20AFF" w14:textId="77777777" w:rsidTr="005E7117">
        <w:trPr>
          <w:trHeight w:val="933"/>
        </w:trPr>
        <w:tc>
          <w:tcPr>
            <w:tcW w:w="3665" w:type="dxa"/>
            <w:tcBorders>
              <w:top w:val="double" w:sz="4" w:space="0" w:color="auto"/>
              <w:left w:val="double" w:sz="4" w:space="0" w:color="auto"/>
              <w:bottom w:val="double" w:sz="4" w:space="0" w:color="auto"/>
              <w:right w:val="double" w:sz="4" w:space="0" w:color="auto"/>
            </w:tcBorders>
          </w:tcPr>
          <w:p w14:paraId="3A878315" w14:textId="77777777" w:rsidR="00992DEA" w:rsidRPr="00883C79" w:rsidRDefault="00992DEA"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p>
          <w:p w14:paraId="43910D77" w14:textId="0FE8D05A" w:rsidR="00992DEA" w:rsidRPr="00883C79" w:rsidRDefault="00992DEA"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ГЕФ 8 пројекат: </w:t>
            </w:r>
            <w:r w:rsidR="007F6B6E" w:rsidRPr="00883C79">
              <w:rPr>
                <w:rFonts w:ascii="Times New Roman" w:hAnsi="Times New Roman" w:cs="Times New Roman"/>
                <w:bCs/>
                <w:sz w:val="20"/>
                <w:szCs w:val="20"/>
                <w:lang w:val="sr-Cyrl-RS"/>
              </w:rPr>
              <w:t>„</w:t>
            </w:r>
            <w:r w:rsidRPr="00883C79">
              <w:rPr>
                <w:rFonts w:ascii="Times New Roman" w:hAnsi="Times New Roman" w:cs="Times New Roman"/>
                <w:sz w:val="20"/>
                <w:szCs w:val="20"/>
                <w:lang w:val="sr-Cyrl-RS"/>
              </w:rPr>
              <w:t>Зелена трансформација градова-паметна, одржива  ниско-угљенична урбана решења</w:t>
            </w:r>
            <w:r w:rsidR="007F6B6E" w:rsidRPr="00883C79">
              <w:rPr>
                <w:rFonts w:ascii="Times New Roman" w:hAnsi="Times New Roman" w:cs="Times New Roman"/>
                <w:bCs/>
                <w:sz w:val="20"/>
                <w:szCs w:val="20"/>
                <w:lang w:val="sr-Cyrl-RS"/>
              </w:rPr>
              <w:t>”</w:t>
            </w:r>
            <w:r w:rsidR="005E7117" w:rsidRPr="00883C79">
              <w:rPr>
                <w:rFonts w:ascii="Times New Roman" w:hAnsi="Times New Roman" w:cs="Times New Roman"/>
                <w:sz w:val="20"/>
                <w:szCs w:val="20"/>
                <w:lang w:val="sr-Cyrl-RS"/>
              </w:rPr>
              <w:t>*</w:t>
            </w:r>
          </w:p>
        </w:tc>
        <w:tc>
          <w:tcPr>
            <w:tcW w:w="3600" w:type="dxa"/>
            <w:tcBorders>
              <w:left w:val="double" w:sz="4" w:space="0" w:color="auto"/>
              <w:bottom w:val="double" w:sz="4" w:space="0" w:color="auto"/>
              <w:right w:val="double" w:sz="4" w:space="0" w:color="auto"/>
            </w:tcBorders>
          </w:tcPr>
          <w:p w14:paraId="2EBE58EF" w14:textId="75D3EA87" w:rsidR="00992DEA" w:rsidRPr="00883C79" w:rsidRDefault="00992DEA" w:rsidP="008034C0">
            <w:pPr>
              <w:spacing w:after="120"/>
              <w:rPr>
                <w:rFonts w:ascii="Times New Roman" w:hAnsi="Times New Roman" w:cs="Times New Roman"/>
                <w:sz w:val="20"/>
                <w:szCs w:val="20"/>
                <w:lang w:val="sr-Cyrl-RS"/>
              </w:rPr>
            </w:pPr>
          </w:p>
        </w:tc>
        <w:tc>
          <w:tcPr>
            <w:tcW w:w="3330" w:type="dxa"/>
            <w:tcBorders>
              <w:left w:val="double" w:sz="4" w:space="0" w:color="auto"/>
              <w:bottom w:val="double" w:sz="4" w:space="0" w:color="auto"/>
              <w:right w:val="double" w:sz="4" w:space="0" w:color="auto"/>
            </w:tcBorders>
          </w:tcPr>
          <w:p w14:paraId="39A2FE25" w14:textId="77777777" w:rsidR="005E7117" w:rsidRPr="00883C79" w:rsidRDefault="005E7117" w:rsidP="008034C0">
            <w:pPr>
              <w:spacing w:after="120"/>
              <w:jc w:val="center"/>
              <w:rPr>
                <w:rFonts w:ascii="Times New Roman" w:hAnsi="Times New Roman" w:cs="Times New Roman"/>
                <w:sz w:val="20"/>
                <w:szCs w:val="20"/>
                <w:lang w:val="sr-Cyrl-RS"/>
              </w:rPr>
            </w:pPr>
          </w:p>
          <w:p w14:paraId="5766A655" w14:textId="1862213F" w:rsidR="00992DEA" w:rsidRPr="00883C79" w:rsidRDefault="005E7117"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2.000</w:t>
            </w:r>
            <w:r w:rsidR="00C24EBC" w:rsidRPr="00883C79">
              <w:rPr>
                <w:rFonts w:ascii="Times New Roman" w:hAnsi="Times New Roman" w:cs="Times New Roman"/>
                <w:sz w:val="20"/>
                <w:szCs w:val="20"/>
                <w:lang w:val="sr-Cyrl-RS"/>
              </w:rPr>
              <w:t>*</w:t>
            </w:r>
          </w:p>
        </w:tc>
        <w:tc>
          <w:tcPr>
            <w:tcW w:w="3308" w:type="dxa"/>
            <w:tcBorders>
              <w:left w:val="double" w:sz="4" w:space="0" w:color="auto"/>
              <w:bottom w:val="double" w:sz="4" w:space="0" w:color="auto"/>
              <w:right w:val="double" w:sz="4" w:space="0" w:color="auto"/>
            </w:tcBorders>
          </w:tcPr>
          <w:p w14:paraId="45E767F2" w14:textId="77777777" w:rsidR="005E7117" w:rsidRPr="00883C79" w:rsidRDefault="005E7117" w:rsidP="008034C0">
            <w:pPr>
              <w:spacing w:after="120"/>
              <w:jc w:val="center"/>
              <w:rPr>
                <w:rFonts w:ascii="Times New Roman" w:hAnsi="Times New Roman" w:cs="Times New Roman"/>
                <w:sz w:val="20"/>
                <w:szCs w:val="20"/>
                <w:lang w:val="sr-Cyrl-RS"/>
              </w:rPr>
            </w:pPr>
          </w:p>
          <w:p w14:paraId="1807FF18" w14:textId="07A23406" w:rsidR="00992DEA" w:rsidRPr="00883C79" w:rsidRDefault="005E7117"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2.000</w:t>
            </w:r>
            <w:r w:rsidR="00C24EBC" w:rsidRPr="00883C79">
              <w:rPr>
                <w:rFonts w:ascii="Times New Roman" w:hAnsi="Times New Roman" w:cs="Times New Roman"/>
                <w:sz w:val="20"/>
                <w:szCs w:val="20"/>
                <w:lang w:val="sr-Cyrl-RS"/>
              </w:rPr>
              <w:t>*</w:t>
            </w:r>
          </w:p>
        </w:tc>
      </w:tr>
      <w:tr w:rsidR="00636505" w:rsidRPr="00883C79" w14:paraId="72812ACC" w14:textId="77777777" w:rsidTr="002B3C57">
        <w:trPr>
          <w:trHeight w:val="96"/>
        </w:trPr>
        <w:tc>
          <w:tcPr>
            <w:tcW w:w="3665" w:type="dxa"/>
            <w:tcBorders>
              <w:top w:val="double" w:sz="4" w:space="0" w:color="auto"/>
              <w:left w:val="double" w:sz="4" w:space="0" w:color="auto"/>
              <w:bottom w:val="double" w:sz="4" w:space="0" w:color="auto"/>
              <w:right w:val="double" w:sz="4" w:space="0" w:color="auto"/>
            </w:tcBorders>
            <w:shd w:val="clear" w:color="auto" w:fill="FFFFFF" w:themeFill="background1"/>
          </w:tcPr>
          <w:p w14:paraId="64EBBD09" w14:textId="77777777" w:rsidR="00992DEA" w:rsidRPr="00883C79" w:rsidRDefault="00992DEA"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p>
          <w:p w14:paraId="1C9A3A18" w14:textId="1B8C60C6"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ИПА 2022 пројекат:  </w:t>
            </w:r>
            <w:r w:rsidR="007F6B6E" w:rsidRPr="00883C79">
              <w:rPr>
                <w:rFonts w:ascii="Times New Roman" w:hAnsi="Times New Roman" w:cs="Times New Roman"/>
                <w:bCs/>
                <w:sz w:val="20"/>
                <w:szCs w:val="20"/>
                <w:lang w:val="sr-Cyrl-RS"/>
              </w:rPr>
              <w:t>„</w:t>
            </w:r>
            <w:r w:rsidRPr="00883C79">
              <w:rPr>
                <w:rFonts w:ascii="Times New Roman" w:hAnsi="Times New Roman" w:cs="Times New Roman"/>
                <w:sz w:val="20"/>
                <w:szCs w:val="20"/>
                <w:lang w:val="sr-Cyrl-RS"/>
              </w:rPr>
              <w:t>Имплементација принципа циркуларне економије у локалним самоуправама и предузећима као средство за постизање одрживог развоја у Републици Србији</w:t>
            </w:r>
            <w:r w:rsidR="007F6B6E" w:rsidRPr="00883C79">
              <w:rPr>
                <w:rFonts w:ascii="Times New Roman" w:hAnsi="Times New Roman" w:cs="Times New Roman"/>
                <w:bCs/>
                <w:sz w:val="20"/>
                <w:szCs w:val="20"/>
                <w:lang w:val="sr-Cyrl-RS"/>
              </w:rPr>
              <w:t>”</w:t>
            </w:r>
            <w:r w:rsidR="001E0295" w:rsidRPr="00883C79">
              <w:rPr>
                <w:rFonts w:ascii="Times New Roman" w:hAnsi="Times New Roman" w:cs="Times New Roman"/>
                <w:sz w:val="20"/>
                <w:szCs w:val="20"/>
                <w:lang w:val="sr-Cyrl-RS"/>
              </w:rPr>
              <w:t>*</w:t>
            </w:r>
          </w:p>
        </w:tc>
        <w:tc>
          <w:tcPr>
            <w:tcW w:w="3600" w:type="dxa"/>
            <w:tcBorders>
              <w:top w:val="double" w:sz="4" w:space="0" w:color="auto"/>
              <w:left w:val="double" w:sz="4" w:space="0" w:color="auto"/>
              <w:bottom w:val="double" w:sz="4" w:space="0" w:color="auto"/>
              <w:right w:val="double" w:sz="4" w:space="0" w:color="auto"/>
            </w:tcBorders>
            <w:shd w:val="clear" w:color="auto" w:fill="FFFFFF" w:themeFill="background1"/>
          </w:tcPr>
          <w:p w14:paraId="63B36D07" w14:textId="77777777" w:rsidR="00636505" w:rsidRPr="00883C79" w:rsidRDefault="00636505" w:rsidP="008034C0">
            <w:pPr>
              <w:spacing w:after="120"/>
              <w:rPr>
                <w:rFonts w:ascii="Times New Roman" w:hAnsi="Times New Roman" w:cs="Times New Roman"/>
                <w:sz w:val="20"/>
                <w:szCs w:val="20"/>
                <w:lang w:val="sr-Cyrl-RS"/>
              </w:rPr>
            </w:pPr>
          </w:p>
        </w:tc>
        <w:tc>
          <w:tcPr>
            <w:tcW w:w="3330" w:type="dxa"/>
            <w:tcBorders>
              <w:left w:val="double" w:sz="4" w:space="0" w:color="auto"/>
              <w:bottom w:val="double" w:sz="4" w:space="0" w:color="auto"/>
              <w:right w:val="double" w:sz="4" w:space="0" w:color="auto"/>
            </w:tcBorders>
            <w:shd w:val="clear" w:color="auto" w:fill="FFFFFF" w:themeFill="background1"/>
          </w:tcPr>
          <w:p w14:paraId="6F6670EA" w14:textId="77777777" w:rsidR="00CD029A" w:rsidRPr="00883C79" w:rsidRDefault="00CD029A" w:rsidP="008034C0">
            <w:pPr>
              <w:spacing w:after="120"/>
              <w:jc w:val="center"/>
              <w:rPr>
                <w:rFonts w:ascii="Times New Roman" w:hAnsi="Times New Roman" w:cs="Times New Roman"/>
                <w:sz w:val="20"/>
                <w:szCs w:val="20"/>
                <w:lang w:val="sr-Cyrl-RS"/>
              </w:rPr>
            </w:pPr>
          </w:p>
          <w:p w14:paraId="756A9C3A" w14:textId="4806A38A" w:rsidR="00636505" w:rsidRPr="00883C79" w:rsidRDefault="00636505"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6.857</w:t>
            </w:r>
            <w:r w:rsidR="00CD029A" w:rsidRPr="00883C79">
              <w:rPr>
                <w:rFonts w:ascii="Times New Roman" w:hAnsi="Times New Roman" w:cs="Times New Roman"/>
                <w:sz w:val="20"/>
                <w:szCs w:val="20"/>
                <w:lang w:val="sr-Cyrl-RS"/>
              </w:rPr>
              <w:t>*</w:t>
            </w:r>
          </w:p>
        </w:tc>
        <w:tc>
          <w:tcPr>
            <w:tcW w:w="3308" w:type="dxa"/>
            <w:tcBorders>
              <w:left w:val="double" w:sz="4" w:space="0" w:color="auto"/>
              <w:bottom w:val="double" w:sz="4" w:space="0" w:color="auto"/>
              <w:right w:val="double" w:sz="4" w:space="0" w:color="auto"/>
            </w:tcBorders>
            <w:shd w:val="clear" w:color="auto" w:fill="FFFFFF" w:themeFill="background1"/>
          </w:tcPr>
          <w:p w14:paraId="15F8527C" w14:textId="77777777" w:rsidR="00636505" w:rsidRPr="00883C79" w:rsidRDefault="00636505" w:rsidP="008034C0">
            <w:pPr>
              <w:spacing w:after="120"/>
              <w:jc w:val="center"/>
              <w:rPr>
                <w:rFonts w:ascii="Times New Roman" w:hAnsi="Times New Roman" w:cs="Times New Roman"/>
                <w:sz w:val="20"/>
                <w:szCs w:val="20"/>
                <w:lang w:val="sr-Cyrl-RS"/>
              </w:rPr>
            </w:pPr>
          </w:p>
        </w:tc>
      </w:tr>
    </w:tbl>
    <w:p w14:paraId="6053C673" w14:textId="483FD0FF" w:rsidR="00636505" w:rsidRPr="00883C79" w:rsidRDefault="00125EBC" w:rsidP="008034C0">
      <w:pPr>
        <w:spacing w:after="120" w:line="240" w:lineRule="auto"/>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 која не пролазе кроз буџет Републике Србије</w:t>
      </w:r>
    </w:p>
    <w:p w14:paraId="6FBFD615" w14:textId="3CAA46DD" w:rsidR="00CD029A" w:rsidRPr="00883C79" w:rsidRDefault="00CD029A" w:rsidP="008034C0">
      <w:pPr>
        <w:spacing w:after="120" w:line="240" w:lineRule="auto"/>
        <w:rPr>
          <w:rFonts w:ascii="Times New Roman" w:hAnsi="Times New Roman" w:cs="Times New Roman"/>
          <w:sz w:val="20"/>
          <w:szCs w:val="20"/>
          <w:lang w:val="sr-Cyrl-RS"/>
        </w:rPr>
      </w:pPr>
    </w:p>
    <w:tbl>
      <w:tblPr>
        <w:tblStyle w:val="TableGrid"/>
        <w:tblW w:w="5000" w:type="pct"/>
        <w:tblLayout w:type="fixed"/>
        <w:tblLook w:val="04A0" w:firstRow="1" w:lastRow="0" w:firstColumn="1" w:lastColumn="0" w:noHBand="0" w:noVBand="1"/>
      </w:tblPr>
      <w:tblGrid>
        <w:gridCol w:w="2496"/>
        <w:gridCol w:w="1190"/>
        <w:gridCol w:w="1402"/>
        <w:gridCol w:w="1277"/>
        <w:gridCol w:w="1452"/>
        <w:gridCol w:w="1709"/>
        <w:gridCol w:w="2336"/>
        <w:gridCol w:w="2077"/>
      </w:tblGrid>
      <w:tr w:rsidR="00636505" w:rsidRPr="00883C79" w14:paraId="6102417A" w14:textId="77777777" w:rsidTr="002B3C57">
        <w:trPr>
          <w:trHeight w:val="140"/>
        </w:trPr>
        <w:tc>
          <w:tcPr>
            <w:tcW w:w="895" w:type="pct"/>
            <w:vMerge w:val="restart"/>
            <w:tcBorders>
              <w:top w:val="double" w:sz="4" w:space="0" w:color="auto"/>
              <w:left w:val="double" w:sz="4" w:space="0" w:color="auto"/>
            </w:tcBorders>
            <w:shd w:val="clear" w:color="auto" w:fill="FFF2CC" w:themeFill="accent4" w:themeFillTint="33"/>
          </w:tcPr>
          <w:p w14:paraId="08F10AD0"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Назив активности:</w:t>
            </w:r>
          </w:p>
        </w:tc>
        <w:tc>
          <w:tcPr>
            <w:tcW w:w="427" w:type="pct"/>
            <w:vMerge w:val="restart"/>
            <w:tcBorders>
              <w:top w:val="double" w:sz="4" w:space="0" w:color="auto"/>
            </w:tcBorders>
            <w:shd w:val="clear" w:color="auto" w:fill="FFF2CC" w:themeFill="accent4" w:themeFillTint="33"/>
          </w:tcPr>
          <w:p w14:paraId="223889A8"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Орган који спроводи активност</w:t>
            </w:r>
          </w:p>
        </w:tc>
        <w:tc>
          <w:tcPr>
            <w:tcW w:w="503" w:type="pct"/>
            <w:vMerge w:val="restart"/>
            <w:tcBorders>
              <w:top w:val="double" w:sz="4" w:space="0" w:color="auto"/>
            </w:tcBorders>
            <w:shd w:val="clear" w:color="auto" w:fill="FFF2CC" w:themeFill="accent4" w:themeFillTint="33"/>
          </w:tcPr>
          <w:p w14:paraId="6E05BF6E"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Oргани партнери у спровођењу активности</w:t>
            </w:r>
          </w:p>
        </w:tc>
        <w:tc>
          <w:tcPr>
            <w:tcW w:w="458" w:type="pct"/>
            <w:vMerge w:val="restart"/>
            <w:tcBorders>
              <w:top w:val="double" w:sz="4" w:space="0" w:color="auto"/>
            </w:tcBorders>
            <w:shd w:val="clear" w:color="auto" w:fill="FFF2CC" w:themeFill="accent4" w:themeFillTint="33"/>
          </w:tcPr>
          <w:p w14:paraId="6D8DD126"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Рок за завршетак активности</w:t>
            </w:r>
          </w:p>
        </w:tc>
        <w:tc>
          <w:tcPr>
            <w:tcW w:w="521" w:type="pct"/>
            <w:vMerge w:val="restart"/>
            <w:tcBorders>
              <w:top w:val="double" w:sz="4" w:space="0" w:color="auto"/>
            </w:tcBorders>
            <w:shd w:val="clear" w:color="auto" w:fill="FFF2CC" w:themeFill="accent4" w:themeFillTint="33"/>
          </w:tcPr>
          <w:p w14:paraId="749D981C"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финансирања</w:t>
            </w:r>
          </w:p>
        </w:tc>
        <w:tc>
          <w:tcPr>
            <w:tcW w:w="613" w:type="pct"/>
            <w:vMerge w:val="restart"/>
            <w:tcBorders>
              <w:top w:val="double" w:sz="4" w:space="0" w:color="auto"/>
            </w:tcBorders>
            <w:shd w:val="clear" w:color="auto" w:fill="FFF2CC" w:themeFill="accent4" w:themeFillTint="33"/>
          </w:tcPr>
          <w:p w14:paraId="5CE16D5F"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Веза са програмским буџетом</w:t>
            </w:r>
          </w:p>
          <w:p w14:paraId="4F2DB173" w14:textId="77777777" w:rsidR="00636505" w:rsidRPr="00883C79" w:rsidRDefault="00636505" w:rsidP="008034C0">
            <w:pPr>
              <w:spacing w:after="120"/>
              <w:rPr>
                <w:rFonts w:ascii="Times New Roman" w:hAnsi="Times New Roman" w:cs="Times New Roman"/>
                <w:sz w:val="20"/>
                <w:szCs w:val="20"/>
                <w:lang w:val="sr-Cyrl-RS"/>
              </w:rPr>
            </w:pPr>
          </w:p>
        </w:tc>
        <w:tc>
          <w:tcPr>
            <w:tcW w:w="1583" w:type="pct"/>
            <w:gridSpan w:val="2"/>
            <w:tcBorders>
              <w:top w:val="double" w:sz="4" w:space="0" w:color="auto"/>
            </w:tcBorders>
            <w:shd w:val="clear" w:color="auto" w:fill="FFF2CC" w:themeFill="accent4" w:themeFillTint="33"/>
          </w:tcPr>
          <w:p w14:paraId="26FD5DBF"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Укупна процењена финансијска средства по изворима у 000 дин.</w:t>
            </w:r>
            <w:r w:rsidRPr="00883C79">
              <w:rPr>
                <w:rFonts w:ascii="Times New Roman" w:hAnsi="Times New Roman" w:cs="Times New Roman"/>
                <w:sz w:val="20"/>
                <w:szCs w:val="20"/>
                <w:vertAlign w:val="superscript"/>
                <w:lang w:val="sr-Cyrl-RS"/>
              </w:rPr>
              <w:t xml:space="preserve"> </w:t>
            </w:r>
          </w:p>
        </w:tc>
      </w:tr>
      <w:tr w:rsidR="00636505" w:rsidRPr="00883C79" w14:paraId="6AF31E51" w14:textId="77777777" w:rsidTr="002B3C57">
        <w:trPr>
          <w:trHeight w:val="386"/>
        </w:trPr>
        <w:tc>
          <w:tcPr>
            <w:tcW w:w="895" w:type="pct"/>
            <w:vMerge/>
            <w:tcBorders>
              <w:left w:val="double" w:sz="4" w:space="0" w:color="auto"/>
            </w:tcBorders>
            <w:shd w:val="clear" w:color="auto" w:fill="FFF2CC" w:themeFill="accent4" w:themeFillTint="33"/>
          </w:tcPr>
          <w:p w14:paraId="2E96BE09" w14:textId="77777777" w:rsidR="00636505" w:rsidRPr="00883C79" w:rsidRDefault="00636505" w:rsidP="008034C0">
            <w:pPr>
              <w:spacing w:after="120"/>
              <w:rPr>
                <w:rFonts w:ascii="Times New Roman" w:hAnsi="Times New Roman" w:cs="Times New Roman"/>
                <w:sz w:val="20"/>
                <w:szCs w:val="20"/>
                <w:lang w:val="sr-Cyrl-RS"/>
              </w:rPr>
            </w:pPr>
          </w:p>
        </w:tc>
        <w:tc>
          <w:tcPr>
            <w:tcW w:w="427" w:type="pct"/>
            <w:vMerge/>
            <w:shd w:val="clear" w:color="auto" w:fill="FFF2CC" w:themeFill="accent4" w:themeFillTint="33"/>
          </w:tcPr>
          <w:p w14:paraId="68053B81" w14:textId="77777777" w:rsidR="00636505" w:rsidRPr="00883C79" w:rsidRDefault="00636505" w:rsidP="008034C0">
            <w:pPr>
              <w:spacing w:after="120"/>
              <w:rPr>
                <w:rFonts w:ascii="Times New Roman" w:hAnsi="Times New Roman" w:cs="Times New Roman"/>
                <w:sz w:val="20"/>
                <w:szCs w:val="20"/>
                <w:lang w:val="sr-Cyrl-RS"/>
              </w:rPr>
            </w:pPr>
          </w:p>
        </w:tc>
        <w:tc>
          <w:tcPr>
            <w:tcW w:w="503" w:type="pct"/>
            <w:vMerge/>
            <w:shd w:val="clear" w:color="auto" w:fill="FFF2CC" w:themeFill="accent4" w:themeFillTint="33"/>
          </w:tcPr>
          <w:p w14:paraId="2BC8B4B5" w14:textId="77777777" w:rsidR="00636505" w:rsidRPr="00883C79" w:rsidRDefault="00636505" w:rsidP="008034C0">
            <w:pPr>
              <w:spacing w:after="120"/>
              <w:rPr>
                <w:rFonts w:ascii="Times New Roman" w:hAnsi="Times New Roman" w:cs="Times New Roman"/>
                <w:sz w:val="20"/>
                <w:szCs w:val="20"/>
                <w:lang w:val="sr-Cyrl-RS"/>
              </w:rPr>
            </w:pPr>
          </w:p>
        </w:tc>
        <w:tc>
          <w:tcPr>
            <w:tcW w:w="458" w:type="pct"/>
            <w:vMerge/>
            <w:shd w:val="clear" w:color="auto" w:fill="FFF2CC" w:themeFill="accent4" w:themeFillTint="33"/>
          </w:tcPr>
          <w:p w14:paraId="4DC94C5C" w14:textId="77777777" w:rsidR="00636505" w:rsidRPr="00883C79" w:rsidRDefault="00636505" w:rsidP="008034C0">
            <w:pPr>
              <w:spacing w:after="120"/>
              <w:rPr>
                <w:rFonts w:ascii="Times New Roman" w:hAnsi="Times New Roman" w:cs="Times New Roman"/>
                <w:sz w:val="20"/>
                <w:szCs w:val="20"/>
                <w:lang w:val="sr-Cyrl-RS"/>
              </w:rPr>
            </w:pPr>
          </w:p>
        </w:tc>
        <w:tc>
          <w:tcPr>
            <w:tcW w:w="521" w:type="pct"/>
            <w:vMerge/>
            <w:shd w:val="clear" w:color="auto" w:fill="FFF2CC" w:themeFill="accent4" w:themeFillTint="33"/>
          </w:tcPr>
          <w:p w14:paraId="3E833FA3" w14:textId="77777777" w:rsidR="00636505" w:rsidRPr="00883C79" w:rsidRDefault="00636505" w:rsidP="008034C0">
            <w:pPr>
              <w:spacing w:after="120"/>
              <w:rPr>
                <w:rFonts w:ascii="Times New Roman" w:hAnsi="Times New Roman" w:cs="Times New Roman"/>
                <w:sz w:val="20"/>
                <w:szCs w:val="20"/>
                <w:lang w:val="sr-Cyrl-RS"/>
              </w:rPr>
            </w:pPr>
          </w:p>
        </w:tc>
        <w:tc>
          <w:tcPr>
            <w:tcW w:w="613" w:type="pct"/>
            <w:vMerge/>
            <w:shd w:val="clear" w:color="auto" w:fill="FFF2CC" w:themeFill="accent4" w:themeFillTint="33"/>
          </w:tcPr>
          <w:p w14:paraId="4C2D1E5D" w14:textId="77777777" w:rsidR="00636505" w:rsidRPr="00883C79" w:rsidRDefault="00636505" w:rsidP="008034C0">
            <w:pPr>
              <w:spacing w:after="120"/>
              <w:rPr>
                <w:rFonts w:ascii="Times New Roman" w:hAnsi="Times New Roman" w:cs="Times New Roman"/>
                <w:sz w:val="20"/>
                <w:szCs w:val="20"/>
                <w:lang w:val="sr-Cyrl-RS"/>
              </w:rPr>
            </w:pPr>
          </w:p>
        </w:tc>
        <w:tc>
          <w:tcPr>
            <w:tcW w:w="838" w:type="pct"/>
            <w:shd w:val="clear" w:color="auto" w:fill="FFF2CC" w:themeFill="accent4" w:themeFillTint="33"/>
          </w:tcPr>
          <w:p w14:paraId="79F2C0EE" w14:textId="2ADCD525" w:rsidR="00636505" w:rsidRPr="00883C79" w:rsidRDefault="00636505" w:rsidP="006B1A75">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2026.</w:t>
            </w:r>
          </w:p>
        </w:tc>
        <w:tc>
          <w:tcPr>
            <w:tcW w:w="745" w:type="pct"/>
            <w:shd w:val="clear" w:color="auto" w:fill="FFF2CC" w:themeFill="accent4" w:themeFillTint="33"/>
          </w:tcPr>
          <w:p w14:paraId="70E060EB" w14:textId="77777777" w:rsidR="00636505" w:rsidRPr="00883C79" w:rsidRDefault="00636505" w:rsidP="006B1A75">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2027.</w:t>
            </w:r>
          </w:p>
        </w:tc>
      </w:tr>
      <w:tr w:rsidR="00636505" w:rsidRPr="00883C79" w14:paraId="44750844" w14:textId="77777777" w:rsidTr="002B3C57">
        <w:trPr>
          <w:trHeight w:val="543"/>
        </w:trPr>
        <w:tc>
          <w:tcPr>
            <w:tcW w:w="895" w:type="pct"/>
            <w:tcBorders>
              <w:left w:val="double" w:sz="4" w:space="0" w:color="auto"/>
            </w:tcBorders>
          </w:tcPr>
          <w:p w14:paraId="0BDEE883" w14:textId="26BD5302"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1.1.1.</w:t>
            </w:r>
            <w:r w:rsidR="007F6B6E" w:rsidRPr="00883C79">
              <w:rPr>
                <w:rFonts w:ascii="Times New Roman" w:hAnsi="Times New Roman" w:cs="Times New Roman"/>
                <w:sz w:val="20"/>
                <w:szCs w:val="20"/>
                <w:lang w:val="sr-Cyrl-RS"/>
              </w:rPr>
              <w:t xml:space="preserve"> </w:t>
            </w:r>
            <w:r w:rsidRPr="00883C79">
              <w:rPr>
                <w:rFonts w:ascii="Times New Roman" w:hAnsi="Times New Roman" w:cs="Times New Roman"/>
                <w:sz w:val="20"/>
                <w:szCs w:val="20"/>
                <w:lang w:val="sr-Cyrl-RS"/>
              </w:rPr>
              <w:t>Јачање капацитета привредних субјеката и предузетника кроз обуке и студијске посете државама ЕУ</w:t>
            </w:r>
          </w:p>
        </w:tc>
        <w:tc>
          <w:tcPr>
            <w:tcW w:w="427" w:type="pct"/>
          </w:tcPr>
          <w:p w14:paraId="018AB067" w14:textId="77777777" w:rsidR="00636505" w:rsidRPr="00883C79" w:rsidRDefault="00636505" w:rsidP="008034C0">
            <w:pPr>
              <w:spacing w:after="120"/>
              <w:jc w:val="both"/>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503" w:type="pct"/>
          </w:tcPr>
          <w:p w14:paraId="409E057B"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ПКС, УНДП, ИПА 2022 пројекат</w:t>
            </w:r>
          </w:p>
        </w:tc>
        <w:tc>
          <w:tcPr>
            <w:tcW w:w="458" w:type="pct"/>
          </w:tcPr>
          <w:p w14:paraId="09452404" w14:textId="63F77A63" w:rsidR="00636505" w:rsidRPr="00883C79" w:rsidRDefault="00424E4C"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IV</w:t>
            </w:r>
            <w:r w:rsidR="002B00B8" w:rsidRPr="00883C79">
              <w:rPr>
                <w:rFonts w:ascii="Times New Roman" w:hAnsi="Times New Roman" w:cs="Times New Roman"/>
                <w:sz w:val="20"/>
                <w:szCs w:val="20"/>
                <w:lang w:val="sr-Cyrl-RS"/>
              </w:rPr>
              <w:t>/</w:t>
            </w:r>
            <w:r w:rsidR="00636505" w:rsidRPr="00883C79">
              <w:rPr>
                <w:rFonts w:ascii="Times New Roman" w:hAnsi="Times New Roman" w:cs="Times New Roman"/>
                <w:sz w:val="20"/>
                <w:szCs w:val="20"/>
                <w:lang w:val="sr-Cyrl-RS"/>
              </w:rPr>
              <w:t>2026.</w:t>
            </w:r>
          </w:p>
        </w:tc>
        <w:tc>
          <w:tcPr>
            <w:tcW w:w="521" w:type="pct"/>
          </w:tcPr>
          <w:p w14:paraId="3C8374B6" w14:textId="1884B7CE" w:rsidR="00636505" w:rsidRPr="00883C79" w:rsidRDefault="006D2E5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p>
          <w:p w14:paraId="1A2139FE" w14:textId="77777777" w:rsidR="00636505" w:rsidRPr="00883C79" w:rsidRDefault="00636505" w:rsidP="008034C0">
            <w:pPr>
              <w:spacing w:after="120"/>
              <w:rPr>
                <w:rFonts w:ascii="Times New Roman" w:hAnsi="Times New Roman" w:cs="Times New Roman"/>
                <w:sz w:val="20"/>
                <w:szCs w:val="20"/>
                <w:lang w:val="sr-Cyrl-RS"/>
              </w:rPr>
            </w:pPr>
          </w:p>
          <w:p w14:paraId="07BA90E1" w14:textId="77777777" w:rsidR="00636505" w:rsidRPr="00883C79" w:rsidRDefault="00636505" w:rsidP="008034C0">
            <w:pPr>
              <w:spacing w:after="120"/>
              <w:rPr>
                <w:rFonts w:ascii="Times New Roman" w:hAnsi="Times New Roman" w:cs="Times New Roman"/>
                <w:sz w:val="20"/>
                <w:szCs w:val="20"/>
                <w:lang w:val="sr-Cyrl-RS"/>
              </w:rPr>
            </w:pPr>
          </w:p>
        </w:tc>
        <w:tc>
          <w:tcPr>
            <w:tcW w:w="613" w:type="pct"/>
          </w:tcPr>
          <w:p w14:paraId="1B54C5C8" w14:textId="77777777" w:rsidR="00636505" w:rsidRPr="00883C79" w:rsidRDefault="00636505" w:rsidP="008034C0">
            <w:pPr>
              <w:spacing w:after="120"/>
              <w:rPr>
                <w:rFonts w:ascii="Times New Roman" w:hAnsi="Times New Roman" w:cs="Times New Roman"/>
                <w:sz w:val="20"/>
                <w:szCs w:val="20"/>
                <w:lang w:val="sr-Cyrl-RS"/>
              </w:rPr>
            </w:pPr>
          </w:p>
        </w:tc>
        <w:tc>
          <w:tcPr>
            <w:tcW w:w="838" w:type="pct"/>
          </w:tcPr>
          <w:p w14:paraId="4C43F870" w14:textId="63B5CBEC"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6.857</w:t>
            </w:r>
            <w:r w:rsidR="00CD029A" w:rsidRPr="00883C79">
              <w:rPr>
                <w:rFonts w:ascii="Times New Roman" w:hAnsi="Times New Roman" w:cs="Times New Roman"/>
                <w:sz w:val="20"/>
                <w:szCs w:val="20"/>
                <w:lang w:val="sr-Cyrl-RS"/>
              </w:rPr>
              <w:t>*</w:t>
            </w:r>
          </w:p>
          <w:p w14:paraId="1E344C6B" w14:textId="661F8ECA" w:rsidR="00CD029A" w:rsidRPr="00883C79" w:rsidRDefault="00CD029A" w:rsidP="008034C0">
            <w:pPr>
              <w:spacing w:after="120"/>
              <w:rPr>
                <w:rFonts w:ascii="Times New Roman" w:hAnsi="Times New Roman" w:cs="Times New Roman"/>
                <w:sz w:val="20"/>
                <w:szCs w:val="20"/>
                <w:lang w:val="sr-Cyrl-RS"/>
              </w:rPr>
            </w:pPr>
          </w:p>
        </w:tc>
        <w:tc>
          <w:tcPr>
            <w:tcW w:w="745" w:type="pct"/>
          </w:tcPr>
          <w:p w14:paraId="576478A4" w14:textId="77777777" w:rsidR="00636505" w:rsidRPr="00883C79" w:rsidRDefault="00636505" w:rsidP="008034C0">
            <w:pPr>
              <w:spacing w:after="120"/>
              <w:rPr>
                <w:rFonts w:ascii="Times New Roman" w:hAnsi="Times New Roman" w:cs="Times New Roman"/>
                <w:sz w:val="20"/>
                <w:szCs w:val="20"/>
                <w:lang w:val="sr-Cyrl-RS"/>
              </w:rPr>
            </w:pPr>
          </w:p>
        </w:tc>
      </w:tr>
      <w:tr w:rsidR="00636505" w:rsidRPr="00883C79" w14:paraId="1F580235" w14:textId="77777777" w:rsidTr="002B3C57">
        <w:trPr>
          <w:trHeight w:val="140"/>
        </w:trPr>
        <w:tc>
          <w:tcPr>
            <w:tcW w:w="895" w:type="pct"/>
            <w:tcBorders>
              <w:left w:val="double" w:sz="4" w:space="0" w:color="auto"/>
            </w:tcBorders>
          </w:tcPr>
          <w:p w14:paraId="58CAE6A1" w14:textId="68B2507E"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lastRenderedPageBreak/>
              <w:t>1.1.2. Подстицање жена и младих на циркуларно предузетништво кро</w:t>
            </w:r>
            <w:r w:rsidR="00125EBC" w:rsidRPr="00883C79">
              <w:rPr>
                <w:rFonts w:ascii="Times New Roman" w:hAnsi="Times New Roman" w:cs="Times New Roman"/>
                <w:sz w:val="20"/>
                <w:szCs w:val="20"/>
                <w:lang w:val="sr-Cyrl-RS"/>
              </w:rPr>
              <w:t>з</w:t>
            </w:r>
            <w:r w:rsidRPr="00883C79">
              <w:rPr>
                <w:rFonts w:ascii="Times New Roman" w:hAnsi="Times New Roman" w:cs="Times New Roman"/>
                <w:sz w:val="20"/>
                <w:szCs w:val="20"/>
                <w:lang w:val="sr-Cyrl-RS"/>
              </w:rPr>
              <w:t xml:space="preserve"> партиципативне догађаје</w:t>
            </w:r>
          </w:p>
        </w:tc>
        <w:tc>
          <w:tcPr>
            <w:tcW w:w="427" w:type="pct"/>
          </w:tcPr>
          <w:p w14:paraId="7AFE84BA"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503" w:type="pct"/>
          </w:tcPr>
          <w:p w14:paraId="1136D666"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ПКС, УНДП </w:t>
            </w:r>
          </w:p>
        </w:tc>
        <w:tc>
          <w:tcPr>
            <w:tcW w:w="458" w:type="pct"/>
          </w:tcPr>
          <w:p w14:paraId="7FCBC039" w14:textId="26A2EA3A" w:rsidR="00636505" w:rsidRPr="00883C79" w:rsidRDefault="00424E4C"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IV/2026</w:t>
            </w:r>
            <w:r w:rsidR="00636505" w:rsidRPr="00883C79">
              <w:rPr>
                <w:rFonts w:ascii="Times New Roman" w:hAnsi="Times New Roman" w:cs="Times New Roman"/>
                <w:sz w:val="20"/>
                <w:szCs w:val="20"/>
                <w:lang w:val="sr-Cyrl-RS"/>
              </w:rPr>
              <w:t>.</w:t>
            </w:r>
          </w:p>
        </w:tc>
        <w:tc>
          <w:tcPr>
            <w:tcW w:w="521" w:type="pct"/>
          </w:tcPr>
          <w:p w14:paraId="120DFD66" w14:textId="77777777" w:rsidR="006C3E08" w:rsidRPr="00883C79" w:rsidRDefault="006C3E08" w:rsidP="006C3E08">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Буџетска средства </w:t>
            </w:r>
          </w:p>
          <w:p w14:paraId="3DBEE502" w14:textId="77777777" w:rsidR="006C3E08" w:rsidRPr="00883C79" w:rsidRDefault="006C3E08" w:rsidP="006C3E08">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01</w:t>
            </w:r>
          </w:p>
          <w:p w14:paraId="469A3B40" w14:textId="46AC8852" w:rsidR="00BE7AE7" w:rsidRPr="00883C79" w:rsidRDefault="00BE7AE7" w:rsidP="008034C0">
            <w:pPr>
              <w:spacing w:after="120"/>
              <w:rPr>
                <w:rFonts w:ascii="Times New Roman" w:hAnsi="Times New Roman" w:cs="Times New Roman"/>
                <w:sz w:val="20"/>
                <w:szCs w:val="20"/>
                <w:lang w:val="sr-Cyrl-RS"/>
              </w:rPr>
            </w:pPr>
          </w:p>
        </w:tc>
        <w:tc>
          <w:tcPr>
            <w:tcW w:w="613" w:type="pct"/>
          </w:tcPr>
          <w:p w14:paraId="25DFD97F" w14:textId="4C887D4B" w:rsidR="00CD029A" w:rsidRPr="00883C79" w:rsidRDefault="006D2E5F" w:rsidP="00B45715">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0405-560-4011-462</w:t>
            </w:r>
          </w:p>
        </w:tc>
        <w:tc>
          <w:tcPr>
            <w:tcW w:w="838" w:type="pct"/>
          </w:tcPr>
          <w:p w14:paraId="17A7AF69"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color w:val="000000" w:themeColor="text1"/>
                <w:sz w:val="20"/>
                <w:szCs w:val="20"/>
                <w:lang w:val="sr-Cyrl-RS"/>
              </w:rPr>
              <w:t>220</w:t>
            </w:r>
          </w:p>
        </w:tc>
        <w:tc>
          <w:tcPr>
            <w:tcW w:w="745" w:type="pct"/>
          </w:tcPr>
          <w:p w14:paraId="1701138F" w14:textId="77777777" w:rsidR="00636505" w:rsidRPr="00883C79" w:rsidRDefault="00636505" w:rsidP="008034C0">
            <w:pPr>
              <w:spacing w:after="120"/>
              <w:rPr>
                <w:rFonts w:ascii="Times New Roman" w:hAnsi="Times New Roman" w:cs="Times New Roman"/>
                <w:sz w:val="20"/>
                <w:szCs w:val="20"/>
                <w:lang w:val="sr-Cyrl-RS"/>
              </w:rPr>
            </w:pPr>
          </w:p>
        </w:tc>
      </w:tr>
      <w:tr w:rsidR="00636505" w:rsidRPr="00883C79" w14:paraId="07C3425A" w14:textId="77777777" w:rsidTr="005E7117">
        <w:trPr>
          <w:trHeight w:val="140"/>
        </w:trPr>
        <w:tc>
          <w:tcPr>
            <w:tcW w:w="895" w:type="pct"/>
            <w:tcBorders>
              <w:left w:val="double" w:sz="4" w:space="0" w:color="auto"/>
            </w:tcBorders>
          </w:tcPr>
          <w:p w14:paraId="0E597A02"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1.1.3. Промоција припреме циркуларних пројеката и техничка помоћ привредним субјектима за припрему апликација на јавне позиве</w:t>
            </w:r>
          </w:p>
        </w:tc>
        <w:tc>
          <w:tcPr>
            <w:tcW w:w="427" w:type="pct"/>
          </w:tcPr>
          <w:p w14:paraId="19AA4E89"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503" w:type="pct"/>
          </w:tcPr>
          <w:p w14:paraId="35938CE7" w14:textId="59069348"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ПКС</w:t>
            </w:r>
            <w:r w:rsidR="00623829" w:rsidRPr="00883C79">
              <w:rPr>
                <w:rFonts w:ascii="Times New Roman" w:hAnsi="Times New Roman" w:cs="Times New Roman"/>
                <w:sz w:val="20"/>
                <w:szCs w:val="20"/>
                <w:lang w:val="sr-Cyrl-RS"/>
              </w:rPr>
              <w:t>,</w:t>
            </w:r>
            <w:r w:rsidRPr="00883C79">
              <w:rPr>
                <w:rFonts w:ascii="Times New Roman" w:hAnsi="Times New Roman" w:cs="Times New Roman"/>
                <w:sz w:val="20"/>
                <w:szCs w:val="20"/>
                <w:lang w:val="sr-Cyrl-RS"/>
              </w:rPr>
              <w:t xml:space="preserve"> </w:t>
            </w:r>
          </w:p>
          <w:p w14:paraId="7891370E"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МПР</w:t>
            </w:r>
          </w:p>
        </w:tc>
        <w:tc>
          <w:tcPr>
            <w:tcW w:w="458" w:type="pct"/>
          </w:tcPr>
          <w:p w14:paraId="75FA1CAD" w14:textId="6B02F4AF" w:rsidR="00636505" w:rsidRPr="00883C79" w:rsidRDefault="00424E4C"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III/</w:t>
            </w:r>
            <w:r w:rsidR="00636505" w:rsidRPr="00883C79">
              <w:rPr>
                <w:rFonts w:ascii="Times New Roman" w:hAnsi="Times New Roman" w:cs="Times New Roman"/>
                <w:sz w:val="20"/>
                <w:szCs w:val="20"/>
                <w:lang w:val="sr-Cyrl-RS"/>
              </w:rPr>
              <w:t>2027.</w:t>
            </w:r>
          </w:p>
        </w:tc>
        <w:tc>
          <w:tcPr>
            <w:tcW w:w="521" w:type="pct"/>
          </w:tcPr>
          <w:p w14:paraId="4E0E79A2" w14:textId="77777777" w:rsidR="005E7117" w:rsidRPr="00883C79" w:rsidRDefault="005E7117" w:rsidP="005E7117">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p>
          <w:p w14:paraId="172B1E26" w14:textId="74391CB0" w:rsidR="00636505" w:rsidRPr="00883C79" w:rsidRDefault="00636505" w:rsidP="008034C0">
            <w:pPr>
              <w:spacing w:after="120"/>
              <w:rPr>
                <w:rFonts w:ascii="Times New Roman" w:hAnsi="Times New Roman" w:cs="Times New Roman"/>
                <w:sz w:val="20"/>
                <w:szCs w:val="20"/>
                <w:lang w:val="sr-Cyrl-RS"/>
              </w:rPr>
            </w:pPr>
          </w:p>
        </w:tc>
        <w:tc>
          <w:tcPr>
            <w:tcW w:w="613" w:type="pct"/>
          </w:tcPr>
          <w:p w14:paraId="6C3050AC" w14:textId="6C705216" w:rsidR="00CD029A" w:rsidRPr="00883C79" w:rsidRDefault="00CD029A" w:rsidP="005E7117">
            <w:pPr>
              <w:spacing w:after="120"/>
              <w:rPr>
                <w:rFonts w:ascii="Times New Roman" w:hAnsi="Times New Roman" w:cs="Times New Roman"/>
                <w:sz w:val="20"/>
                <w:szCs w:val="20"/>
                <w:lang w:val="sr-Cyrl-RS"/>
              </w:rPr>
            </w:pPr>
          </w:p>
        </w:tc>
        <w:tc>
          <w:tcPr>
            <w:tcW w:w="838" w:type="pct"/>
          </w:tcPr>
          <w:p w14:paraId="1493D185" w14:textId="74B27E41" w:rsidR="00636505" w:rsidRPr="00883C79" w:rsidRDefault="005E7117"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2.000</w:t>
            </w:r>
            <w:r w:rsidR="00C24EBC" w:rsidRPr="00883C79">
              <w:rPr>
                <w:rFonts w:ascii="Times New Roman" w:hAnsi="Times New Roman" w:cs="Times New Roman"/>
                <w:sz w:val="20"/>
                <w:szCs w:val="20"/>
                <w:lang w:val="sr-Cyrl-RS"/>
              </w:rPr>
              <w:t>*</w:t>
            </w:r>
          </w:p>
        </w:tc>
        <w:tc>
          <w:tcPr>
            <w:tcW w:w="745" w:type="pct"/>
          </w:tcPr>
          <w:p w14:paraId="05D998B0" w14:textId="7EA266AA" w:rsidR="00636505" w:rsidRPr="00883C79" w:rsidRDefault="005E7117"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2.000</w:t>
            </w:r>
            <w:r w:rsidR="00C24EBC" w:rsidRPr="00883C79">
              <w:rPr>
                <w:rFonts w:ascii="Times New Roman" w:hAnsi="Times New Roman" w:cs="Times New Roman"/>
                <w:sz w:val="20"/>
                <w:szCs w:val="20"/>
                <w:lang w:val="sr-Cyrl-RS"/>
              </w:rPr>
              <w:t>*</w:t>
            </w:r>
          </w:p>
        </w:tc>
      </w:tr>
      <w:tr w:rsidR="00636505" w:rsidRPr="00883C79" w14:paraId="52FE2C00" w14:textId="77777777" w:rsidTr="002B3C57">
        <w:trPr>
          <w:trHeight w:val="140"/>
        </w:trPr>
        <w:tc>
          <w:tcPr>
            <w:tcW w:w="895" w:type="pct"/>
            <w:tcBorders>
              <w:left w:val="double" w:sz="4" w:space="0" w:color="auto"/>
            </w:tcBorders>
          </w:tcPr>
          <w:p w14:paraId="68D522D3"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1.1.4. Едукација привредних субјеката у вези зелених обвезница</w:t>
            </w:r>
          </w:p>
        </w:tc>
        <w:tc>
          <w:tcPr>
            <w:tcW w:w="427" w:type="pct"/>
          </w:tcPr>
          <w:p w14:paraId="53A5F854"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503" w:type="pct"/>
          </w:tcPr>
          <w:p w14:paraId="21349C23" w14:textId="5F99EC4C"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ПКС, МПР</w:t>
            </w:r>
            <w:r w:rsidR="00623829" w:rsidRPr="00883C79">
              <w:rPr>
                <w:rFonts w:ascii="Times New Roman" w:hAnsi="Times New Roman" w:cs="Times New Roman"/>
                <w:sz w:val="20"/>
                <w:szCs w:val="20"/>
                <w:lang w:val="sr-Cyrl-RS"/>
              </w:rPr>
              <w:t>,</w:t>
            </w:r>
            <w:r w:rsidRPr="00883C79">
              <w:rPr>
                <w:rFonts w:ascii="Times New Roman" w:hAnsi="Times New Roman" w:cs="Times New Roman"/>
                <w:sz w:val="20"/>
                <w:szCs w:val="20"/>
                <w:lang w:val="sr-Cyrl-RS"/>
              </w:rPr>
              <w:t xml:space="preserve"> МФ</w:t>
            </w:r>
          </w:p>
        </w:tc>
        <w:tc>
          <w:tcPr>
            <w:tcW w:w="458" w:type="pct"/>
          </w:tcPr>
          <w:p w14:paraId="7A56BA96" w14:textId="6A3A8448" w:rsidR="00636505" w:rsidRPr="00883C79" w:rsidRDefault="00424E4C"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II/</w:t>
            </w:r>
            <w:r w:rsidR="00636505" w:rsidRPr="00883C79">
              <w:rPr>
                <w:rFonts w:ascii="Times New Roman" w:hAnsi="Times New Roman" w:cs="Times New Roman"/>
                <w:sz w:val="20"/>
                <w:szCs w:val="20"/>
                <w:lang w:val="sr-Cyrl-RS"/>
              </w:rPr>
              <w:t>2027.</w:t>
            </w:r>
          </w:p>
        </w:tc>
        <w:tc>
          <w:tcPr>
            <w:tcW w:w="521" w:type="pct"/>
          </w:tcPr>
          <w:p w14:paraId="6C40FE75" w14:textId="6F5DE259"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r w:rsidR="00CD029A" w:rsidRPr="00883C79">
              <w:rPr>
                <w:rFonts w:ascii="Times New Roman" w:hAnsi="Times New Roman" w:cs="Times New Roman"/>
                <w:sz w:val="20"/>
                <w:szCs w:val="20"/>
                <w:lang w:val="sr-Cyrl-RS"/>
              </w:rPr>
              <w:t>**</w:t>
            </w:r>
          </w:p>
        </w:tc>
        <w:tc>
          <w:tcPr>
            <w:tcW w:w="613" w:type="pct"/>
          </w:tcPr>
          <w:p w14:paraId="146EB2FC" w14:textId="77777777" w:rsidR="00636505" w:rsidRPr="00883C79" w:rsidRDefault="00636505" w:rsidP="008034C0">
            <w:pPr>
              <w:spacing w:after="120"/>
              <w:rPr>
                <w:rFonts w:ascii="Times New Roman" w:hAnsi="Times New Roman" w:cs="Times New Roman"/>
                <w:sz w:val="20"/>
                <w:szCs w:val="20"/>
                <w:lang w:val="sr-Cyrl-RS"/>
              </w:rPr>
            </w:pPr>
          </w:p>
        </w:tc>
        <w:tc>
          <w:tcPr>
            <w:tcW w:w="838" w:type="pct"/>
          </w:tcPr>
          <w:p w14:paraId="75D53759" w14:textId="77777777" w:rsidR="00636505" w:rsidRPr="00883C79" w:rsidRDefault="00636505" w:rsidP="008034C0">
            <w:pPr>
              <w:spacing w:after="120"/>
              <w:rPr>
                <w:rFonts w:ascii="Times New Roman" w:hAnsi="Times New Roman" w:cs="Times New Roman"/>
                <w:sz w:val="20"/>
                <w:szCs w:val="20"/>
                <w:lang w:val="sr-Cyrl-RS"/>
              </w:rPr>
            </w:pPr>
          </w:p>
        </w:tc>
        <w:tc>
          <w:tcPr>
            <w:tcW w:w="745" w:type="pct"/>
          </w:tcPr>
          <w:p w14:paraId="0FB94E51" w14:textId="77777777" w:rsidR="00636505" w:rsidRPr="00883C79" w:rsidRDefault="00636505" w:rsidP="008034C0">
            <w:pPr>
              <w:spacing w:after="120"/>
              <w:rPr>
                <w:rFonts w:ascii="Times New Roman" w:hAnsi="Times New Roman" w:cs="Times New Roman"/>
                <w:sz w:val="20"/>
                <w:szCs w:val="20"/>
                <w:lang w:val="sr-Cyrl-RS"/>
              </w:rPr>
            </w:pPr>
          </w:p>
        </w:tc>
      </w:tr>
    </w:tbl>
    <w:p w14:paraId="3BDDA347" w14:textId="666FC5FC" w:rsidR="00CD029A" w:rsidRPr="00883C79" w:rsidRDefault="00CD029A" w:rsidP="00CD029A">
      <w:pPr>
        <w:spacing w:after="120" w:line="240" w:lineRule="auto"/>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 која не пролазе кроз буџет Републике Србије</w:t>
      </w:r>
    </w:p>
    <w:p w14:paraId="59F45544" w14:textId="0A9931BD" w:rsidR="00125EBC" w:rsidRPr="00883C79" w:rsidRDefault="00125EBC" w:rsidP="00125EBC">
      <w:pPr>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**Извори финансирања и/или средства још увек нису утврђени и/или обезбеђени.</w:t>
      </w:r>
    </w:p>
    <w:p w14:paraId="3709D1C1" w14:textId="08CAF301" w:rsidR="00636505" w:rsidRPr="00883C79" w:rsidRDefault="00636505" w:rsidP="008034C0">
      <w:pPr>
        <w:spacing w:after="120" w:line="240" w:lineRule="auto"/>
        <w:rPr>
          <w:rFonts w:ascii="Times New Roman" w:hAnsi="Times New Roman" w:cs="Times New Roman"/>
          <w:sz w:val="20"/>
          <w:szCs w:val="20"/>
          <w:lang w:val="sr-Cyrl-RS"/>
        </w:rPr>
      </w:pPr>
    </w:p>
    <w:tbl>
      <w:tblPr>
        <w:tblStyle w:val="TableGrid"/>
        <w:tblW w:w="13950" w:type="dxa"/>
        <w:tblInd w:w="-15" w:type="dxa"/>
        <w:tblLayout w:type="fixed"/>
        <w:tblLook w:val="04A0" w:firstRow="1" w:lastRow="0" w:firstColumn="1" w:lastColumn="0" w:noHBand="0" w:noVBand="1"/>
      </w:tblPr>
      <w:tblGrid>
        <w:gridCol w:w="3244"/>
        <w:gridCol w:w="1475"/>
        <w:gridCol w:w="1376"/>
        <w:gridCol w:w="832"/>
        <w:gridCol w:w="937"/>
        <w:gridCol w:w="1707"/>
        <w:gridCol w:w="2129"/>
        <w:gridCol w:w="2250"/>
      </w:tblGrid>
      <w:tr w:rsidR="00636505" w:rsidRPr="00883C79" w14:paraId="112551BF" w14:textId="77777777" w:rsidTr="002B3C57">
        <w:trPr>
          <w:trHeight w:val="298"/>
        </w:trPr>
        <w:tc>
          <w:tcPr>
            <w:tcW w:w="13950" w:type="dxa"/>
            <w:gridSpan w:val="8"/>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0EC0AFCF" w14:textId="77777777" w:rsidR="00636505" w:rsidRPr="00883C79" w:rsidRDefault="00636505" w:rsidP="008034C0">
            <w:pPr>
              <w:spacing w:after="120"/>
              <w:rPr>
                <w:rFonts w:ascii="Times New Roman" w:hAnsi="Times New Roman" w:cs="Times New Roman"/>
                <w:b/>
                <w:bCs/>
                <w:sz w:val="20"/>
                <w:szCs w:val="20"/>
                <w:lang w:val="sr-Cyrl-RS"/>
              </w:rPr>
            </w:pPr>
            <w:r w:rsidRPr="00883C79">
              <w:rPr>
                <w:rFonts w:ascii="Times New Roman" w:hAnsi="Times New Roman" w:cs="Times New Roman"/>
                <w:b/>
                <w:bCs/>
                <w:sz w:val="20"/>
                <w:szCs w:val="20"/>
                <w:lang w:val="sr-Cyrl-RS"/>
              </w:rPr>
              <w:t>Мера 1.2: Анализа потенцијала за примену модела циркуларне економије у сектору прерађивачке индустрије</w:t>
            </w:r>
          </w:p>
        </w:tc>
      </w:tr>
      <w:tr w:rsidR="00636505" w:rsidRPr="00883C79" w14:paraId="105631DA" w14:textId="77777777" w:rsidTr="002B3C57">
        <w:trPr>
          <w:trHeight w:val="298"/>
        </w:trPr>
        <w:tc>
          <w:tcPr>
            <w:tcW w:w="13950" w:type="dxa"/>
            <w:gridSpan w:val="8"/>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5FBDD30B"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Институција одговорна за реализацију: Министарство заштите животне средине</w:t>
            </w:r>
          </w:p>
        </w:tc>
      </w:tr>
      <w:tr w:rsidR="00636505" w:rsidRPr="00883C79" w14:paraId="65673B96" w14:textId="77777777" w:rsidTr="002B3C57">
        <w:trPr>
          <w:trHeight w:val="300"/>
        </w:trPr>
        <w:tc>
          <w:tcPr>
            <w:tcW w:w="6927"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55C33E67"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Период спровођења: 2026-2027.</w:t>
            </w:r>
          </w:p>
        </w:tc>
        <w:tc>
          <w:tcPr>
            <w:tcW w:w="7023"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3E3DD6D3" w14:textId="386D0A62"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Тип мере: </w:t>
            </w:r>
            <w:r w:rsidR="00042E1E" w:rsidRPr="00883C79">
              <w:rPr>
                <w:rFonts w:ascii="Times New Roman" w:hAnsi="Times New Roman" w:cs="Times New Roman"/>
                <w:sz w:val="20"/>
                <w:szCs w:val="20"/>
                <w:lang w:val="sr-Cyrl-RS"/>
              </w:rPr>
              <w:t>И</w:t>
            </w:r>
            <w:r w:rsidRPr="00883C79">
              <w:rPr>
                <w:rFonts w:ascii="Times New Roman" w:hAnsi="Times New Roman" w:cs="Times New Roman"/>
                <w:sz w:val="20"/>
                <w:szCs w:val="20"/>
                <w:lang w:val="sr-Cyrl-RS"/>
              </w:rPr>
              <w:t>нформативно-едукативна</w:t>
            </w:r>
          </w:p>
        </w:tc>
      </w:tr>
      <w:tr w:rsidR="00636505" w:rsidRPr="00883C79" w14:paraId="25E309DA" w14:textId="77777777" w:rsidTr="002B3C57">
        <w:trPr>
          <w:trHeight w:val="300"/>
        </w:trPr>
        <w:tc>
          <w:tcPr>
            <w:tcW w:w="6927"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4465C8A7" w14:textId="77777777" w:rsidR="00636505" w:rsidRPr="00883C79" w:rsidRDefault="00636505" w:rsidP="008034C0">
            <w:pPr>
              <w:spacing w:after="120"/>
              <w:rPr>
                <w:rFonts w:ascii="Times New Roman" w:hAnsi="Times New Roman" w:cs="Times New Roman"/>
                <w:sz w:val="20"/>
                <w:szCs w:val="20"/>
                <w:lang w:val="sr-Cyrl-RS"/>
              </w:rPr>
            </w:pPr>
            <w:bookmarkStart w:id="14" w:name="_Hlk215658269"/>
            <w:r w:rsidRPr="00883C79">
              <w:rPr>
                <w:rFonts w:ascii="Times New Roman" w:hAnsi="Times New Roman" w:cs="Times New Roman"/>
                <w:sz w:val="20"/>
                <w:szCs w:val="20"/>
                <w:lang w:val="sr-Cyrl-RS"/>
              </w:rPr>
              <w:t>Прописи које је потребно изменити/усвојити за спровођење мере:</w:t>
            </w:r>
          </w:p>
        </w:tc>
        <w:tc>
          <w:tcPr>
            <w:tcW w:w="7023"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0FCF7C5F"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w:t>
            </w:r>
          </w:p>
        </w:tc>
      </w:tr>
      <w:bookmarkEnd w:id="14"/>
      <w:tr w:rsidR="00636505" w:rsidRPr="00883C79" w14:paraId="60942EF1" w14:textId="77777777" w:rsidTr="002B3C57">
        <w:trPr>
          <w:trHeight w:val="950"/>
        </w:trPr>
        <w:tc>
          <w:tcPr>
            <w:tcW w:w="3244" w:type="dxa"/>
            <w:tcBorders>
              <w:top w:val="double" w:sz="4" w:space="0" w:color="auto"/>
            </w:tcBorders>
            <w:shd w:val="clear" w:color="auto" w:fill="D9D9D9" w:themeFill="background1" w:themeFillShade="D9"/>
          </w:tcPr>
          <w:p w14:paraId="11FDB2A9"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Показатељ(и) на нивоу мере </w:t>
            </w:r>
            <w:r w:rsidRPr="00883C79">
              <w:rPr>
                <w:rFonts w:ascii="Times New Roman" w:hAnsi="Times New Roman" w:cs="Times New Roman"/>
                <w:i/>
                <w:sz w:val="20"/>
                <w:szCs w:val="20"/>
                <w:lang w:val="sr-Cyrl-RS"/>
              </w:rPr>
              <w:t>(показатељ резултата)</w:t>
            </w:r>
          </w:p>
        </w:tc>
        <w:tc>
          <w:tcPr>
            <w:tcW w:w="1475" w:type="dxa"/>
            <w:tcBorders>
              <w:top w:val="double" w:sz="4" w:space="0" w:color="auto"/>
            </w:tcBorders>
            <w:shd w:val="clear" w:color="auto" w:fill="D9D9D9" w:themeFill="background1" w:themeFillShade="D9"/>
          </w:tcPr>
          <w:p w14:paraId="4CBBB54A"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Jединица мере</w:t>
            </w:r>
          </w:p>
          <w:p w14:paraId="5826C50D" w14:textId="77777777" w:rsidR="00636505" w:rsidRPr="00883C79" w:rsidRDefault="00636505" w:rsidP="008034C0">
            <w:pPr>
              <w:spacing w:after="120"/>
              <w:rPr>
                <w:rFonts w:ascii="Times New Roman" w:hAnsi="Times New Roman" w:cs="Times New Roman"/>
                <w:sz w:val="20"/>
                <w:szCs w:val="20"/>
                <w:lang w:val="sr-Cyrl-RS"/>
              </w:rPr>
            </w:pPr>
          </w:p>
        </w:tc>
        <w:tc>
          <w:tcPr>
            <w:tcW w:w="1376" w:type="dxa"/>
            <w:tcBorders>
              <w:top w:val="double" w:sz="4" w:space="0" w:color="auto"/>
            </w:tcBorders>
            <w:shd w:val="clear" w:color="auto" w:fill="D9D9D9" w:themeFill="background1" w:themeFillShade="D9"/>
          </w:tcPr>
          <w:p w14:paraId="62627683"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провере</w:t>
            </w:r>
          </w:p>
        </w:tc>
        <w:tc>
          <w:tcPr>
            <w:tcW w:w="1769" w:type="dxa"/>
            <w:gridSpan w:val="2"/>
            <w:tcBorders>
              <w:top w:val="double" w:sz="4" w:space="0" w:color="auto"/>
            </w:tcBorders>
            <w:shd w:val="clear" w:color="auto" w:fill="D9D9D9" w:themeFill="background1" w:themeFillShade="D9"/>
          </w:tcPr>
          <w:p w14:paraId="766963EA"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Почетна вредност</w:t>
            </w:r>
          </w:p>
        </w:tc>
        <w:tc>
          <w:tcPr>
            <w:tcW w:w="1707" w:type="dxa"/>
            <w:tcBorders>
              <w:top w:val="double" w:sz="4" w:space="0" w:color="auto"/>
            </w:tcBorders>
            <w:shd w:val="clear" w:color="auto" w:fill="D9D9D9" w:themeFill="background1" w:themeFillShade="D9"/>
          </w:tcPr>
          <w:p w14:paraId="442B1087"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Базна година</w:t>
            </w:r>
          </w:p>
        </w:tc>
        <w:tc>
          <w:tcPr>
            <w:tcW w:w="2129" w:type="dxa"/>
            <w:tcBorders>
              <w:top w:val="double" w:sz="4" w:space="0" w:color="auto"/>
              <w:right w:val="double" w:sz="4" w:space="0" w:color="auto"/>
            </w:tcBorders>
            <w:shd w:val="clear" w:color="auto" w:fill="D9D9D9" w:themeFill="background1" w:themeFillShade="D9"/>
          </w:tcPr>
          <w:p w14:paraId="4325E315"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Циљана вредност у години 2026.</w:t>
            </w:r>
          </w:p>
        </w:tc>
        <w:tc>
          <w:tcPr>
            <w:tcW w:w="2250" w:type="dxa"/>
            <w:tcBorders>
              <w:top w:val="double" w:sz="4" w:space="0" w:color="auto"/>
              <w:right w:val="double" w:sz="4" w:space="0" w:color="auto"/>
            </w:tcBorders>
            <w:shd w:val="clear" w:color="auto" w:fill="D9D9D9" w:themeFill="background1" w:themeFillShade="D9"/>
          </w:tcPr>
          <w:p w14:paraId="1F8586E1"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Циљана вредност у последњој години АП</w:t>
            </w:r>
          </w:p>
        </w:tc>
      </w:tr>
      <w:tr w:rsidR="00636505" w:rsidRPr="00883C79" w14:paraId="26D05963" w14:textId="77777777" w:rsidTr="002B3C57">
        <w:trPr>
          <w:trHeight w:val="302"/>
        </w:trPr>
        <w:tc>
          <w:tcPr>
            <w:tcW w:w="3244" w:type="dxa"/>
            <w:tcBorders>
              <w:top w:val="double" w:sz="4" w:space="0" w:color="auto"/>
              <w:bottom w:val="double" w:sz="4" w:space="0" w:color="auto"/>
            </w:tcBorders>
            <w:shd w:val="clear" w:color="auto" w:fill="FFFFFF" w:themeFill="background1"/>
          </w:tcPr>
          <w:p w14:paraId="2FD9BF26"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Укупан број привредних субјеката који имају израђене пословне акционе планове за прелазак на ЦЕ</w:t>
            </w:r>
          </w:p>
        </w:tc>
        <w:tc>
          <w:tcPr>
            <w:tcW w:w="1475" w:type="dxa"/>
            <w:tcBorders>
              <w:top w:val="double" w:sz="4" w:space="0" w:color="auto"/>
              <w:bottom w:val="double" w:sz="4" w:space="0" w:color="auto"/>
            </w:tcBorders>
            <w:shd w:val="clear" w:color="auto" w:fill="FFFFFF" w:themeFill="background1"/>
          </w:tcPr>
          <w:p w14:paraId="4F86E859" w14:textId="67E0387C"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376" w:type="dxa"/>
            <w:tcBorders>
              <w:top w:val="double" w:sz="4" w:space="0" w:color="auto"/>
              <w:bottom w:val="double" w:sz="4" w:space="0" w:color="auto"/>
            </w:tcBorders>
            <w:shd w:val="clear" w:color="auto" w:fill="FFFFFF" w:themeFill="background1"/>
          </w:tcPr>
          <w:p w14:paraId="058C8C7B"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 МЗЖС</w:t>
            </w:r>
          </w:p>
        </w:tc>
        <w:tc>
          <w:tcPr>
            <w:tcW w:w="1769" w:type="dxa"/>
            <w:gridSpan w:val="2"/>
            <w:tcBorders>
              <w:top w:val="double" w:sz="4" w:space="0" w:color="auto"/>
              <w:bottom w:val="double" w:sz="4" w:space="0" w:color="auto"/>
            </w:tcBorders>
            <w:shd w:val="clear" w:color="auto" w:fill="FFFFFF" w:themeFill="background1"/>
          </w:tcPr>
          <w:p w14:paraId="7BF5FE9B"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707" w:type="dxa"/>
            <w:tcBorders>
              <w:top w:val="double" w:sz="4" w:space="0" w:color="auto"/>
              <w:bottom w:val="double" w:sz="4" w:space="0" w:color="auto"/>
            </w:tcBorders>
            <w:shd w:val="clear" w:color="auto" w:fill="FFFFFF" w:themeFill="background1"/>
          </w:tcPr>
          <w:p w14:paraId="27357BCB"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129" w:type="dxa"/>
            <w:tcBorders>
              <w:top w:val="double" w:sz="4" w:space="0" w:color="auto"/>
              <w:bottom w:val="double" w:sz="4" w:space="0" w:color="auto"/>
              <w:right w:val="double" w:sz="4" w:space="0" w:color="auto"/>
            </w:tcBorders>
            <w:shd w:val="clear" w:color="auto" w:fill="FFFFFF" w:themeFill="background1"/>
          </w:tcPr>
          <w:p w14:paraId="49DADB69"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p>
        </w:tc>
        <w:tc>
          <w:tcPr>
            <w:tcW w:w="2250" w:type="dxa"/>
            <w:tcBorders>
              <w:top w:val="double" w:sz="4" w:space="0" w:color="auto"/>
              <w:bottom w:val="double" w:sz="4" w:space="0" w:color="auto"/>
              <w:right w:val="double" w:sz="4" w:space="0" w:color="auto"/>
            </w:tcBorders>
            <w:shd w:val="clear" w:color="auto" w:fill="FFFFFF" w:themeFill="background1"/>
          </w:tcPr>
          <w:p w14:paraId="6C201B9D" w14:textId="057648E9"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10 </w:t>
            </w:r>
          </w:p>
        </w:tc>
      </w:tr>
      <w:tr w:rsidR="00636505" w:rsidRPr="00883C79" w14:paraId="4856D938" w14:textId="77777777" w:rsidTr="002B3C57">
        <w:trPr>
          <w:trHeight w:val="302"/>
        </w:trPr>
        <w:tc>
          <w:tcPr>
            <w:tcW w:w="3244" w:type="dxa"/>
            <w:tcBorders>
              <w:top w:val="double" w:sz="4" w:space="0" w:color="auto"/>
              <w:bottom w:val="double" w:sz="4" w:space="0" w:color="auto"/>
            </w:tcBorders>
            <w:shd w:val="clear" w:color="auto" w:fill="FFFFFF" w:themeFill="background1"/>
          </w:tcPr>
          <w:p w14:paraId="2201EE7A"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lastRenderedPageBreak/>
              <w:t>Предлог мера подршке за супституцију увоза одабраних посебних токова отпада</w:t>
            </w:r>
          </w:p>
        </w:tc>
        <w:tc>
          <w:tcPr>
            <w:tcW w:w="1475" w:type="dxa"/>
            <w:tcBorders>
              <w:top w:val="double" w:sz="4" w:space="0" w:color="auto"/>
              <w:bottom w:val="double" w:sz="4" w:space="0" w:color="auto"/>
            </w:tcBorders>
            <w:shd w:val="clear" w:color="auto" w:fill="FFFFFF" w:themeFill="background1"/>
          </w:tcPr>
          <w:p w14:paraId="3F268B0C"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Да/Не</w:t>
            </w:r>
          </w:p>
        </w:tc>
        <w:tc>
          <w:tcPr>
            <w:tcW w:w="1376" w:type="dxa"/>
            <w:tcBorders>
              <w:top w:val="double" w:sz="4" w:space="0" w:color="auto"/>
              <w:bottom w:val="double" w:sz="4" w:space="0" w:color="auto"/>
            </w:tcBorders>
            <w:shd w:val="clear" w:color="auto" w:fill="FFFFFF" w:themeFill="background1"/>
          </w:tcPr>
          <w:p w14:paraId="44B12533"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 МЗЖС</w:t>
            </w:r>
          </w:p>
        </w:tc>
        <w:tc>
          <w:tcPr>
            <w:tcW w:w="1769" w:type="dxa"/>
            <w:gridSpan w:val="2"/>
            <w:tcBorders>
              <w:top w:val="double" w:sz="4" w:space="0" w:color="auto"/>
              <w:bottom w:val="double" w:sz="4" w:space="0" w:color="auto"/>
            </w:tcBorders>
            <w:shd w:val="clear" w:color="auto" w:fill="FFFFFF" w:themeFill="background1"/>
          </w:tcPr>
          <w:p w14:paraId="5AECE733"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Не</w:t>
            </w:r>
          </w:p>
        </w:tc>
        <w:tc>
          <w:tcPr>
            <w:tcW w:w="1707" w:type="dxa"/>
            <w:tcBorders>
              <w:top w:val="double" w:sz="4" w:space="0" w:color="auto"/>
              <w:bottom w:val="double" w:sz="4" w:space="0" w:color="auto"/>
            </w:tcBorders>
            <w:shd w:val="clear" w:color="auto" w:fill="FFFFFF" w:themeFill="background1"/>
          </w:tcPr>
          <w:p w14:paraId="4D6E68EB"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129" w:type="dxa"/>
            <w:tcBorders>
              <w:top w:val="double" w:sz="4" w:space="0" w:color="auto"/>
              <w:bottom w:val="double" w:sz="4" w:space="0" w:color="auto"/>
              <w:right w:val="double" w:sz="4" w:space="0" w:color="auto"/>
            </w:tcBorders>
            <w:shd w:val="clear" w:color="auto" w:fill="FFFFFF" w:themeFill="background1"/>
          </w:tcPr>
          <w:p w14:paraId="1FBBCD99"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p>
        </w:tc>
        <w:tc>
          <w:tcPr>
            <w:tcW w:w="2250" w:type="dxa"/>
            <w:tcBorders>
              <w:top w:val="double" w:sz="4" w:space="0" w:color="auto"/>
              <w:bottom w:val="double" w:sz="4" w:space="0" w:color="auto"/>
              <w:right w:val="double" w:sz="4" w:space="0" w:color="auto"/>
            </w:tcBorders>
            <w:shd w:val="clear" w:color="auto" w:fill="FFFFFF" w:themeFill="background1"/>
          </w:tcPr>
          <w:p w14:paraId="02CB3257"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Да</w:t>
            </w:r>
          </w:p>
        </w:tc>
      </w:tr>
    </w:tbl>
    <w:p w14:paraId="3469057B" w14:textId="31D86A9C" w:rsidR="00D127CC" w:rsidRPr="00883C79" w:rsidRDefault="00D127CC" w:rsidP="008034C0">
      <w:pPr>
        <w:spacing w:after="120" w:line="240" w:lineRule="auto"/>
        <w:rPr>
          <w:rFonts w:ascii="Times New Roman" w:hAnsi="Times New Roman" w:cs="Times New Roman"/>
          <w:sz w:val="20"/>
          <w:szCs w:val="20"/>
          <w:lang w:val="sr-Cyrl-RS"/>
        </w:rPr>
      </w:pPr>
    </w:p>
    <w:tbl>
      <w:tblPr>
        <w:tblStyle w:val="TableGrid"/>
        <w:tblW w:w="13903" w:type="dxa"/>
        <w:tblInd w:w="10" w:type="dxa"/>
        <w:tblLayout w:type="fixed"/>
        <w:tblLook w:val="04A0" w:firstRow="1" w:lastRow="0" w:firstColumn="1" w:lastColumn="0" w:noHBand="0" w:noVBand="1"/>
      </w:tblPr>
      <w:tblGrid>
        <w:gridCol w:w="3215"/>
        <w:gridCol w:w="3420"/>
        <w:gridCol w:w="3960"/>
        <w:gridCol w:w="3308"/>
      </w:tblGrid>
      <w:tr w:rsidR="00636505" w:rsidRPr="00883C79" w14:paraId="1CCD42C8" w14:textId="77777777" w:rsidTr="002B3C57">
        <w:trPr>
          <w:trHeight w:val="270"/>
        </w:trPr>
        <w:tc>
          <w:tcPr>
            <w:tcW w:w="3215" w:type="dxa"/>
            <w:vMerge w:val="restart"/>
            <w:tcBorders>
              <w:left w:val="double" w:sz="4" w:space="0" w:color="auto"/>
              <w:right w:val="double" w:sz="4" w:space="0" w:color="auto"/>
            </w:tcBorders>
            <w:shd w:val="clear" w:color="auto" w:fill="A8D08D" w:themeFill="accent6" w:themeFillTint="99"/>
          </w:tcPr>
          <w:p w14:paraId="6B730E97"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финансирања мере</w:t>
            </w:r>
          </w:p>
          <w:p w14:paraId="3803A9CC" w14:textId="77777777" w:rsidR="00636505" w:rsidRPr="00883C79" w:rsidRDefault="00636505" w:rsidP="008034C0">
            <w:pPr>
              <w:spacing w:after="120"/>
              <w:rPr>
                <w:rFonts w:ascii="Times New Roman" w:hAnsi="Times New Roman" w:cs="Times New Roman"/>
                <w:sz w:val="20"/>
                <w:szCs w:val="20"/>
                <w:lang w:val="sr-Cyrl-RS"/>
              </w:rPr>
            </w:pPr>
          </w:p>
        </w:tc>
        <w:tc>
          <w:tcPr>
            <w:tcW w:w="3420" w:type="dxa"/>
            <w:vMerge w:val="restart"/>
            <w:tcBorders>
              <w:left w:val="double" w:sz="4" w:space="0" w:color="auto"/>
              <w:right w:val="double" w:sz="4" w:space="0" w:color="auto"/>
            </w:tcBorders>
            <w:shd w:val="clear" w:color="auto" w:fill="A8D08D" w:themeFill="accent6" w:themeFillTint="99"/>
          </w:tcPr>
          <w:p w14:paraId="7F95C328"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Веза са програмским буџетом</w:t>
            </w:r>
          </w:p>
          <w:p w14:paraId="2F6CE3BF" w14:textId="77777777" w:rsidR="00636505" w:rsidRPr="00883C79" w:rsidRDefault="00636505" w:rsidP="008034C0">
            <w:pPr>
              <w:spacing w:after="120"/>
              <w:rPr>
                <w:rFonts w:ascii="Times New Roman" w:hAnsi="Times New Roman" w:cs="Times New Roman"/>
                <w:sz w:val="20"/>
                <w:szCs w:val="20"/>
                <w:lang w:val="sr-Cyrl-RS"/>
              </w:rPr>
            </w:pPr>
          </w:p>
        </w:tc>
        <w:tc>
          <w:tcPr>
            <w:tcW w:w="7268" w:type="dxa"/>
            <w:gridSpan w:val="2"/>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7F69E6EE" w14:textId="77777777" w:rsidR="00636505" w:rsidRPr="00883C79" w:rsidRDefault="00636505"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Укупна процењена финансијска средства у 000 дин.</w:t>
            </w:r>
          </w:p>
        </w:tc>
      </w:tr>
      <w:tr w:rsidR="00636505" w:rsidRPr="00883C79" w14:paraId="25B13980" w14:textId="77777777" w:rsidTr="002B3C57">
        <w:trPr>
          <w:trHeight w:val="270"/>
        </w:trPr>
        <w:tc>
          <w:tcPr>
            <w:tcW w:w="3215" w:type="dxa"/>
            <w:vMerge/>
            <w:tcBorders>
              <w:left w:val="double" w:sz="4" w:space="0" w:color="auto"/>
              <w:right w:val="double" w:sz="4" w:space="0" w:color="auto"/>
            </w:tcBorders>
            <w:shd w:val="clear" w:color="auto" w:fill="A8D08D" w:themeFill="accent6" w:themeFillTint="99"/>
          </w:tcPr>
          <w:p w14:paraId="0987B220" w14:textId="77777777" w:rsidR="00636505" w:rsidRPr="00883C79" w:rsidRDefault="00636505" w:rsidP="008034C0">
            <w:pPr>
              <w:spacing w:after="120"/>
              <w:rPr>
                <w:rFonts w:ascii="Times New Roman" w:hAnsi="Times New Roman" w:cs="Times New Roman"/>
                <w:sz w:val="20"/>
                <w:szCs w:val="20"/>
                <w:lang w:val="sr-Cyrl-RS"/>
              </w:rPr>
            </w:pPr>
          </w:p>
        </w:tc>
        <w:tc>
          <w:tcPr>
            <w:tcW w:w="3420" w:type="dxa"/>
            <w:vMerge/>
            <w:tcBorders>
              <w:left w:val="double" w:sz="4" w:space="0" w:color="auto"/>
              <w:right w:val="double" w:sz="4" w:space="0" w:color="auto"/>
            </w:tcBorders>
            <w:shd w:val="clear" w:color="auto" w:fill="A8D08D" w:themeFill="accent6" w:themeFillTint="99"/>
          </w:tcPr>
          <w:p w14:paraId="35C92355" w14:textId="77777777" w:rsidR="00636505" w:rsidRPr="00883C79" w:rsidRDefault="00636505" w:rsidP="008034C0">
            <w:pPr>
              <w:spacing w:after="120"/>
              <w:rPr>
                <w:rFonts w:ascii="Times New Roman" w:hAnsi="Times New Roman" w:cs="Times New Roman"/>
                <w:sz w:val="20"/>
                <w:szCs w:val="20"/>
                <w:lang w:val="sr-Cyrl-RS"/>
              </w:rPr>
            </w:pPr>
          </w:p>
        </w:tc>
        <w:tc>
          <w:tcPr>
            <w:tcW w:w="3960" w:type="dxa"/>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005D4614" w14:textId="77777777" w:rsidR="00636505" w:rsidRPr="00883C79" w:rsidRDefault="00636505"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2026.</w:t>
            </w:r>
          </w:p>
        </w:tc>
        <w:tc>
          <w:tcPr>
            <w:tcW w:w="3308" w:type="dxa"/>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15562AB6" w14:textId="77777777" w:rsidR="00636505" w:rsidRPr="00883C79" w:rsidRDefault="00636505"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2027.</w:t>
            </w:r>
          </w:p>
        </w:tc>
      </w:tr>
      <w:tr w:rsidR="00636505" w:rsidRPr="00883C79" w14:paraId="368128FE" w14:textId="77777777" w:rsidTr="002A2615">
        <w:trPr>
          <w:trHeight w:val="62"/>
        </w:trPr>
        <w:tc>
          <w:tcPr>
            <w:tcW w:w="3215" w:type="dxa"/>
            <w:tcBorders>
              <w:top w:val="double" w:sz="4" w:space="0" w:color="auto"/>
              <w:left w:val="double" w:sz="4" w:space="0" w:color="auto"/>
              <w:bottom w:val="double" w:sz="4" w:space="0" w:color="auto"/>
              <w:right w:val="double" w:sz="4" w:space="0" w:color="auto"/>
            </w:tcBorders>
            <w:shd w:val="clear" w:color="auto" w:fill="FFFFFF" w:themeFill="background1"/>
          </w:tcPr>
          <w:p w14:paraId="26A2C835" w14:textId="77777777" w:rsidR="00B81456" w:rsidRPr="00883C79" w:rsidRDefault="00B81456" w:rsidP="00B81456">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p>
          <w:p w14:paraId="27D72980" w14:textId="5FDC49DD" w:rsidR="00636505" w:rsidRPr="00883C79" w:rsidRDefault="00B81456" w:rsidP="00B81456">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ИПА 2022 пројекат:  </w:t>
            </w:r>
            <w:r w:rsidR="00623829" w:rsidRPr="00883C79">
              <w:rPr>
                <w:rFonts w:ascii="Times New Roman" w:hAnsi="Times New Roman" w:cs="Times New Roman"/>
                <w:bCs/>
                <w:sz w:val="20"/>
                <w:szCs w:val="20"/>
                <w:lang w:val="sr-Cyrl-RS"/>
              </w:rPr>
              <w:t>„</w:t>
            </w:r>
            <w:r w:rsidRPr="00883C79">
              <w:rPr>
                <w:rFonts w:ascii="Times New Roman" w:hAnsi="Times New Roman" w:cs="Times New Roman"/>
                <w:sz w:val="20"/>
                <w:szCs w:val="20"/>
                <w:lang w:val="sr-Cyrl-RS"/>
              </w:rPr>
              <w:t>Имплементација принципа циркуларне економије у локалним самоуправама и предузећима као средство за постизање одрживог развоја у Републици Србији</w:t>
            </w:r>
            <w:r w:rsidR="00623829" w:rsidRPr="00883C79">
              <w:rPr>
                <w:rFonts w:ascii="Times New Roman" w:hAnsi="Times New Roman" w:cs="Times New Roman"/>
                <w:bCs/>
                <w:sz w:val="20"/>
                <w:szCs w:val="20"/>
                <w:lang w:val="sr-Cyrl-RS"/>
              </w:rPr>
              <w:t>”</w:t>
            </w:r>
            <w:r w:rsidRPr="00883C79">
              <w:rPr>
                <w:rFonts w:ascii="Times New Roman" w:hAnsi="Times New Roman" w:cs="Times New Roman"/>
                <w:sz w:val="20"/>
                <w:szCs w:val="20"/>
                <w:lang w:val="sr-Cyrl-RS"/>
              </w:rPr>
              <w:t>*</w:t>
            </w:r>
          </w:p>
        </w:tc>
        <w:tc>
          <w:tcPr>
            <w:tcW w:w="3420" w:type="dxa"/>
            <w:tcBorders>
              <w:top w:val="double" w:sz="4" w:space="0" w:color="auto"/>
              <w:left w:val="double" w:sz="4" w:space="0" w:color="auto"/>
              <w:bottom w:val="double" w:sz="4" w:space="0" w:color="auto"/>
              <w:right w:val="double" w:sz="4" w:space="0" w:color="auto"/>
            </w:tcBorders>
            <w:shd w:val="clear" w:color="auto" w:fill="FFFFFF" w:themeFill="background1"/>
          </w:tcPr>
          <w:p w14:paraId="045FE866" w14:textId="77777777" w:rsidR="00636505" w:rsidRPr="00883C79" w:rsidRDefault="00636505" w:rsidP="008034C0">
            <w:pPr>
              <w:spacing w:after="120"/>
              <w:rPr>
                <w:rFonts w:ascii="Times New Roman" w:hAnsi="Times New Roman" w:cs="Times New Roman"/>
                <w:sz w:val="20"/>
                <w:szCs w:val="20"/>
                <w:lang w:val="sr-Cyrl-RS"/>
              </w:rPr>
            </w:pPr>
          </w:p>
        </w:tc>
        <w:tc>
          <w:tcPr>
            <w:tcW w:w="3960" w:type="dxa"/>
            <w:tcBorders>
              <w:left w:val="double" w:sz="4" w:space="0" w:color="auto"/>
              <w:bottom w:val="double" w:sz="4" w:space="0" w:color="auto"/>
              <w:right w:val="double" w:sz="4" w:space="0" w:color="auto"/>
            </w:tcBorders>
            <w:shd w:val="clear" w:color="auto" w:fill="FFFFFF" w:themeFill="background1"/>
          </w:tcPr>
          <w:p w14:paraId="0D9F3BE3" w14:textId="77777777" w:rsidR="004A72F9" w:rsidRPr="00883C79" w:rsidRDefault="004A72F9" w:rsidP="008034C0">
            <w:pPr>
              <w:spacing w:after="120"/>
              <w:jc w:val="center"/>
              <w:rPr>
                <w:rFonts w:ascii="Times New Roman" w:hAnsi="Times New Roman" w:cs="Times New Roman"/>
                <w:sz w:val="20"/>
                <w:szCs w:val="20"/>
                <w:lang w:val="sr-Cyrl-RS"/>
              </w:rPr>
            </w:pPr>
          </w:p>
          <w:p w14:paraId="6E633CCF" w14:textId="51F05FFD" w:rsidR="00636505" w:rsidRPr="00883C79" w:rsidRDefault="002A2615"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6.447</w:t>
            </w:r>
            <w:r w:rsidR="00B81456" w:rsidRPr="00883C79">
              <w:rPr>
                <w:rFonts w:ascii="Times New Roman" w:hAnsi="Times New Roman" w:cs="Times New Roman"/>
                <w:sz w:val="20"/>
                <w:szCs w:val="20"/>
                <w:lang w:val="sr-Cyrl-RS"/>
              </w:rPr>
              <w:t>*</w:t>
            </w:r>
          </w:p>
        </w:tc>
        <w:tc>
          <w:tcPr>
            <w:tcW w:w="3308" w:type="dxa"/>
            <w:tcBorders>
              <w:left w:val="double" w:sz="4" w:space="0" w:color="auto"/>
              <w:bottom w:val="double" w:sz="4" w:space="0" w:color="auto"/>
              <w:right w:val="double" w:sz="4" w:space="0" w:color="auto"/>
            </w:tcBorders>
            <w:shd w:val="clear" w:color="auto" w:fill="FFFFFF" w:themeFill="background1"/>
          </w:tcPr>
          <w:p w14:paraId="7020D465" w14:textId="77777777" w:rsidR="00636505" w:rsidRPr="00883C79" w:rsidRDefault="00636505" w:rsidP="008034C0">
            <w:pPr>
              <w:spacing w:after="120"/>
              <w:jc w:val="center"/>
              <w:rPr>
                <w:rFonts w:ascii="Times New Roman" w:hAnsi="Times New Roman" w:cs="Times New Roman"/>
                <w:sz w:val="20"/>
                <w:szCs w:val="20"/>
                <w:lang w:val="sr-Cyrl-RS"/>
              </w:rPr>
            </w:pPr>
          </w:p>
        </w:tc>
      </w:tr>
      <w:tr w:rsidR="00B81456" w:rsidRPr="00883C79" w14:paraId="5DAE2BD7" w14:textId="77777777" w:rsidTr="002B3C57">
        <w:trPr>
          <w:trHeight w:val="62"/>
        </w:trPr>
        <w:tc>
          <w:tcPr>
            <w:tcW w:w="3215" w:type="dxa"/>
            <w:tcBorders>
              <w:top w:val="double" w:sz="4" w:space="0" w:color="auto"/>
              <w:left w:val="double" w:sz="4" w:space="0" w:color="auto"/>
              <w:bottom w:val="double" w:sz="4" w:space="0" w:color="auto"/>
              <w:right w:val="double" w:sz="4" w:space="0" w:color="auto"/>
            </w:tcBorders>
            <w:shd w:val="clear" w:color="auto" w:fill="FFFFFF" w:themeFill="background1"/>
          </w:tcPr>
          <w:p w14:paraId="02F94AC1" w14:textId="6006F7C8" w:rsidR="00B81456" w:rsidRPr="00883C79" w:rsidRDefault="00B81456" w:rsidP="00B81456">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r w:rsidR="00C24EBC" w:rsidRPr="00883C79">
              <w:rPr>
                <w:rFonts w:ascii="Times New Roman" w:hAnsi="Times New Roman" w:cs="Times New Roman"/>
                <w:sz w:val="20"/>
                <w:szCs w:val="20"/>
                <w:lang w:val="sr-Cyrl-RS"/>
              </w:rPr>
              <w:t>-06</w:t>
            </w:r>
            <w:r w:rsidRPr="00883C79">
              <w:rPr>
                <w:rFonts w:ascii="Times New Roman" w:hAnsi="Times New Roman" w:cs="Times New Roman"/>
                <w:sz w:val="20"/>
                <w:szCs w:val="20"/>
                <w:lang w:val="sr-Cyrl-RS"/>
              </w:rPr>
              <w:t>:</w:t>
            </w:r>
          </w:p>
          <w:p w14:paraId="30B58290" w14:textId="10114457" w:rsidR="00B81456" w:rsidRPr="00883C79" w:rsidRDefault="00B81456" w:rsidP="00B81456">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ГЕФ 7 пројекат: </w:t>
            </w:r>
            <w:r w:rsidR="00623829" w:rsidRPr="00883C79">
              <w:rPr>
                <w:rFonts w:ascii="Times New Roman" w:hAnsi="Times New Roman" w:cs="Times New Roman"/>
                <w:bCs/>
                <w:sz w:val="20"/>
                <w:szCs w:val="20"/>
                <w:lang w:val="sr-Cyrl-RS"/>
              </w:rPr>
              <w:t>„</w:t>
            </w:r>
            <w:r w:rsidRPr="00883C79">
              <w:rPr>
                <w:rFonts w:ascii="Times New Roman" w:hAnsi="Times New Roman" w:cs="Times New Roman"/>
                <w:sz w:val="20"/>
                <w:szCs w:val="20"/>
                <w:lang w:val="sr-Cyrl-RS"/>
              </w:rPr>
              <w:t xml:space="preserve">Смањење угљеничног отиска локалних заједница применом принципа циркуларне економије у </w:t>
            </w:r>
            <w:r w:rsidR="00623829" w:rsidRPr="00883C79">
              <w:rPr>
                <w:rFonts w:ascii="Times New Roman" w:hAnsi="Times New Roman" w:cs="Times New Roman"/>
                <w:bCs/>
                <w:sz w:val="20"/>
                <w:szCs w:val="20"/>
                <w:lang w:val="sr-Cyrl-RS"/>
              </w:rPr>
              <w:t>Републици Србији”</w:t>
            </w:r>
          </w:p>
          <w:p w14:paraId="140E6D52" w14:textId="1C8705E1" w:rsidR="00B81456" w:rsidRPr="00883C79" w:rsidRDefault="00B81456" w:rsidP="00B81456">
            <w:pPr>
              <w:spacing w:after="120"/>
              <w:rPr>
                <w:rFonts w:ascii="Times New Roman" w:hAnsi="Times New Roman" w:cs="Times New Roman"/>
                <w:sz w:val="20"/>
                <w:szCs w:val="20"/>
                <w:lang w:val="sr-Cyrl-RS"/>
              </w:rPr>
            </w:pPr>
          </w:p>
        </w:tc>
        <w:tc>
          <w:tcPr>
            <w:tcW w:w="3420" w:type="dxa"/>
            <w:tcBorders>
              <w:top w:val="double" w:sz="4" w:space="0" w:color="auto"/>
              <w:left w:val="double" w:sz="4" w:space="0" w:color="auto"/>
              <w:bottom w:val="double" w:sz="4" w:space="0" w:color="auto"/>
              <w:right w:val="double" w:sz="4" w:space="0" w:color="auto"/>
            </w:tcBorders>
            <w:shd w:val="clear" w:color="auto" w:fill="FFFFFF" w:themeFill="background1"/>
          </w:tcPr>
          <w:p w14:paraId="0D67E73E" w14:textId="77777777" w:rsidR="004A72F9" w:rsidRPr="00883C79" w:rsidRDefault="004A72F9" w:rsidP="00B81456">
            <w:pPr>
              <w:spacing w:after="120"/>
              <w:rPr>
                <w:rFonts w:ascii="Times New Roman" w:hAnsi="Times New Roman" w:cs="Times New Roman"/>
                <w:sz w:val="20"/>
                <w:szCs w:val="20"/>
                <w:lang w:val="sr-Cyrl-RS"/>
              </w:rPr>
            </w:pPr>
          </w:p>
          <w:p w14:paraId="08849C7D" w14:textId="66CACEAE" w:rsidR="00B81456" w:rsidRPr="00883C79" w:rsidRDefault="00B81456" w:rsidP="00B81456">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0405-</w:t>
            </w:r>
            <w:r w:rsidR="00125EBC" w:rsidRPr="00883C79">
              <w:rPr>
                <w:rFonts w:ascii="Times New Roman" w:hAnsi="Times New Roman" w:cs="Times New Roman"/>
                <w:sz w:val="20"/>
                <w:szCs w:val="20"/>
                <w:lang w:val="sr-Cyrl-RS"/>
              </w:rPr>
              <w:t>560-</w:t>
            </w:r>
            <w:r w:rsidRPr="00883C79">
              <w:rPr>
                <w:rFonts w:ascii="Times New Roman" w:hAnsi="Times New Roman" w:cs="Times New Roman"/>
                <w:sz w:val="20"/>
                <w:szCs w:val="20"/>
                <w:lang w:val="sr-Cyrl-RS"/>
              </w:rPr>
              <w:t>4011</w:t>
            </w:r>
            <w:r w:rsidR="00125EBC" w:rsidRPr="00883C79">
              <w:rPr>
                <w:rFonts w:ascii="Times New Roman" w:hAnsi="Times New Roman" w:cs="Times New Roman"/>
                <w:sz w:val="20"/>
                <w:szCs w:val="20"/>
                <w:lang w:val="sr-Cyrl-RS"/>
              </w:rPr>
              <w:t>-423</w:t>
            </w:r>
          </w:p>
          <w:p w14:paraId="627415A4" w14:textId="77777777" w:rsidR="00B81456" w:rsidRPr="00883C79" w:rsidRDefault="00B81456" w:rsidP="00B81456">
            <w:pPr>
              <w:spacing w:after="120"/>
              <w:rPr>
                <w:rFonts w:ascii="Times New Roman" w:hAnsi="Times New Roman" w:cs="Times New Roman"/>
                <w:sz w:val="20"/>
                <w:szCs w:val="20"/>
                <w:lang w:val="sr-Cyrl-RS"/>
              </w:rPr>
            </w:pPr>
          </w:p>
        </w:tc>
        <w:tc>
          <w:tcPr>
            <w:tcW w:w="3960" w:type="dxa"/>
            <w:tcBorders>
              <w:left w:val="double" w:sz="4" w:space="0" w:color="auto"/>
              <w:bottom w:val="double" w:sz="4" w:space="0" w:color="auto"/>
              <w:right w:val="double" w:sz="4" w:space="0" w:color="auto"/>
            </w:tcBorders>
            <w:shd w:val="clear" w:color="auto" w:fill="FFFFFF" w:themeFill="background1"/>
          </w:tcPr>
          <w:p w14:paraId="327CDF7B" w14:textId="77777777" w:rsidR="004A72F9" w:rsidRPr="00883C79" w:rsidRDefault="004A72F9" w:rsidP="00B81456">
            <w:pPr>
              <w:spacing w:after="120"/>
              <w:jc w:val="center"/>
              <w:rPr>
                <w:rFonts w:ascii="Times New Roman" w:hAnsi="Times New Roman" w:cs="Times New Roman"/>
                <w:sz w:val="20"/>
                <w:szCs w:val="20"/>
                <w:lang w:val="sr-Cyrl-RS"/>
              </w:rPr>
            </w:pPr>
          </w:p>
          <w:p w14:paraId="1A6F1131" w14:textId="30C9382D" w:rsidR="00B81456" w:rsidRPr="00883C79" w:rsidRDefault="00B81456" w:rsidP="00B81456">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1.100</w:t>
            </w:r>
          </w:p>
        </w:tc>
        <w:tc>
          <w:tcPr>
            <w:tcW w:w="3308" w:type="dxa"/>
            <w:tcBorders>
              <w:left w:val="double" w:sz="4" w:space="0" w:color="auto"/>
              <w:bottom w:val="double" w:sz="4" w:space="0" w:color="auto"/>
              <w:right w:val="double" w:sz="4" w:space="0" w:color="auto"/>
            </w:tcBorders>
            <w:shd w:val="clear" w:color="auto" w:fill="FFFFFF" w:themeFill="background1"/>
          </w:tcPr>
          <w:p w14:paraId="31F34BC2" w14:textId="77777777" w:rsidR="00B81456" w:rsidRPr="00883C79" w:rsidRDefault="00B81456" w:rsidP="00B81456">
            <w:pPr>
              <w:spacing w:after="120"/>
              <w:rPr>
                <w:rFonts w:ascii="Times New Roman" w:hAnsi="Times New Roman" w:cs="Times New Roman"/>
                <w:sz w:val="20"/>
                <w:szCs w:val="20"/>
                <w:lang w:val="sr-Cyrl-RS"/>
              </w:rPr>
            </w:pPr>
          </w:p>
        </w:tc>
      </w:tr>
    </w:tbl>
    <w:p w14:paraId="7DD4B330" w14:textId="08F077AD" w:rsidR="00636505" w:rsidRPr="00883C79" w:rsidRDefault="003A46AA" w:rsidP="008034C0">
      <w:pPr>
        <w:spacing w:after="120" w:line="240" w:lineRule="auto"/>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 која не пролазе кроз буџет Републике Србије</w:t>
      </w:r>
    </w:p>
    <w:tbl>
      <w:tblPr>
        <w:tblStyle w:val="TableGrid"/>
        <w:tblW w:w="4999" w:type="pct"/>
        <w:tblLayout w:type="fixed"/>
        <w:tblLook w:val="04A0" w:firstRow="1" w:lastRow="0" w:firstColumn="1" w:lastColumn="0" w:noHBand="0" w:noVBand="1"/>
      </w:tblPr>
      <w:tblGrid>
        <w:gridCol w:w="2609"/>
        <w:gridCol w:w="1246"/>
        <w:gridCol w:w="1349"/>
        <w:gridCol w:w="1263"/>
        <w:gridCol w:w="1711"/>
        <w:gridCol w:w="1798"/>
        <w:gridCol w:w="2249"/>
        <w:gridCol w:w="1711"/>
      </w:tblGrid>
      <w:tr w:rsidR="00636505" w:rsidRPr="00883C79" w14:paraId="4DB620D8" w14:textId="77777777" w:rsidTr="002B3C57">
        <w:trPr>
          <w:trHeight w:val="140"/>
        </w:trPr>
        <w:tc>
          <w:tcPr>
            <w:tcW w:w="936" w:type="pct"/>
            <w:vMerge w:val="restart"/>
            <w:tcBorders>
              <w:top w:val="double" w:sz="4" w:space="0" w:color="auto"/>
              <w:left w:val="double" w:sz="4" w:space="0" w:color="auto"/>
            </w:tcBorders>
            <w:shd w:val="clear" w:color="auto" w:fill="FFF2CC" w:themeFill="accent4" w:themeFillTint="33"/>
          </w:tcPr>
          <w:p w14:paraId="63EB41B4"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Назив активности:</w:t>
            </w:r>
          </w:p>
        </w:tc>
        <w:tc>
          <w:tcPr>
            <w:tcW w:w="447" w:type="pct"/>
            <w:vMerge w:val="restart"/>
            <w:tcBorders>
              <w:top w:val="double" w:sz="4" w:space="0" w:color="auto"/>
            </w:tcBorders>
            <w:shd w:val="clear" w:color="auto" w:fill="FFF2CC" w:themeFill="accent4" w:themeFillTint="33"/>
          </w:tcPr>
          <w:p w14:paraId="53448D9A"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Орган који спроводи активност</w:t>
            </w:r>
          </w:p>
        </w:tc>
        <w:tc>
          <w:tcPr>
            <w:tcW w:w="484" w:type="pct"/>
            <w:vMerge w:val="restart"/>
            <w:tcBorders>
              <w:top w:val="double" w:sz="4" w:space="0" w:color="auto"/>
            </w:tcBorders>
            <w:shd w:val="clear" w:color="auto" w:fill="FFF2CC" w:themeFill="accent4" w:themeFillTint="33"/>
          </w:tcPr>
          <w:p w14:paraId="07F9266A"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Oргани партнери у спровођењу активности</w:t>
            </w:r>
          </w:p>
        </w:tc>
        <w:tc>
          <w:tcPr>
            <w:tcW w:w="453" w:type="pct"/>
            <w:vMerge w:val="restart"/>
            <w:tcBorders>
              <w:top w:val="double" w:sz="4" w:space="0" w:color="auto"/>
            </w:tcBorders>
            <w:shd w:val="clear" w:color="auto" w:fill="FFF2CC" w:themeFill="accent4" w:themeFillTint="33"/>
          </w:tcPr>
          <w:p w14:paraId="7C435F56"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Рок за завршетак активности</w:t>
            </w:r>
          </w:p>
        </w:tc>
        <w:tc>
          <w:tcPr>
            <w:tcW w:w="614" w:type="pct"/>
            <w:vMerge w:val="restart"/>
            <w:tcBorders>
              <w:top w:val="double" w:sz="4" w:space="0" w:color="auto"/>
            </w:tcBorders>
            <w:shd w:val="clear" w:color="auto" w:fill="FFF2CC" w:themeFill="accent4" w:themeFillTint="33"/>
          </w:tcPr>
          <w:p w14:paraId="3FAD543D"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финансирања</w:t>
            </w:r>
          </w:p>
        </w:tc>
        <w:tc>
          <w:tcPr>
            <w:tcW w:w="645" w:type="pct"/>
            <w:vMerge w:val="restart"/>
            <w:tcBorders>
              <w:top w:val="double" w:sz="4" w:space="0" w:color="auto"/>
            </w:tcBorders>
            <w:shd w:val="clear" w:color="auto" w:fill="FFF2CC" w:themeFill="accent4" w:themeFillTint="33"/>
          </w:tcPr>
          <w:p w14:paraId="77857482"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Веза са програмским буџетом</w:t>
            </w:r>
          </w:p>
          <w:p w14:paraId="55D3A2F3" w14:textId="77777777" w:rsidR="00636505" w:rsidRPr="00883C79" w:rsidRDefault="00636505" w:rsidP="008034C0">
            <w:pPr>
              <w:spacing w:after="120"/>
              <w:rPr>
                <w:rFonts w:ascii="Times New Roman" w:hAnsi="Times New Roman" w:cs="Times New Roman"/>
                <w:sz w:val="20"/>
                <w:szCs w:val="20"/>
                <w:lang w:val="sr-Cyrl-RS"/>
              </w:rPr>
            </w:pPr>
          </w:p>
        </w:tc>
        <w:tc>
          <w:tcPr>
            <w:tcW w:w="1421" w:type="pct"/>
            <w:gridSpan w:val="2"/>
            <w:tcBorders>
              <w:top w:val="double" w:sz="4" w:space="0" w:color="auto"/>
            </w:tcBorders>
            <w:shd w:val="clear" w:color="auto" w:fill="FFF2CC" w:themeFill="accent4" w:themeFillTint="33"/>
          </w:tcPr>
          <w:p w14:paraId="331F2AB5"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Укупна процењена финансијска средства по изворима у 000 дин.</w:t>
            </w:r>
            <w:r w:rsidRPr="00883C79">
              <w:rPr>
                <w:rFonts w:ascii="Times New Roman" w:hAnsi="Times New Roman" w:cs="Times New Roman"/>
                <w:sz w:val="20"/>
                <w:szCs w:val="20"/>
                <w:vertAlign w:val="superscript"/>
                <w:lang w:val="sr-Cyrl-RS"/>
              </w:rPr>
              <w:t xml:space="preserve"> </w:t>
            </w:r>
          </w:p>
        </w:tc>
      </w:tr>
      <w:tr w:rsidR="00636505" w:rsidRPr="00883C79" w14:paraId="6B7F8852" w14:textId="77777777" w:rsidTr="002B3C57">
        <w:trPr>
          <w:trHeight w:val="386"/>
        </w:trPr>
        <w:tc>
          <w:tcPr>
            <w:tcW w:w="936" w:type="pct"/>
            <w:vMerge/>
            <w:tcBorders>
              <w:left w:val="double" w:sz="4" w:space="0" w:color="auto"/>
            </w:tcBorders>
            <w:shd w:val="clear" w:color="auto" w:fill="FFF2CC" w:themeFill="accent4" w:themeFillTint="33"/>
          </w:tcPr>
          <w:p w14:paraId="5F16D60F" w14:textId="77777777" w:rsidR="00636505" w:rsidRPr="00883C79" w:rsidRDefault="00636505" w:rsidP="008034C0">
            <w:pPr>
              <w:spacing w:after="120"/>
              <w:rPr>
                <w:rFonts w:ascii="Times New Roman" w:hAnsi="Times New Roman" w:cs="Times New Roman"/>
                <w:sz w:val="20"/>
                <w:szCs w:val="20"/>
                <w:lang w:val="sr-Cyrl-RS"/>
              </w:rPr>
            </w:pPr>
          </w:p>
        </w:tc>
        <w:tc>
          <w:tcPr>
            <w:tcW w:w="447" w:type="pct"/>
            <w:vMerge/>
            <w:shd w:val="clear" w:color="auto" w:fill="FFF2CC" w:themeFill="accent4" w:themeFillTint="33"/>
          </w:tcPr>
          <w:p w14:paraId="0A1EE441" w14:textId="77777777" w:rsidR="00636505" w:rsidRPr="00883C79" w:rsidRDefault="00636505" w:rsidP="008034C0">
            <w:pPr>
              <w:spacing w:after="120"/>
              <w:rPr>
                <w:rFonts w:ascii="Times New Roman" w:hAnsi="Times New Roman" w:cs="Times New Roman"/>
                <w:sz w:val="20"/>
                <w:szCs w:val="20"/>
                <w:lang w:val="sr-Cyrl-RS"/>
              </w:rPr>
            </w:pPr>
          </w:p>
        </w:tc>
        <w:tc>
          <w:tcPr>
            <w:tcW w:w="484" w:type="pct"/>
            <w:vMerge/>
            <w:shd w:val="clear" w:color="auto" w:fill="FFF2CC" w:themeFill="accent4" w:themeFillTint="33"/>
          </w:tcPr>
          <w:p w14:paraId="5E274D2E" w14:textId="77777777" w:rsidR="00636505" w:rsidRPr="00883C79" w:rsidRDefault="00636505" w:rsidP="008034C0">
            <w:pPr>
              <w:spacing w:after="120"/>
              <w:rPr>
                <w:rFonts w:ascii="Times New Roman" w:hAnsi="Times New Roman" w:cs="Times New Roman"/>
                <w:sz w:val="20"/>
                <w:szCs w:val="20"/>
                <w:lang w:val="sr-Cyrl-RS"/>
              </w:rPr>
            </w:pPr>
          </w:p>
        </w:tc>
        <w:tc>
          <w:tcPr>
            <w:tcW w:w="453" w:type="pct"/>
            <w:vMerge/>
            <w:shd w:val="clear" w:color="auto" w:fill="FFF2CC" w:themeFill="accent4" w:themeFillTint="33"/>
          </w:tcPr>
          <w:p w14:paraId="24C8C710" w14:textId="77777777" w:rsidR="00636505" w:rsidRPr="00883C79" w:rsidRDefault="00636505" w:rsidP="008034C0">
            <w:pPr>
              <w:spacing w:after="120"/>
              <w:rPr>
                <w:rFonts w:ascii="Times New Roman" w:hAnsi="Times New Roman" w:cs="Times New Roman"/>
                <w:sz w:val="20"/>
                <w:szCs w:val="20"/>
                <w:lang w:val="sr-Cyrl-RS"/>
              </w:rPr>
            </w:pPr>
          </w:p>
        </w:tc>
        <w:tc>
          <w:tcPr>
            <w:tcW w:w="614" w:type="pct"/>
            <w:vMerge/>
            <w:shd w:val="clear" w:color="auto" w:fill="FFF2CC" w:themeFill="accent4" w:themeFillTint="33"/>
          </w:tcPr>
          <w:p w14:paraId="45897320" w14:textId="77777777" w:rsidR="00636505" w:rsidRPr="00883C79" w:rsidRDefault="00636505" w:rsidP="008034C0">
            <w:pPr>
              <w:spacing w:after="120"/>
              <w:rPr>
                <w:rFonts w:ascii="Times New Roman" w:hAnsi="Times New Roman" w:cs="Times New Roman"/>
                <w:sz w:val="20"/>
                <w:szCs w:val="20"/>
                <w:lang w:val="sr-Cyrl-RS"/>
              </w:rPr>
            </w:pPr>
          </w:p>
        </w:tc>
        <w:tc>
          <w:tcPr>
            <w:tcW w:w="645" w:type="pct"/>
            <w:vMerge/>
            <w:shd w:val="clear" w:color="auto" w:fill="FFF2CC" w:themeFill="accent4" w:themeFillTint="33"/>
          </w:tcPr>
          <w:p w14:paraId="451262F3" w14:textId="77777777" w:rsidR="00636505" w:rsidRPr="00883C79" w:rsidRDefault="00636505" w:rsidP="008034C0">
            <w:pPr>
              <w:spacing w:after="120"/>
              <w:rPr>
                <w:rFonts w:ascii="Times New Roman" w:hAnsi="Times New Roman" w:cs="Times New Roman"/>
                <w:sz w:val="20"/>
                <w:szCs w:val="20"/>
                <w:lang w:val="sr-Cyrl-RS"/>
              </w:rPr>
            </w:pPr>
          </w:p>
        </w:tc>
        <w:tc>
          <w:tcPr>
            <w:tcW w:w="807" w:type="pct"/>
            <w:shd w:val="clear" w:color="auto" w:fill="FFF2CC" w:themeFill="accent4" w:themeFillTint="33"/>
          </w:tcPr>
          <w:p w14:paraId="6D6AD353" w14:textId="77777777" w:rsidR="00636505" w:rsidRPr="00883C79" w:rsidRDefault="00636505" w:rsidP="006B1A75">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2026.</w:t>
            </w:r>
          </w:p>
        </w:tc>
        <w:tc>
          <w:tcPr>
            <w:tcW w:w="614" w:type="pct"/>
            <w:shd w:val="clear" w:color="auto" w:fill="FFF2CC" w:themeFill="accent4" w:themeFillTint="33"/>
          </w:tcPr>
          <w:p w14:paraId="363A0932" w14:textId="77777777" w:rsidR="00636505" w:rsidRPr="00883C79" w:rsidRDefault="00636505" w:rsidP="006B1A75">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2027.</w:t>
            </w:r>
          </w:p>
        </w:tc>
      </w:tr>
      <w:tr w:rsidR="00636505" w:rsidRPr="00883C79" w14:paraId="16987CCD" w14:textId="77777777" w:rsidTr="002A2615">
        <w:trPr>
          <w:trHeight w:val="140"/>
        </w:trPr>
        <w:tc>
          <w:tcPr>
            <w:tcW w:w="936" w:type="pct"/>
            <w:tcBorders>
              <w:left w:val="double" w:sz="4" w:space="0" w:color="auto"/>
            </w:tcBorders>
          </w:tcPr>
          <w:p w14:paraId="169DA4BB"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1.2.1. Израда пословних акционих планова за прелазак на ЦЕ за одабране привредне субјекте</w:t>
            </w:r>
          </w:p>
        </w:tc>
        <w:tc>
          <w:tcPr>
            <w:tcW w:w="447" w:type="pct"/>
          </w:tcPr>
          <w:p w14:paraId="38C565FD"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484" w:type="pct"/>
          </w:tcPr>
          <w:p w14:paraId="07E65C67" w14:textId="5A884C60"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ИПА 2022 пројекат</w:t>
            </w:r>
            <w:r w:rsidR="00D127CC" w:rsidRPr="00883C79">
              <w:rPr>
                <w:rFonts w:ascii="Times New Roman" w:hAnsi="Times New Roman" w:cs="Times New Roman"/>
                <w:sz w:val="20"/>
                <w:szCs w:val="20"/>
                <w:lang w:val="sr-Cyrl-RS"/>
              </w:rPr>
              <w:t>,</w:t>
            </w:r>
            <w:r w:rsidRPr="00883C79">
              <w:rPr>
                <w:rFonts w:ascii="Times New Roman" w:hAnsi="Times New Roman" w:cs="Times New Roman"/>
                <w:sz w:val="20"/>
                <w:szCs w:val="20"/>
                <w:lang w:val="sr-Cyrl-RS"/>
              </w:rPr>
              <w:t xml:space="preserve"> Одабрани привредни субјекти</w:t>
            </w:r>
          </w:p>
        </w:tc>
        <w:tc>
          <w:tcPr>
            <w:tcW w:w="453" w:type="pct"/>
          </w:tcPr>
          <w:p w14:paraId="2B738574" w14:textId="588AE9CF" w:rsidR="00636505" w:rsidRPr="00883C79" w:rsidRDefault="00424E4C"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III/</w:t>
            </w:r>
            <w:r w:rsidR="00636505" w:rsidRPr="00883C79">
              <w:rPr>
                <w:rFonts w:ascii="Times New Roman" w:hAnsi="Times New Roman" w:cs="Times New Roman"/>
                <w:sz w:val="20"/>
                <w:szCs w:val="20"/>
                <w:lang w:val="sr-Cyrl-RS"/>
              </w:rPr>
              <w:t>2026.</w:t>
            </w:r>
          </w:p>
        </w:tc>
        <w:tc>
          <w:tcPr>
            <w:tcW w:w="614" w:type="pct"/>
          </w:tcPr>
          <w:p w14:paraId="09D38929" w14:textId="6E109B1A" w:rsidR="00636505" w:rsidRPr="00883C79" w:rsidRDefault="006D2E5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p>
        </w:tc>
        <w:tc>
          <w:tcPr>
            <w:tcW w:w="645" w:type="pct"/>
          </w:tcPr>
          <w:p w14:paraId="1341B174" w14:textId="77777777" w:rsidR="00636505" w:rsidRPr="00883C79" w:rsidRDefault="00636505" w:rsidP="008034C0">
            <w:pPr>
              <w:spacing w:after="120"/>
              <w:rPr>
                <w:rFonts w:ascii="Times New Roman" w:hAnsi="Times New Roman" w:cs="Times New Roman"/>
                <w:sz w:val="20"/>
                <w:szCs w:val="20"/>
                <w:lang w:val="sr-Cyrl-RS"/>
              </w:rPr>
            </w:pPr>
          </w:p>
        </w:tc>
        <w:tc>
          <w:tcPr>
            <w:tcW w:w="807" w:type="pct"/>
            <w:shd w:val="clear" w:color="auto" w:fill="FFFFFF" w:themeFill="background1"/>
          </w:tcPr>
          <w:p w14:paraId="5A417486" w14:textId="7FC15688"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6.447</w:t>
            </w:r>
            <w:r w:rsidR="00CD029A" w:rsidRPr="00883C79">
              <w:rPr>
                <w:rFonts w:ascii="Times New Roman" w:hAnsi="Times New Roman" w:cs="Times New Roman"/>
                <w:sz w:val="20"/>
                <w:szCs w:val="20"/>
                <w:lang w:val="sr-Cyrl-RS"/>
              </w:rPr>
              <w:t>*</w:t>
            </w:r>
          </w:p>
        </w:tc>
        <w:tc>
          <w:tcPr>
            <w:tcW w:w="614" w:type="pct"/>
          </w:tcPr>
          <w:p w14:paraId="1C201A2A" w14:textId="77777777" w:rsidR="00636505" w:rsidRPr="00883C79" w:rsidRDefault="00636505" w:rsidP="008034C0">
            <w:pPr>
              <w:spacing w:after="120"/>
              <w:rPr>
                <w:rFonts w:ascii="Times New Roman" w:hAnsi="Times New Roman" w:cs="Times New Roman"/>
                <w:sz w:val="20"/>
                <w:szCs w:val="20"/>
                <w:lang w:val="sr-Cyrl-RS"/>
              </w:rPr>
            </w:pPr>
          </w:p>
        </w:tc>
      </w:tr>
      <w:tr w:rsidR="00636505" w:rsidRPr="00883C79" w14:paraId="7DF61978" w14:textId="77777777" w:rsidTr="002A2615">
        <w:trPr>
          <w:trHeight w:val="140"/>
        </w:trPr>
        <w:tc>
          <w:tcPr>
            <w:tcW w:w="936" w:type="pct"/>
            <w:tcBorders>
              <w:left w:val="double" w:sz="4" w:space="0" w:color="auto"/>
            </w:tcBorders>
          </w:tcPr>
          <w:p w14:paraId="72F87925" w14:textId="322F8141" w:rsidR="00636505" w:rsidRPr="00883C79" w:rsidRDefault="00636505" w:rsidP="009219B5">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lastRenderedPageBreak/>
              <w:t xml:space="preserve">1.2.2. </w:t>
            </w:r>
            <w:r w:rsidR="00424E4C" w:rsidRPr="00883C79">
              <w:rPr>
                <w:rFonts w:ascii="Times New Roman" w:hAnsi="Times New Roman" w:cs="Times New Roman"/>
                <w:sz w:val="20"/>
                <w:szCs w:val="20"/>
                <w:lang w:val="sr-Cyrl-RS"/>
              </w:rPr>
              <w:t>И</w:t>
            </w:r>
            <w:r w:rsidR="009219B5" w:rsidRPr="00883C79">
              <w:rPr>
                <w:rFonts w:ascii="Times New Roman" w:hAnsi="Times New Roman" w:cs="Times New Roman"/>
                <w:sz w:val="20"/>
                <w:szCs w:val="20"/>
                <w:lang w:val="sr-Cyrl-RS"/>
              </w:rPr>
              <w:t>зрада а</w:t>
            </w:r>
            <w:r w:rsidRPr="00883C79">
              <w:rPr>
                <w:rFonts w:ascii="Times New Roman" w:hAnsi="Times New Roman" w:cs="Times New Roman"/>
                <w:sz w:val="20"/>
                <w:szCs w:val="20"/>
                <w:lang w:val="sr-Cyrl-RS"/>
              </w:rPr>
              <w:t>нализ</w:t>
            </w:r>
            <w:r w:rsidR="009219B5" w:rsidRPr="00883C79">
              <w:rPr>
                <w:rFonts w:ascii="Times New Roman" w:hAnsi="Times New Roman" w:cs="Times New Roman"/>
                <w:sz w:val="20"/>
                <w:szCs w:val="20"/>
                <w:lang w:val="sr-Cyrl-RS"/>
              </w:rPr>
              <w:t>е</w:t>
            </w:r>
            <w:r w:rsidRPr="00883C79">
              <w:rPr>
                <w:rFonts w:ascii="Times New Roman" w:hAnsi="Times New Roman" w:cs="Times New Roman"/>
                <w:sz w:val="20"/>
                <w:szCs w:val="20"/>
                <w:lang w:val="sr-Cyrl-RS"/>
              </w:rPr>
              <w:t xml:space="preserve"> увоза и извоза одабраних посебних токова отпада и предлог подршке супституцији увоза</w:t>
            </w:r>
          </w:p>
        </w:tc>
        <w:tc>
          <w:tcPr>
            <w:tcW w:w="447" w:type="pct"/>
          </w:tcPr>
          <w:p w14:paraId="414C74E1"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484" w:type="pct"/>
          </w:tcPr>
          <w:p w14:paraId="2D2CC012"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ПКС, УНДП</w:t>
            </w:r>
          </w:p>
        </w:tc>
        <w:tc>
          <w:tcPr>
            <w:tcW w:w="453" w:type="pct"/>
          </w:tcPr>
          <w:p w14:paraId="28D12E55" w14:textId="4DA320D9" w:rsidR="00636505" w:rsidRPr="00883C79" w:rsidRDefault="00E85FD8"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III/</w:t>
            </w:r>
            <w:r w:rsidR="00636505" w:rsidRPr="00883C79">
              <w:rPr>
                <w:rFonts w:ascii="Times New Roman" w:hAnsi="Times New Roman" w:cs="Times New Roman"/>
                <w:sz w:val="20"/>
                <w:szCs w:val="20"/>
                <w:lang w:val="sr-Cyrl-RS"/>
              </w:rPr>
              <w:t>2026.</w:t>
            </w:r>
          </w:p>
        </w:tc>
        <w:tc>
          <w:tcPr>
            <w:tcW w:w="614" w:type="pct"/>
          </w:tcPr>
          <w:p w14:paraId="0C20B7F2" w14:textId="6C75ABBF" w:rsidR="00636505" w:rsidRPr="00883C79" w:rsidRDefault="00C24EBC"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p>
          <w:p w14:paraId="7BEB4AC4" w14:textId="76011C02" w:rsidR="006D2E5F" w:rsidRPr="00883C79" w:rsidRDefault="006D2E5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06</w:t>
            </w:r>
          </w:p>
        </w:tc>
        <w:tc>
          <w:tcPr>
            <w:tcW w:w="645" w:type="pct"/>
            <w:shd w:val="clear" w:color="auto" w:fill="FFFFFF" w:themeFill="background1"/>
          </w:tcPr>
          <w:p w14:paraId="0CA043E2" w14:textId="6588A6F8" w:rsidR="00636505" w:rsidRPr="00883C79" w:rsidRDefault="000F7AA4"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0405-</w:t>
            </w:r>
            <w:r w:rsidR="00125EBC" w:rsidRPr="00883C79">
              <w:rPr>
                <w:rFonts w:ascii="Times New Roman" w:hAnsi="Times New Roman" w:cs="Times New Roman"/>
                <w:sz w:val="20"/>
                <w:szCs w:val="20"/>
                <w:lang w:val="sr-Cyrl-RS"/>
              </w:rPr>
              <w:t>560-</w:t>
            </w:r>
            <w:r w:rsidRPr="00883C79">
              <w:rPr>
                <w:rFonts w:ascii="Times New Roman" w:hAnsi="Times New Roman" w:cs="Times New Roman"/>
                <w:sz w:val="20"/>
                <w:szCs w:val="20"/>
                <w:lang w:val="sr-Cyrl-RS"/>
              </w:rPr>
              <w:t>4011</w:t>
            </w:r>
            <w:r w:rsidR="00125EBC" w:rsidRPr="00883C79">
              <w:rPr>
                <w:rFonts w:ascii="Times New Roman" w:hAnsi="Times New Roman" w:cs="Times New Roman"/>
                <w:sz w:val="20"/>
                <w:szCs w:val="20"/>
                <w:lang w:val="sr-Cyrl-RS"/>
              </w:rPr>
              <w:t>-423</w:t>
            </w:r>
          </w:p>
        </w:tc>
        <w:tc>
          <w:tcPr>
            <w:tcW w:w="807" w:type="pct"/>
            <w:shd w:val="clear" w:color="auto" w:fill="FFFFFF" w:themeFill="background1"/>
          </w:tcPr>
          <w:p w14:paraId="7B58E02F"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1.100</w:t>
            </w:r>
          </w:p>
        </w:tc>
        <w:tc>
          <w:tcPr>
            <w:tcW w:w="614" w:type="pct"/>
          </w:tcPr>
          <w:p w14:paraId="1B9D55ED" w14:textId="77777777" w:rsidR="00636505" w:rsidRPr="00883C79" w:rsidRDefault="00636505" w:rsidP="008034C0">
            <w:pPr>
              <w:spacing w:after="120"/>
              <w:rPr>
                <w:rFonts w:ascii="Times New Roman" w:hAnsi="Times New Roman" w:cs="Times New Roman"/>
                <w:sz w:val="20"/>
                <w:szCs w:val="20"/>
                <w:lang w:val="sr-Cyrl-RS"/>
              </w:rPr>
            </w:pPr>
          </w:p>
        </w:tc>
      </w:tr>
    </w:tbl>
    <w:p w14:paraId="5EC4DA4F" w14:textId="77777777" w:rsidR="00CD029A" w:rsidRPr="00883C79" w:rsidRDefault="00CD029A" w:rsidP="00CD029A">
      <w:pPr>
        <w:spacing w:after="120" w:line="240" w:lineRule="auto"/>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 која не пролазе кроз буџет Републике Србије</w:t>
      </w:r>
    </w:p>
    <w:p w14:paraId="653C0F85" w14:textId="77777777" w:rsidR="00636505" w:rsidRPr="00883C79" w:rsidRDefault="00636505" w:rsidP="008034C0">
      <w:pPr>
        <w:spacing w:after="120" w:line="240" w:lineRule="auto"/>
        <w:rPr>
          <w:rFonts w:ascii="Times New Roman" w:hAnsi="Times New Roman" w:cs="Times New Roman"/>
          <w:sz w:val="20"/>
          <w:szCs w:val="20"/>
          <w:lang w:val="sr-Cyrl-RS"/>
        </w:rPr>
      </w:pPr>
    </w:p>
    <w:tbl>
      <w:tblPr>
        <w:tblStyle w:val="TableGrid"/>
        <w:tblW w:w="13950" w:type="dxa"/>
        <w:tblInd w:w="-15" w:type="dxa"/>
        <w:tblLayout w:type="fixed"/>
        <w:tblLook w:val="04A0" w:firstRow="1" w:lastRow="0" w:firstColumn="1" w:lastColumn="0" w:noHBand="0" w:noVBand="1"/>
      </w:tblPr>
      <w:tblGrid>
        <w:gridCol w:w="3244"/>
        <w:gridCol w:w="1475"/>
        <w:gridCol w:w="1376"/>
        <w:gridCol w:w="832"/>
        <w:gridCol w:w="937"/>
        <w:gridCol w:w="1707"/>
        <w:gridCol w:w="2039"/>
        <w:gridCol w:w="2340"/>
      </w:tblGrid>
      <w:tr w:rsidR="00636505" w:rsidRPr="00883C79" w14:paraId="5BF110A5" w14:textId="77777777" w:rsidTr="002B3C57">
        <w:trPr>
          <w:trHeight w:val="298"/>
        </w:trPr>
        <w:tc>
          <w:tcPr>
            <w:tcW w:w="13950" w:type="dxa"/>
            <w:gridSpan w:val="8"/>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4C2C5621" w14:textId="77777777" w:rsidR="00636505" w:rsidRPr="00883C79" w:rsidRDefault="00636505" w:rsidP="008034C0">
            <w:pPr>
              <w:spacing w:after="120"/>
              <w:rPr>
                <w:rFonts w:ascii="Times New Roman" w:hAnsi="Times New Roman" w:cs="Times New Roman"/>
                <w:b/>
                <w:bCs/>
                <w:sz w:val="20"/>
                <w:szCs w:val="20"/>
                <w:lang w:val="sr-Cyrl-RS"/>
              </w:rPr>
            </w:pPr>
            <w:bookmarkStart w:id="15" w:name="_Hlk215658858"/>
            <w:r w:rsidRPr="00883C79">
              <w:rPr>
                <w:rFonts w:ascii="Times New Roman" w:hAnsi="Times New Roman" w:cs="Times New Roman"/>
                <w:b/>
                <w:bCs/>
                <w:sz w:val="20"/>
                <w:szCs w:val="20"/>
                <w:lang w:val="sr-Cyrl-RS"/>
              </w:rPr>
              <w:t>Мера 1.3. Развој и примена индикатора циркуларности и подршка привредним субјектима у транзицији ка циркуларној економији</w:t>
            </w:r>
          </w:p>
        </w:tc>
      </w:tr>
      <w:tr w:rsidR="00636505" w:rsidRPr="00883C79" w14:paraId="268A6C61" w14:textId="77777777" w:rsidTr="002B3C57">
        <w:trPr>
          <w:trHeight w:val="298"/>
        </w:trPr>
        <w:tc>
          <w:tcPr>
            <w:tcW w:w="13950" w:type="dxa"/>
            <w:gridSpan w:val="8"/>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4A186FEB" w14:textId="77777777" w:rsidR="00636505" w:rsidRPr="00883C79" w:rsidRDefault="00636505" w:rsidP="008034C0">
            <w:pPr>
              <w:spacing w:after="120"/>
              <w:rPr>
                <w:rFonts w:ascii="Times New Roman" w:hAnsi="Times New Roman" w:cs="Times New Roman"/>
                <w:b/>
                <w:bCs/>
                <w:sz w:val="20"/>
                <w:szCs w:val="20"/>
                <w:lang w:val="sr-Cyrl-RS"/>
              </w:rPr>
            </w:pPr>
            <w:r w:rsidRPr="00883C79">
              <w:rPr>
                <w:rFonts w:ascii="Times New Roman" w:hAnsi="Times New Roman" w:cs="Times New Roman"/>
                <w:sz w:val="20"/>
                <w:szCs w:val="20"/>
                <w:lang w:val="sr-Cyrl-RS"/>
              </w:rPr>
              <w:t>Институција одговорна за реализацију: Министарство заштите животне средине</w:t>
            </w:r>
          </w:p>
        </w:tc>
      </w:tr>
      <w:tr w:rsidR="00636505" w:rsidRPr="00883C79" w14:paraId="3D2B86C2" w14:textId="77777777" w:rsidTr="002B3C57">
        <w:trPr>
          <w:trHeight w:val="300"/>
        </w:trPr>
        <w:tc>
          <w:tcPr>
            <w:tcW w:w="6927"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276C8F32"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Период спровођења: 2026-2027.</w:t>
            </w:r>
          </w:p>
        </w:tc>
        <w:tc>
          <w:tcPr>
            <w:tcW w:w="7023"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0ABE2F5C" w14:textId="4B7F61BC"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Тип мере: </w:t>
            </w:r>
            <w:r w:rsidR="00042E1E" w:rsidRPr="00883C79">
              <w:rPr>
                <w:rFonts w:ascii="Times New Roman" w:hAnsi="Times New Roman" w:cs="Times New Roman"/>
                <w:sz w:val="20"/>
                <w:szCs w:val="20"/>
                <w:lang w:val="sr-Cyrl-RS"/>
              </w:rPr>
              <w:t>И</w:t>
            </w:r>
            <w:r w:rsidRPr="00883C79">
              <w:rPr>
                <w:rFonts w:ascii="Times New Roman" w:hAnsi="Times New Roman" w:cs="Times New Roman"/>
                <w:sz w:val="20"/>
                <w:szCs w:val="20"/>
                <w:lang w:val="sr-Cyrl-RS"/>
              </w:rPr>
              <w:t>нформативно-едукативна</w:t>
            </w:r>
          </w:p>
        </w:tc>
      </w:tr>
      <w:tr w:rsidR="00636505" w:rsidRPr="00883C79" w14:paraId="60A6825A" w14:textId="77777777" w:rsidTr="002B3C57">
        <w:trPr>
          <w:trHeight w:val="300"/>
        </w:trPr>
        <w:tc>
          <w:tcPr>
            <w:tcW w:w="6927"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49DD8C01"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Прописи које је потребно изменити/усвојити за спровођење мере:</w:t>
            </w:r>
          </w:p>
        </w:tc>
        <w:tc>
          <w:tcPr>
            <w:tcW w:w="7023"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5350DFCC"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w:t>
            </w:r>
          </w:p>
        </w:tc>
      </w:tr>
      <w:bookmarkEnd w:id="15"/>
      <w:tr w:rsidR="00636505" w:rsidRPr="00883C79" w14:paraId="78222AFA" w14:textId="77777777" w:rsidTr="002B3C57">
        <w:trPr>
          <w:trHeight w:val="950"/>
        </w:trPr>
        <w:tc>
          <w:tcPr>
            <w:tcW w:w="3244" w:type="dxa"/>
            <w:tcBorders>
              <w:top w:val="double" w:sz="4" w:space="0" w:color="auto"/>
            </w:tcBorders>
            <w:shd w:val="clear" w:color="auto" w:fill="D9D9D9" w:themeFill="background1" w:themeFillShade="D9"/>
          </w:tcPr>
          <w:p w14:paraId="6EE3B074"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Показатељ(и) на нивоу мере </w:t>
            </w:r>
            <w:r w:rsidRPr="00883C79">
              <w:rPr>
                <w:rFonts w:ascii="Times New Roman" w:hAnsi="Times New Roman" w:cs="Times New Roman"/>
                <w:i/>
                <w:sz w:val="20"/>
                <w:szCs w:val="20"/>
                <w:lang w:val="sr-Cyrl-RS"/>
              </w:rPr>
              <w:t>(показатељ резултата)</w:t>
            </w:r>
          </w:p>
        </w:tc>
        <w:tc>
          <w:tcPr>
            <w:tcW w:w="1475" w:type="dxa"/>
            <w:tcBorders>
              <w:top w:val="double" w:sz="4" w:space="0" w:color="auto"/>
            </w:tcBorders>
            <w:shd w:val="clear" w:color="auto" w:fill="D9D9D9" w:themeFill="background1" w:themeFillShade="D9"/>
          </w:tcPr>
          <w:p w14:paraId="2FF5325A"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Jединица мере</w:t>
            </w:r>
          </w:p>
          <w:p w14:paraId="6C9962DC" w14:textId="77777777" w:rsidR="00636505" w:rsidRPr="00883C79" w:rsidRDefault="00636505" w:rsidP="008034C0">
            <w:pPr>
              <w:spacing w:after="120"/>
              <w:rPr>
                <w:rFonts w:ascii="Times New Roman" w:hAnsi="Times New Roman" w:cs="Times New Roman"/>
                <w:sz w:val="20"/>
                <w:szCs w:val="20"/>
                <w:lang w:val="sr-Cyrl-RS"/>
              </w:rPr>
            </w:pPr>
          </w:p>
        </w:tc>
        <w:tc>
          <w:tcPr>
            <w:tcW w:w="1376" w:type="dxa"/>
            <w:tcBorders>
              <w:top w:val="double" w:sz="4" w:space="0" w:color="auto"/>
            </w:tcBorders>
            <w:shd w:val="clear" w:color="auto" w:fill="D9D9D9" w:themeFill="background1" w:themeFillShade="D9"/>
          </w:tcPr>
          <w:p w14:paraId="53728CA7"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провере</w:t>
            </w:r>
          </w:p>
        </w:tc>
        <w:tc>
          <w:tcPr>
            <w:tcW w:w="1769" w:type="dxa"/>
            <w:gridSpan w:val="2"/>
            <w:tcBorders>
              <w:top w:val="double" w:sz="4" w:space="0" w:color="auto"/>
            </w:tcBorders>
            <w:shd w:val="clear" w:color="auto" w:fill="D9D9D9" w:themeFill="background1" w:themeFillShade="D9"/>
          </w:tcPr>
          <w:p w14:paraId="6C8AD0E3"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Почетна вредност </w:t>
            </w:r>
          </w:p>
        </w:tc>
        <w:tc>
          <w:tcPr>
            <w:tcW w:w="1707" w:type="dxa"/>
            <w:tcBorders>
              <w:top w:val="double" w:sz="4" w:space="0" w:color="auto"/>
            </w:tcBorders>
            <w:shd w:val="clear" w:color="auto" w:fill="D9D9D9" w:themeFill="background1" w:themeFillShade="D9"/>
          </w:tcPr>
          <w:p w14:paraId="247C75B9"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Базна година</w:t>
            </w:r>
          </w:p>
        </w:tc>
        <w:tc>
          <w:tcPr>
            <w:tcW w:w="2039" w:type="dxa"/>
            <w:tcBorders>
              <w:top w:val="double" w:sz="4" w:space="0" w:color="auto"/>
              <w:right w:val="double" w:sz="4" w:space="0" w:color="auto"/>
            </w:tcBorders>
            <w:shd w:val="clear" w:color="auto" w:fill="D9D9D9" w:themeFill="background1" w:themeFillShade="D9"/>
          </w:tcPr>
          <w:p w14:paraId="55BD0B5A"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Циљана вредност у 2026. години</w:t>
            </w:r>
          </w:p>
        </w:tc>
        <w:tc>
          <w:tcPr>
            <w:tcW w:w="2340" w:type="dxa"/>
            <w:tcBorders>
              <w:top w:val="double" w:sz="4" w:space="0" w:color="auto"/>
              <w:right w:val="double" w:sz="4" w:space="0" w:color="auto"/>
            </w:tcBorders>
            <w:shd w:val="clear" w:color="auto" w:fill="D9D9D9" w:themeFill="background1" w:themeFillShade="D9"/>
          </w:tcPr>
          <w:p w14:paraId="50697108"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Циљана вредност у последњој години АП</w:t>
            </w:r>
          </w:p>
        </w:tc>
      </w:tr>
      <w:tr w:rsidR="00636505" w:rsidRPr="00883C79" w14:paraId="3C5FE340" w14:textId="77777777" w:rsidTr="002B3C57">
        <w:trPr>
          <w:trHeight w:val="302"/>
        </w:trPr>
        <w:tc>
          <w:tcPr>
            <w:tcW w:w="3244" w:type="dxa"/>
            <w:tcBorders>
              <w:top w:val="double" w:sz="4" w:space="0" w:color="auto"/>
              <w:bottom w:val="double" w:sz="4" w:space="0" w:color="auto"/>
            </w:tcBorders>
            <w:shd w:val="clear" w:color="auto" w:fill="FFFFFF" w:themeFill="background1"/>
          </w:tcPr>
          <w:p w14:paraId="51D7A850" w14:textId="050B2FBD" w:rsidR="00636505" w:rsidRPr="00883C79" w:rsidRDefault="00666F77" w:rsidP="008034C0">
            <w:pPr>
              <w:shd w:val="clear" w:color="auto" w:fill="FFFFFF" w:themeFill="background1"/>
              <w:spacing w:after="120"/>
              <w:rPr>
                <w:rFonts w:ascii="Times New Roman" w:hAnsi="Times New Roman" w:cs="Times New Roman"/>
                <w:sz w:val="20"/>
                <w:szCs w:val="20"/>
                <w:lang w:val="sr-Cyrl-RS"/>
              </w:rPr>
            </w:pPr>
            <w:r>
              <w:rPr>
                <w:rFonts w:ascii="Times New Roman" w:hAnsi="Times New Roman" w:cs="Times New Roman"/>
                <w:sz w:val="20"/>
                <w:szCs w:val="20"/>
                <w:lang w:val="sr-Cyrl-RS"/>
              </w:rPr>
              <w:t>Израђени</w:t>
            </w:r>
            <w:r w:rsidR="00636505" w:rsidRPr="00883C79">
              <w:rPr>
                <w:rFonts w:ascii="Times New Roman" w:hAnsi="Times New Roman" w:cs="Times New Roman"/>
                <w:sz w:val="20"/>
                <w:szCs w:val="20"/>
                <w:lang w:val="sr-Cyrl-RS"/>
              </w:rPr>
              <w:t xml:space="preserve"> Водич за привредне субјекте о индикаторима циркуларности</w:t>
            </w:r>
          </w:p>
        </w:tc>
        <w:tc>
          <w:tcPr>
            <w:tcW w:w="1475" w:type="dxa"/>
            <w:tcBorders>
              <w:top w:val="double" w:sz="4" w:space="0" w:color="auto"/>
              <w:bottom w:val="double" w:sz="4" w:space="0" w:color="auto"/>
            </w:tcBorders>
            <w:shd w:val="clear" w:color="auto" w:fill="FFFFFF" w:themeFill="background1"/>
          </w:tcPr>
          <w:p w14:paraId="5960E9B1"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Да/Не</w:t>
            </w:r>
          </w:p>
        </w:tc>
        <w:tc>
          <w:tcPr>
            <w:tcW w:w="1376" w:type="dxa"/>
            <w:tcBorders>
              <w:top w:val="double" w:sz="4" w:space="0" w:color="auto"/>
              <w:bottom w:val="double" w:sz="4" w:space="0" w:color="auto"/>
            </w:tcBorders>
            <w:shd w:val="clear" w:color="auto" w:fill="FFFFFF" w:themeFill="background1"/>
          </w:tcPr>
          <w:p w14:paraId="75F202F7"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 МЗЖС</w:t>
            </w:r>
          </w:p>
        </w:tc>
        <w:tc>
          <w:tcPr>
            <w:tcW w:w="1769" w:type="dxa"/>
            <w:gridSpan w:val="2"/>
            <w:tcBorders>
              <w:top w:val="double" w:sz="4" w:space="0" w:color="auto"/>
              <w:bottom w:val="double" w:sz="4" w:space="0" w:color="auto"/>
            </w:tcBorders>
            <w:shd w:val="clear" w:color="auto" w:fill="FFFFFF" w:themeFill="background1"/>
          </w:tcPr>
          <w:p w14:paraId="6068AB80"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Не</w:t>
            </w:r>
          </w:p>
        </w:tc>
        <w:tc>
          <w:tcPr>
            <w:tcW w:w="1707" w:type="dxa"/>
            <w:tcBorders>
              <w:top w:val="double" w:sz="4" w:space="0" w:color="auto"/>
              <w:bottom w:val="double" w:sz="4" w:space="0" w:color="auto"/>
            </w:tcBorders>
            <w:shd w:val="clear" w:color="auto" w:fill="FFFFFF" w:themeFill="background1"/>
          </w:tcPr>
          <w:p w14:paraId="2A882B63"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039" w:type="dxa"/>
            <w:tcBorders>
              <w:top w:val="double" w:sz="4" w:space="0" w:color="auto"/>
              <w:bottom w:val="double" w:sz="4" w:space="0" w:color="auto"/>
              <w:right w:val="double" w:sz="4" w:space="0" w:color="auto"/>
            </w:tcBorders>
            <w:shd w:val="clear" w:color="auto" w:fill="FFFFFF" w:themeFill="background1"/>
          </w:tcPr>
          <w:p w14:paraId="44F53F4B"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p>
        </w:tc>
        <w:tc>
          <w:tcPr>
            <w:tcW w:w="2340" w:type="dxa"/>
            <w:tcBorders>
              <w:top w:val="double" w:sz="4" w:space="0" w:color="auto"/>
              <w:bottom w:val="double" w:sz="4" w:space="0" w:color="auto"/>
              <w:right w:val="double" w:sz="4" w:space="0" w:color="auto"/>
            </w:tcBorders>
            <w:shd w:val="clear" w:color="auto" w:fill="FFFFFF" w:themeFill="background1"/>
          </w:tcPr>
          <w:p w14:paraId="0F8A0148"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Да </w:t>
            </w:r>
          </w:p>
        </w:tc>
      </w:tr>
      <w:tr w:rsidR="00531858" w:rsidRPr="00883C79" w14:paraId="58D92F22" w14:textId="77777777" w:rsidTr="002B3C57">
        <w:trPr>
          <w:trHeight w:val="302"/>
        </w:trPr>
        <w:tc>
          <w:tcPr>
            <w:tcW w:w="3244" w:type="dxa"/>
            <w:tcBorders>
              <w:top w:val="double" w:sz="4" w:space="0" w:color="auto"/>
              <w:bottom w:val="double" w:sz="4" w:space="0" w:color="auto"/>
            </w:tcBorders>
            <w:shd w:val="clear" w:color="auto" w:fill="FFFFFF" w:themeFill="background1"/>
          </w:tcPr>
          <w:p w14:paraId="459DDBA7"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 подржаних мера за прелазак на ЦЕ, укупно</w:t>
            </w:r>
          </w:p>
        </w:tc>
        <w:tc>
          <w:tcPr>
            <w:tcW w:w="1475" w:type="dxa"/>
            <w:tcBorders>
              <w:top w:val="double" w:sz="4" w:space="0" w:color="auto"/>
              <w:bottom w:val="double" w:sz="4" w:space="0" w:color="auto"/>
            </w:tcBorders>
            <w:shd w:val="clear" w:color="auto" w:fill="FFFFFF" w:themeFill="background1"/>
          </w:tcPr>
          <w:p w14:paraId="5400617F" w14:textId="7D14B6F6"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376" w:type="dxa"/>
            <w:tcBorders>
              <w:top w:val="double" w:sz="4" w:space="0" w:color="auto"/>
              <w:bottom w:val="double" w:sz="4" w:space="0" w:color="auto"/>
            </w:tcBorders>
            <w:shd w:val="clear" w:color="auto" w:fill="FFFFFF" w:themeFill="background1"/>
          </w:tcPr>
          <w:p w14:paraId="2DA91815"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 МЗЖС</w:t>
            </w:r>
          </w:p>
        </w:tc>
        <w:tc>
          <w:tcPr>
            <w:tcW w:w="1769" w:type="dxa"/>
            <w:gridSpan w:val="2"/>
            <w:tcBorders>
              <w:top w:val="double" w:sz="4" w:space="0" w:color="auto"/>
              <w:bottom w:val="double" w:sz="4" w:space="0" w:color="auto"/>
            </w:tcBorders>
            <w:shd w:val="clear" w:color="auto" w:fill="FFFFFF" w:themeFill="background1"/>
          </w:tcPr>
          <w:p w14:paraId="4B0DBA64"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707" w:type="dxa"/>
            <w:tcBorders>
              <w:top w:val="double" w:sz="4" w:space="0" w:color="auto"/>
              <w:bottom w:val="double" w:sz="4" w:space="0" w:color="auto"/>
            </w:tcBorders>
            <w:shd w:val="clear" w:color="auto" w:fill="FFFFFF" w:themeFill="background1"/>
          </w:tcPr>
          <w:p w14:paraId="68B46338"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039" w:type="dxa"/>
            <w:tcBorders>
              <w:top w:val="double" w:sz="4" w:space="0" w:color="auto"/>
              <w:bottom w:val="double" w:sz="4" w:space="0" w:color="auto"/>
              <w:right w:val="double" w:sz="4" w:space="0" w:color="auto"/>
            </w:tcBorders>
            <w:shd w:val="clear" w:color="auto" w:fill="FFFFFF" w:themeFill="background1"/>
          </w:tcPr>
          <w:p w14:paraId="6B4F53D3"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p>
        </w:tc>
        <w:tc>
          <w:tcPr>
            <w:tcW w:w="2340" w:type="dxa"/>
            <w:tcBorders>
              <w:top w:val="double" w:sz="4" w:space="0" w:color="auto"/>
              <w:bottom w:val="double" w:sz="4" w:space="0" w:color="auto"/>
              <w:right w:val="double" w:sz="4" w:space="0" w:color="auto"/>
            </w:tcBorders>
            <w:shd w:val="clear" w:color="auto" w:fill="FFFFFF" w:themeFill="background1"/>
          </w:tcPr>
          <w:p w14:paraId="5D4FC8DA" w14:textId="13D665A1" w:rsidR="00531858" w:rsidRPr="00883C79" w:rsidRDefault="00E85FD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3</w:t>
            </w:r>
          </w:p>
        </w:tc>
      </w:tr>
      <w:tr w:rsidR="00531858" w:rsidRPr="00883C79" w14:paraId="75ECB14B" w14:textId="77777777" w:rsidTr="002B3C57">
        <w:trPr>
          <w:trHeight w:val="302"/>
        </w:trPr>
        <w:tc>
          <w:tcPr>
            <w:tcW w:w="3244" w:type="dxa"/>
            <w:tcBorders>
              <w:top w:val="double" w:sz="4" w:space="0" w:color="auto"/>
              <w:bottom w:val="double" w:sz="4" w:space="0" w:color="auto"/>
            </w:tcBorders>
            <w:shd w:val="clear" w:color="auto" w:fill="FFFFFF" w:themeFill="background1"/>
          </w:tcPr>
          <w:p w14:paraId="1EF20053"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 привредних субјеката који су присуствовали обукама о ESG концепту, укупно</w:t>
            </w:r>
          </w:p>
        </w:tc>
        <w:tc>
          <w:tcPr>
            <w:tcW w:w="1475" w:type="dxa"/>
            <w:tcBorders>
              <w:top w:val="double" w:sz="4" w:space="0" w:color="auto"/>
              <w:bottom w:val="double" w:sz="4" w:space="0" w:color="auto"/>
            </w:tcBorders>
            <w:shd w:val="clear" w:color="auto" w:fill="FFFFFF" w:themeFill="background1"/>
          </w:tcPr>
          <w:p w14:paraId="450322E1" w14:textId="0B638490"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376" w:type="dxa"/>
            <w:tcBorders>
              <w:top w:val="double" w:sz="4" w:space="0" w:color="auto"/>
              <w:bottom w:val="double" w:sz="4" w:space="0" w:color="auto"/>
            </w:tcBorders>
            <w:shd w:val="clear" w:color="auto" w:fill="FFFFFF" w:themeFill="background1"/>
          </w:tcPr>
          <w:p w14:paraId="245DEA75"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 МЗЖС</w:t>
            </w:r>
          </w:p>
        </w:tc>
        <w:tc>
          <w:tcPr>
            <w:tcW w:w="1769" w:type="dxa"/>
            <w:gridSpan w:val="2"/>
            <w:tcBorders>
              <w:top w:val="double" w:sz="4" w:space="0" w:color="auto"/>
              <w:bottom w:val="double" w:sz="4" w:space="0" w:color="auto"/>
            </w:tcBorders>
            <w:shd w:val="clear" w:color="auto" w:fill="FFFFFF" w:themeFill="background1"/>
          </w:tcPr>
          <w:p w14:paraId="41F84061"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707" w:type="dxa"/>
            <w:tcBorders>
              <w:top w:val="double" w:sz="4" w:space="0" w:color="auto"/>
              <w:bottom w:val="double" w:sz="4" w:space="0" w:color="auto"/>
            </w:tcBorders>
            <w:shd w:val="clear" w:color="auto" w:fill="FFFFFF" w:themeFill="background1"/>
          </w:tcPr>
          <w:p w14:paraId="6BCA93B7"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039" w:type="dxa"/>
            <w:tcBorders>
              <w:top w:val="double" w:sz="4" w:space="0" w:color="auto"/>
              <w:bottom w:val="double" w:sz="4" w:space="0" w:color="auto"/>
              <w:right w:val="double" w:sz="4" w:space="0" w:color="auto"/>
            </w:tcBorders>
            <w:shd w:val="clear" w:color="auto" w:fill="FFFFFF" w:themeFill="background1"/>
          </w:tcPr>
          <w:p w14:paraId="5591C273" w14:textId="2CA3DA9B"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10 </w:t>
            </w:r>
          </w:p>
        </w:tc>
        <w:tc>
          <w:tcPr>
            <w:tcW w:w="2340" w:type="dxa"/>
            <w:tcBorders>
              <w:top w:val="double" w:sz="4" w:space="0" w:color="auto"/>
              <w:bottom w:val="double" w:sz="4" w:space="0" w:color="auto"/>
              <w:right w:val="double" w:sz="4" w:space="0" w:color="auto"/>
            </w:tcBorders>
            <w:shd w:val="clear" w:color="auto" w:fill="FFFFFF" w:themeFill="background1"/>
          </w:tcPr>
          <w:p w14:paraId="53DD9011" w14:textId="25EA67FB"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15 </w:t>
            </w:r>
          </w:p>
        </w:tc>
      </w:tr>
    </w:tbl>
    <w:p w14:paraId="145A7147" w14:textId="77777777" w:rsidR="00636505" w:rsidRPr="00883C79" w:rsidRDefault="00636505" w:rsidP="008034C0">
      <w:pPr>
        <w:spacing w:after="120" w:line="240" w:lineRule="auto"/>
        <w:rPr>
          <w:rFonts w:ascii="Times New Roman" w:hAnsi="Times New Roman" w:cs="Times New Roman"/>
          <w:sz w:val="20"/>
          <w:szCs w:val="20"/>
          <w:lang w:val="sr-Cyrl-RS"/>
        </w:rPr>
      </w:pPr>
    </w:p>
    <w:tbl>
      <w:tblPr>
        <w:tblStyle w:val="TableGrid"/>
        <w:tblW w:w="13939" w:type="dxa"/>
        <w:tblInd w:w="10" w:type="dxa"/>
        <w:tblLayout w:type="fixed"/>
        <w:tblLook w:val="04A0" w:firstRow="1" w:lastRow="0" w:firstColumn="1" w:lastColumn="0" w:noHBand="0" w:noVBand="1"/>
      </w:tblPr>
      <w:tblGrid>
        <w:gridCol w:w="3215"/>
        <w:gridCol w:w="3244"/>
        <w:gridCol w:w="4046"/>
        <w:gridCol w:w="3434"/>
      </w:tblGrid>
      <w:tr w:rsidR="00636505" w:rsidRPr="00883C79" w14:paraId="7CF016C7" w14:textId="77777777" w:rsidTr="002B3C57">
        <w:trPr>
          <w:trHeight w:val="285"/>
        </w:trPr>
        <w:tc>
          <w:tcPr>
            <w:tcW w:w="3215" w:type="dxa"/>
            <w:vMerge w:val="restart"/>
            <w:tcBorders>
              <w:left w:val="double" w:sz="4" w:space="0" w:color="auto"/>
              <w:right w:val="double" w:sz="4" w:space="0" w:color="auto"/>
            </w:tcBorders>
            <w:shd w:val="clear" w:color="auto" w:fill="A8D08D" w:themeFill="accent6" w:themeFillTint="99"/>
          </w:tcPr>
          <w:p w14:paraId="6CB85AFA"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финансирања мере</w:t>
            </w:r>
          </w:p>
          <w:p w14:paraId="77870CC6" w14:textId="77777777" w:rsidR="00636505" w:rsidRPr="00883C79" w:rsidRDefault="00636505" w:rsidP="008034C0">
            <w:pPr>
              <w:spacing w:after="120"/>
              <w:rPr>
                <w:rFonts w:ascii="Times New Roman" w:hAnsi="Times New Roman" w:cs="Times New Roman"/>
                <w:sz w:val="20"/>
                <w:szCs w:val="20"/>
                <w:lang w:val="sr-Cyrl-RS"/>
              </w:rPr>
            </w:pPr>
          </w:p>
        </w:tc>
        <w:tc>
          <w:tcPr>
            <w:tcW w:w="3244" w:type="dxa"/>
            <w:vMerge w:val="restart"/>
            <w:tcBorders>
              <w:left w:val="double" w:sz="4" w:space="0" w:color="auto"/>
              <w:right w:val="double" w:sz="4" w:space="0" w:color="auto"/>
            </w:tcBorders>
            <w:shd w:val="clear" w:color="auto" w:fill="A8D08D" w:themeFill="accent6" w:themeFillTint="99"/>
          </w:tcPr>
          <w:p w14:paraId="1301EDC3"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Веза са програмским буџетом</w:t>
            </w:r>
          </w:p>
          <w:p w14:paraId="4C0AFF9F" w14:textId="77777777" w:rsidR="00636505" w:rsidRPr="00883C79" w:rsidRDefault="00636505" w:rsidP="008034C0">
            <w:pPr>
              <w:spacing w:after="120"/>
              <w:rPr>
                <w:rFonts w:ascii="Times New Roman" w:hAnsi="Times New Roman" w:cs="Times New Roman"/>
                <w:sz w:val="20"/>
                <w:szCs w:val="20"/>
                <w:lang w:val="sr-Cyrl-RS"/>
              </w:rPr>
            </w:pPr>
          </w:p>
        </w:tc>
        <w:tc>
          <w:tcPr>
            <w:tcW w:w="7480" w:type="dxa"/>
            <w:gridSpan w:val="2"/>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5CFD4FED" w14:textId="184D2061" w:rsidR="00636505" w:rsidRPr="00883C79" w:rsidRDefault="00636505"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Укупна процењена финансијска средства у 000 дин.</w:t>
            </w:r>
          </w:p>
        </w:tc>
      </w:tr>
      <w:tr w:rsidR="009D568D" w:rsidRPr="00883C79" w14:paraId="7A0A3BBA" w14:textId="77777777" w:rsidTr="007205D7">
        <w:trPr>
          <w:trHeight w:val="227"/>
        </w:trPr>
        <w:tc>
          <w:tcPr>
            <w:tcW w:w="3215" w:type="dxa"/>
            <w:vMerge/>
            <w:tcBorders>
              <w:left w:val="double" w:sz="4" w:space="0" w:color="auto"/>
              <w:right w:val="double" w:sz="4" w:space="0" w:color="auto"/>
            </w:tcBorders>
            <w:shd w:val="clear" w:color="auto" w:fill="A8D08D" w:themeFill="accent6" w:themeFillTint="99"/>
          </w:tcPr>
          <w:p w14:paraId="21A6CEC6" w14:textId="77777777" w:rsidR="009D568D" w:rsidRPr="00883C79" w:rsidRDefault="009D568D" w:rsidP="008034C0">
            <w:pPr>
              <w:spacing w:after="120"/>
              <w:rPr>
                <w:rFonts w:ascii="Times New Roman" w:hAnsi="Times New Roman" w:cs="Times New Roman"/>
                <w:sz w:val="20"/>
                <w:szCs w:val="20"/>
                <w:lang w:val="sr-Cyrl-RS"/>
              </w:rPr>
            </w:pPr>
          </w:p>
        </w:tc>
        <w:tc>
          <w:tcPr>
            <w:tcW w:w="3244" w:type="dxa"/>
            <w:vMerge/>
            <w:tcBorders>
              <w:left w:val="double" w:sz="4" w:space="0" w:color="auto"/>
              <w:right w:val="double" w:sz="4" w:space="0" w:color="auto"/>
            </w:tcBorders>
            <w:shd w:val="clear" w:color="auto" w:fill="A8D08D" w:themeFill="accent6" w:themeFillTint="99"/>
          </w:tcPr>
          <w:p w14:paraId="17574CC9" w14:textId="77777777" w:rsidR="009D568D" w:rsidRPr="00883C79" w:rsidRDefault="009D568D" w:rsidP="008034C0">
            <w:pPr>
              <w:spacing w:after="120"/>
              <w:rPr>
                <w:rFonts w:ascii="Times New Roman" w:hAnsi="Times New Roman" w:cs="Times New Roman"/>
                <w:sz w:val="20"/>
                <w:szCs w:val="20"/>
                <w:lang w:val="sr-Cyrl-RS"/>
              </w:rPr>
            </w:pPr>
          </w:p>
        </w:tc>
        <w:tc>
          <w:tcPr>
            <w:tcW w:w="4046" w:type="dxa"/>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5224516B" w14:textId="5BC5EE07" w:rsidR="009D568D" w:rsidRPr="00883C79" w:rsidRDefault="009D568D"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2026. </w:t>
            </w:r>
          </w:p>
        </w:tc>
        <w:tc>
          <w:tcPr>
            <w:tcW w:w="3434" w:type="dxa"/>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565445E5" w14:textId="085D2288" w:rsidR="009D568D" w:rsidRPr="00883C79" w:rsidRDefault="009D568D"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2027. </w:t>
            </w:r>
          </w:p>
        </w:tc>
      </w:tr>
      <w:tr w:rsidR="009D568D" w:rsidRPr="00883C79" w14:paraId="3FC88BC1" w14:textId="77777777" w:rsidTr="007205D7">
        <w:trPr>
          <w:trHeight w:val="398"/>
        </w:trPr>
        <w:tc>
          <w:tcPr>
            <w:tcW w:w="3215" w:type="dxa"/>
            <w:tcBorders>
              <w:top w:val="double" w:sz="4" w:space="0" w:color="auto"/>
              <w:left w:val="double" w:sz="4" w:space="0" w:color="auto"/>
              <w:bottom w:val="double" w:sz="4" w:space="0" w:color="auto"/>
              <w:right w:val="double" w:sz="4" w:space="0" w:color="auto"/>
            </w:tcBorders>
            <w:shd w:val="clear" w:color="auto" w:fill="FFFFFF" w:themeFill="background1"/>
          </w:tcPr>
          <w:p w14:paraId="62870FB2" w14:textId="4E3D1E1E" w:rsidR="00992DEA" w:rsidRPr="00883C79" w:rsidRDefault="00992DEA" w:rsidP="00992DEA">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r w:rsidR="00933D53">
              <w:rPr>
                <w:rFonts w:ascii="Times New Roman" w:hAnsi="Times New Roman" w:cs="Times New Roman"/>
                <w:sz w:val="20"/>
                <w:szCs w:val="20"/>
                <w:lang w:val="sr-Cyrl-RS"/>
              </w:rPr>
              <w:t xml:space="preserve"> </w:t>
            </w:r>
            <w:r w:rsidR="00CA3272" w:rsidRPr="00883C79">
              <w:rPr>
                <w:rFonts w:ascii="Times New Roman" w:hAnsi="Times New Roman" w:cs="Times New Roman"/>
                <w:sz w:val="20"/>
                <w:szCs w:val="20"/>
                <w:lang w:val="sr-Cyrl-RS"/>
              </w:rPr>
              <w:t>-</w:t>
            </w:r>
            <w:r w:rsidR="00933D53">
              <w:rPr>
                <w:rFonts w:ascii="Times New Roman" w:hAnsi="Times New Roman" w:cs="Times New Roman"/>
                <w:sz w:val="20"/>
                <w:szCs w:val="20"/>
                <w:lang w:val="sr-Cyrl-RS"/>
              </w:rPr>
              <w:t xml:space="preserve"> </w:t>
            </w:r>
            <w:r w:rsidR="00CA3272" w:rsidRPr="00883C79">
              <w:rPr>
                <w:rFonts w:ascii="Times New Roman" w:hAnsi="Times New Roman" w:cs="Times New Roman"/>
                <w:sz w:val="20"/>
                <w:szCs w:val="20"/>
                <w:lang w:val="sr-Cyrl-RS"/>
              </w:rPr>
              <w:t>06</w:t>
            </w:r>
          </w:p>
          <w:p w14:paraId="72720C88" w14:textId="25D28ACA" w:rsidR="00992DEA" w:rsidRPr="00883C79" w:rsidRDefault="00992DEA" w:rsidP="00992DEA">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ГЕФ 7 пројекат: </w:t>
            </w:r>
            <w:r w:rsidR="00D127CC" w:rsidRPr="00883C79">
              <w:rPr>
                <w:rFonts w:ascii="Times New Roman" w:hAnsi="Times New Roman" w:cs="Times New Roman"/>
                <w:bCs/>
                <w:sz w:val="20"/>
                <w:szCs w:val="20"/>
                <w:lang w:val="sr-Cyrl-RS"/>
              </w:rPr>
              <w:t>„</w:t>
            </w:r>
            <w:r w:rsidRPr="00883C79">
              <w:rPr>
                <w:rFonts w:ascii="Times New Roman" w:hAnsi="Times New Roman" w:cs="Times New Roman"/>
                <w:sz w:val="20"/>
                <w:szCs w:val="20"/>
                <w:lang w:val="sr-Cyrl-RS"/>
              </w:rPr>
              <w:t xml:space="preserve">Смањење угљеничног отиска локалних заједница применом принципа </w:t>
            </w:r>
            <w:r w:rsidRPr="00883C79">
              <w:rPr>
                <w:rFonts w:ascii="Times New Roman" w:hAnsi="Times New Roman" w:cs="Times New Roman"/>
                <w:sz w:val="20"/>
                <w:szCs w:val="20"/>
                <w:lang w:val="sr-Cyrl-RS"/>
              </w:rPr>
              <w:lastRenderedPageBreak/>
              <w:t xml:space="preserve">циркуларне економије у </w:t>
            </w:r>
            <w:r w:rsidR="00D127CC" w:rsidRPr="00883C79">
              <w:rPr>
                <w:rFonts w:ascii="Times New Roman" w:hAnsi="Times New Roman" w:cs="Times New Roman"/>
                <w:bCs/>
                <w:sz w:val="20"/>
                <w:szCs w:val="20"/>
                <w:lang w:val="sr-Cyrl-RS"/>
              </w:rPr>
              <w:t>Републици Србији”</w:t>
            </w:r>
          </w:p>
          <w:p w14:paraId="6F0DEFBD" w14:textId="1B673C75" w:rsidR="009D568D" w:rsidRPr="00883C79" w:rsidRDefault="009D568D" w:rsidP="008034C0">
            <w:pPr>
              <w:spacing w:after="120"/>
              <w:rPr>
                <w:rFonts w:ascii="Times New Roman" w:hAnsi="Times New Roman" w:cs="Times New Roman"/>
                <w:sz w:val="20"/>
                <w:szCs w:val="20"/>
                <w:lang w:val="sr-Cyrl-RS"/>
              </w:rPr>
            </w:pPr>
          </w:p>
        </w:tc>
        <w:tc>
          <w:tcPr>
            <w:tcW w:w="3244" w:type="dxa"/>
            <w:tcBorders>
              <w:top w:val="double" w:sz="4" w:space="0" w:color="auto"/>
              <w:left w:val="double" w:sz="4" w:space="0" w:color="auto"/>
              <w:bottom w:val="double" w:sz="4" w:space="0" w:color="auto"/>
              <w:right w:val="double" w:sz="4" w:space="0" w:color="auto"/>
            </w:tcBorders>
            <w:shd w:val="clear" w:color="auto" w:fill="FFFFFF" w:themeFill="background1"/>
          </w:tcPr>
          <w:p w14:paraId="3A0E4EC3" w14:textId="77777777" w:rsidR="004A72F9" w:rsidRPr="00883C79" w:rsidRDefault="004A72F9" w:rsidP="008034C0">
            <w:pPr>
              <w:spacing w:after="120"/>
              <w:rPr>
                <w:rFonts w:ascii="Times New Roman" w:hAnsi="Times New Roman" w:cs="Times New Roman"/>
                <w:sz w:val="20"/>
                <w:szCs w:val="20"/>
                <w:lang w:val="sr-Cyrl-RS"/>
              </w:rPr>
            </w:pPr>
          </w:p>
          <w:p w14:paraId="40ECE16B" w14:textId="79472974" w:rsidR="009D568D" w:rsidRPr="00883C79" w:rsidRDefault="009D568D"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0405-</w:t>
            </w:r>
            <w:r w:rsidR="00125EBC" w:rsidRPr="00883C79">
              <w:rPr>
                <w:rFonts w:ascii="Times New Roman" w:hAnsi="Times New Roman" w:cs="Times New Roman"/>
                <w:sz w:val="20"/>
                <w:szCs w:val="20"/>
                <w:lang w:val="sr-Cyrl-RS"/>
              </w:rPr>
              <w:t>560-</w:t>
            </w:r>
            <w:r w:rsidRPr="00883C79">
              <w:rPr>
                <w:rFonts w:ascii="Times New Roman" w:hAnsi="Times New Roman" w:cs="Times New Roman"/>
                <w:sz w:val="20"/>
                <w:szCs w:val="20"/>
                <w:lang w:val="sr-Cyrl-RS"/>
              </w:rPr>
              <w:t>4011</w:t>
            </w:r>
            <w:r w:rsidR="00125EBC" w:rsidRPr="00883C79">
              <w:rPr>
                <w:rFonts w:ascii="Times New Roman" w:hAnsi="Times New Roman" w:cs="Times New Roman"/>
                <w:sz w:val="20"/>
                <w:szCs w:val="20"/>
                <w:lang w:val="sr-Cyrl-RS"/>
              </w:rPr>
              <w:t>-423</w:t>
            </w:r>
          </w:p>
          <w:p w14:paraId="04B326C4" w14:textId="6818653F" w:rsidR="006D2E5F" w:rsidRPr="00883C79" w:rsidRDefault="006D2E5F" w:rsidP="008034C0">
            <w:pPr>
              <w:spacing w:after="120"/>
              <w:rPr>
                <w:rFonts w:ascii="Times New Roman" w:hAnsi="Times New Roman" w:cs="Times New Roman"/>
                <w:sz w:val="20"/>
                <w:szCs w:val="20"/>
                <w:lang w:val="sr-Cyrl-RS"/>
              </w:rPr>
            </w:pPr>
          </w:p>
        </w:tc>
        <w:tc>
          <w:tcPr>
            <w:tcW w:w="4046" w:type="dxa"/>
            <w:tcBorders>
              <w:left w:val="double" w:sz="4" w:space="0" w:color="auto"/>
              <w:right w:val="double" w:sz="4" w:space="0" w:color="auto"/>
            </w:tcBorders>
            <w:shd w:val="clear" w:color="auto" w:fill="FFFFFF" w:themeFill="background1"/>
          </w:tcPr>
          <w:p w14:paraId="5ACA919C" w14:textId="77777777" w:rsidR="005E7117" w:rsidRPr="00883C79" w:rsidRDefault="005E7117" w:rsidP="008034C0">
            <w:pPr>
              <w:spacing w:after="120"/>
              <w:jc w:val="center"/>
              <w:rPr>
                <w:rFonts w:ascii="Times New Roman" w:hAnsi="Times New Roman" w:cs="Times New Roman"/>
                <w:sz w:val="20"/>
                <w:szCs w:val="20"/>
                <w:lang w:val="sr-Cyrl-RS"/>
              </w:rPr>
            </w:pPr>
          </w:p>
          <w:p w14:paraId="05A446F5" w14:textId="598B9471" w:rsidR="009D568D" w:rsidRPr="00883C79" w:rsidRDefault="00C1032B"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1.210</w:t>
            </w:r>
          </w:p>
        </w:tc>
        <w:tc>
          <w:tcPr>
            <w:tcW w:w="3434" w:type="dxa"/>
            <w:tcBorders>
              <w:left w:val="double" w:sz="4" w:space="0" w:color="auto"/>
              <w:right w:val="double" w:sz="4" w:space="0" w:color="auto"/>
            </w:tcBorders>
            <w:shd w:val="clear" w:color="auto" w:fill="FFFFFF" w:themeFill="background1"/>
          </w:tcPr>
          <w:p w14:paraId="0A42CD3E" w14:textId="3C8247BD" w:rsidR="009D568D" w:rsidRPr="00883C79" w:rsidRDefault="009D568D" w:rsidP="008034C0">
            <w:pPr>
              <w:spacing w:after="120"/>
              <w:jc w:val="center"/>
              <w:rPr>
                <w:rFonts w:ascii="Times New Roman" w:hAnsi="Times New Roman" w:cs="Times New Roman"/>
                <w:sz w:val="20"/>
                <w:szCs w:val="20"/>
                <w:lang w:val="sr-Cyrl-RS"/>
              </w:rPr>
            </w:pPr>
          </w:p>
        </w:tc>
      </w:tr>
      <w:tr w:rsidR="009D568D" w:rsidRPr="00883C79" w14:paraId="478A9208" w14:textId="77777777" w:rsidTr="007205D7">
        <w:trPr>
          <w:trHeight w:val="398"/>
        </w:trPr>
        <w:tc>
          <w:tcPr>
            <w:tcW w:w="3215" w:type="dxa"/>
            <w:tcBorders>
              <w:top w:val="double" w:sz="4" w:space="0" w:color="auto"/>
              <w:left w:val="double" w:sz="4" w:space="0" w:color="auto"/>
              <w:bottom w:val="double" w:sz="4" w:space="0" w:color="auto"/>
              <w:right w:val="double" w:sz="4" w:space="0" w:color="auto"/>
            </w:tcBorders>
          </w:tcPr>
          <w:p w14:paraId="45105E79" w14:textId="42E7B9C8" w:rsidR="00992DEA" w:rsidRPr="00883C79" w:rsidRDefault="00992DEA" w:rsidP="005E7117">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r w:rsidR="005E7117" w:rsidRPr="00883C79">
              <w:rPr>
                <w:rFonts w:ascii="Times New Roman" w:hAnsi="Times New Roman" w:cs="Times New Roman"/>
                <w:sz w:val="20"/>
                <w:szCs w:val="20"/>
                <w:lang w:val="sr-Cyrl-RS"/>
              </w:rPr>
              <w:t>:</w:t>
            </w:r>
          </w:p>
          <w:p w14:paraId="0BA648DA" w14:textId="18479396" w:rsidR="009D568D" w:rsidRPr="00883C79" w:rsidRDefault="00992DEA" w:rsidP="00992DEA">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ГЕФ 8 пројекат: </w:t>
            </w:r>
            <w:r w:rsidR="00D127CC" w:rsidRPr="00883C79">
              <w:rPr>
                <w:rFonts w:ascii="Times New Roman" w:hAnsi="Times New Roman" w:cs="Times New Roman"/>
                <w:bCs/>
                <w:sz w:val="20"/>
                <w:szCs w:val="20"/>
                <w:lang w:val="sr-Cyrl-RS"/>
              </w:rPr>
              <w:t>„</w:t>
            </w:r>
            <w:r w:rsidRPr="00883C79">
              <w:rPr>
                <w:rFonts w:ascii="Times New Roman" w:hAnsi="Times New Roman" w:cs="Times New Roman"/>
                <w:sz w:val="20"/>
                <w:szCs w:val="20"/>
                <w:lang w:val="sr-Cyrl-RS"/>
              </w:rPr>
              <w:t>Зелена трансформација градова-паметна, одржива  ниско-угљенична урбана решења</w:t>
            </w:r>
            <w:r w:rsidR="00D127CC" w:rsidRPr="00883C79">
              <w:rPr>
                <w:rFonts w:ascii="Times New Roman" w:hAnsi="Times New Roman" w:cs="Times New Roman"/>
                <w:bCs/>
                <w:sz w:val="20"/>
                <w:szCs w:val="20"/>
                <w:lang w:val="sr-Cyrl-RS"/>
              </w:rPr>
              <w:t>”</w:t>
            </w:r>
            <w:r w:rsidR="005E7117" w:rsidRPr="00883C79">
              <w:rPr>
                <w:rFonts w:ascii="Times New Roman" w:hAnsi="Times New Roman" w:cs="Times New Roman"/>
                <w:sz w:val="20"/>
                <w:szCs w:val="20"/>
                <w:lang w:val="sr-Cyrl-RS"/>
              </w:rPr>
              <w:t>*</w:t>
            </w:r>
          </w:p>
        </w:tc>
        <w:tc>
          <w:tcPr>
            <w:tcW w:w="3244" w:type="dxa"/>
            <w:tcBorders>
              <w:top w:val="double" w:sz="4" w:space="0" w:color="auto"/>
              <w:left w:val="double" w:sz="4" w:space="0" w:color="auto"/>
              <w:bottom w:val="double" w:sz="4" w:space="0" w:color="auto"/>
              <w:right w:val="double" w:sz="4" w:space="0" w:color="auto"/>
            </w:tcBorders>
          </w:tcPr>
          <w:p w14:paraId="05458F97" w14:textId="7569BA54" w:rsidR="009D568D" w:rsidRPr="00883C79" w:rsidRDefault="009D568D" w:rsidP="008034C0">
            <w:pPr>
              <w:spacing w:after="120"/>
              <w:rPr>
                <w:rFonts w:ascii="Times New Roman" w:hAnsi="Times New Roman" w:cs="Times New Roman"/>
                <w:sz w:val="20"/>
                <w:szCs w:val="20"/>
                <w:lang w:val="sr-Cyrl-RS"/>
              </w:rPr>
            </w:pPr>
          </w:p>
        </w:tc>
        <w:tc>
          <w:tcPr>
            <w:tcW w:w="4046" w:type="dxa"/>
            <w:tcBorders>
              <w:left w:val="double" w:sz="4" w:space="0" w:color="auto"/>
              <w:bottom w:val="double" w:sz="4" w:space="0" w:color="auto"/>
              <w:right w:val="double" w:sz="4" w:space="0" w:color="auto"/>
            </w:tcBorders>
          </w:tcPr>
          <w:p w14:paraId="5E518F00" w14:textId="77777777" w:rsidR="005E7117" w:rsidRPr="00883C79" w:rsidRDefault="005E7117" w:rsidP="00C1032B">
            <w:pPr>
              <w:spacing w:after="120"/>
              <w:jc w:val="center"/>
              <w:rPr>
                <w:rFonts w:ascii="Times New Roman" w:hAnsi="Times New Roman" w:cs="Times New Roman"/>
                <w:sz w:val="20"/>
                <w:szCs w:val="20"/>
                <w:lang w:val="sr-Cyrl-RS"/>
              </w:rPr>
            </w:pPr>
          </w:p>
          <w:p w14:paraId="66E77EE8" w14:textId="794AB824" w:rsidR="009D568D" w:rsidRPr="00883C79" w:rsidRDefault="005E7117" w:rsidP="00C1032B">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1.550</w:t>
            </w:r>
            <w:r w:rsidR="00C24EBC" w:rsidRPr="00883C79">
              <w:rPr>
                <w:rFonts w:ascii="Times New Roman" w:hAnsi="Times New Roman" w:cs="Times New Roman"/>
                <w:sz w:val="20"/>
                <w:szCs w:val="20"/>
                <w:lang w:val="sr-Cyrl-RS"/>
              </w:rPr>
              <w:t>*</w:t>
            </w:r>
          </w:p>
        </w:tc>
        <w:tc>
          <w:tcPr>
            <w:tcW w:w="3434" w:type="dxa"/>
            <w:tcBorders>
              <w:left w:val="double" w:sz="4" w:space="0" w:color="auto"/>
              <w:bottom w:val="double" w:sz="4" w:space="0" w:color="auto"/>
              <w:right w:val="double" w:sz="4" w:space="0" w:color="auto"/>
            </w:tcBorders>
          </w:tcPr>
          <w:p w14:paraId="4E761116" w14:textId="77777777" w:rsidR="005E7117" w:rsidRPr="00883C79" w:rsidRDefault="005E7117" w:rsidP="00C1032B">
            <w:pPr>
              <w:spacing w:after="120"/>
              <w:jc w:val="center"/>
              <w:rPr>
                <w:rFonts w:ascii="Times New Roman" w:hAnsi="Times New Roman" w:cs="Times New Roman"/>
                <w:sz w:val="20"/>
                <w:szCs w:val="20"/>
                <w:lang w:val="sr-Cyrl-RS"/>
              </w:rPr>
            </w:pPr>
          </w:p>
          <w:p w14:paraId="59FC8516" w14:textId="428743B9" w:rsidR="009D568D" w:rsidRPr="00883C79" w:rsidRDefault="005E7117" w:rsidP="00C1032B">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1.550</w:t>
            </w:r>
            <w:r w:rsidR="00C24EBC" w:rsidRPr="00883C79">
              <w:rPr>
                <w:rFonts w:ascii="Times New Roman" w:hAnsi="Times New Roman" w:cs="Times New Roman"/>
                <w:sz w:val="20"/>
                <w:szCs w:val="20"/>
                <w:lang w:val="sr-Cyrl-RS"/>
              </w:rPr>
              <w:t>*</w:t>
            </w:r>
          </w:p>
        </w:tc>
      </w:tr>
    </w:tbl>
    <w:p w14:paraId="467FD00A" w14:textId="77777777" w:rsidR="003A46AA" w:rsidRPr="00883C79" w:rsidRDefault="003A46AA" w:rsidP="003A46AA">
      <w:pPr>
        <w:spacing w:after="120" w:line="240" w:lineRule="auto"/>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 која не пролазе кроз буџет Републике Србије</w:t>
      </w:r>
    </w:p>
    <w:p w14:paraId="2A110C1B" w14:textId="77777777" w:rsidR="00636505" w:rsidRPr="00883C79" w:rsidRDefault="00636505" w:rsidP="008034C0">
      <w:pPr>
        <w:spacing w:after="120" w:line="240" w:lineRule="auto"/>
        <w:rPr>
          <w:rFonts w:ascii="Times New Roman" w:hAnsi="Times New Roman" w:cs="Times New Roman"/>
          <w:sz w:val="20"/>
          <w:szCs w:val="20"/>
          <w:lang w:val="sr-Cyrl-RS"/>
        </w:rPr>
      </w:pPr>
    </w:p>
    <w:tbl>
      <w:tblPr>
        <w:tblStyle w:val="TableGrid"/>
        <w:tblW w:w="4999" w:type="pct"/>
        <w:tblLayout w:type="fixed"/>
        <w:tblLook w:val="04A0" w:firstRow="1" w:lastRow="0" w:firstColumn="1" w:lastColumn="0" w:noHBand="0" w:noVBand="1"/>
      </w:tblPr>
      <w:tblGrid>
        <w:gridCol w:w="2608"/>
        <w:gridCol w:w="1246"/>
        <w:gridCol w:w="1349"/>
        <w:gridCol w:w="1263"/>
        <w:gridCol w:w="1711"/>
        <w:gridCol w:w="1260"/>
        <w:gridCol w:w="2428"/>
        <w:gridCol w:w="2071"/>
      </w:tblGrid>
      <w:tr w:rsidR="00636505" w:rsidRPr="00883C79" w14:paraId="05990C88" w14:textId="77777777" w:rsidTr="002B3C57">
        <w:trPr>
          <w:trHeight w:val="140"/>
        </w:trPr>
        <w:tc>
          <w:tcPr>
            <w:tcW w:w="936" w:type="pct"/>
            <w:vMerge w:val="restart"/>
            <w:tcBorders>
              <w:top w:val="double" w:sz="4" w:space="0" w:color="auto"/>
              <w:left w:val="double" w:sz="4" w:space="0" w:color="auto"/>
            </w:tcBorders>
            <w:shd w:val="clear" w:color="auto" w:fill="FFF2CC" w:themeFill="accent4" w:themeFillTint="33"/>
          </w:tcPr>
          <w:p w14:paraId="6B0A416C"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Назив активности:</w:t>
            </w:r>
          </w:p>
        </w:tc>
        <w:tc>
          <w:tcPr>
            <w:tcW w:w="447" w:type="pct"/>
            <w:vMerge w:val="restart"/>
            <w:tcBorders>
              <w:top w:val="double" w:sz="4" w:space="0" w:color="auto"/>
            </w:tcBorders>
            <w:shd w:val="clear" w:color="auto" w:fill="FFF2CC" w:themeFill="accent4" w:themeFillTint="33"/>
          </w:tcPr>
          <w:p w14:paraId="037CAF5E"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Орган који спроводи активност</w:t>
            </w:r>
          </w:p>
        </w:tc>
        <w:tc>
          <w:tcPr>
            <w:tcW w:w="484" w:type="pct"/>
            <w:vMerge w:val="restart"/>
            <w:tcBorders>
              <w:top w:val="double" w:sz="4" w:space="0" w:color="auto"/>
            </w:tcBorders>
            <w:shd w:val="clear" w:color="auto" w:fill="FFF2CC" w:themeFill="accent4" w:themeFillTint="33"/>
          </w:tcPr>
          <w:p w14:paraId="6160689C"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Oргани партнери у спровођењу активности</w:t>
            </w:r>
          </w:p>
        </w:tc>
        <w:tc>
          <w:tcPr>
            <w:tcW w:w="453" w:type="pct"/>
            <w:vMerge w:val="restart"/>
            <w:tcBorders>
              <w:top w:val="double" w:sz="4" w:space="0" w:color="auto"/>
            </w:tcBorders>
            <w:shd w:val="clear" w:color="auto" w:fill="FFF2CC" w:themeFill="accent4" w:themeFillTint="33"/>
          </w:tcPr>
          <w:p w14:paraId="4A9A231B"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Рок за завршетак активности</w:t>
            </w:r>
          </w:p>
        </w:tc>
        <w:tc>
          <w:tcPr>
            <w:tcW w:w="614" w:type="pct"/>
            <w:vMerge w:val="restart"/>
            <w:tcBorders>
              <w:top w:val="double" w:sz="4" w:space="0" w:color="auto"/>
            </w:tcBorders>
            <w:shd w:val="clear" w:color="auto" w:fill="FFF2CC" w:themeFill="accent4" w:themeFillTint="33"/>
          </w:tcPr>
          <w:p w14:paraId="16419502"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финансирања</w:t>
            </w:r>
          </w:p>
        </w:tc>
        <w:tc>
          <w:tcPr>
            <w:tcW w:w="452" w:type="pct"/>
            <w:vMerge w:val="restart"/>
            <w:tcBorders>
              <w:top w:val="double" w:sz="4" w:space="0" w:color="auto"/>
            </w:tcBorders>
            <w:shd w:val="clear" w:color="auto" w:fill="FFF2CC" w:themeFill="accent4" w:themeFillTint="33"/>
          </w:tcPr>
          <w:p w14:paraId="6CFE2B2A"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Веза са </w:t>
            </w:r>
            <w:r w:rsidRPr="00883C79">
              <w:rPr>
                <w:rFonts w:ascii="Times New Roman" w:hAnsi="Times New Roman" w:cs="Times New Roman"/>
                <w:sz w:val="18"/>
                <w:szCs w:val="18"/>
                <w:lang w:val="sr-Cyrl-RS"/>
              </w:rPr>
              <w:t>програмским</w:t>
            </w:r>
            <w:r w:rsidRPr="00883C79">
              <w:rPr>
                <w:rFonts w:ascii="Times New Roman" w:hAnsi="Times New Roman" w:cs="Times New Roman"/>
                <w:sz w:val="20"/>
                <w:szCs w:val="20"/>
                <w:lang w:val="sr-Cyrl-RS"/>
              </w:rPr>
              <w:t xml:space="preserve"> буџетом</w:t>
            </w:r>
          </w:p>
          <w:p w14:paraId="6DCAE85C" w14:textId="77777777" w:rsidR="00636505" w:rsidRPr="00883C79" w:rsidRDefault="00636505" w:rsidP="008034C0">
            <w:pPr>
              <w:spacing w:after="120"/>
              <w:rPr>
                <w:rFonts w:ascii="Times New Roman" w:hAnsi="Times New Roman" w:cs="Times New Roman"/>
                <w:sz w:val="20"/>
                <w:szCs w:val="20"/>
                <w:lang w:val="sr-Cyrl-RS"/>
              </w:rPr>
            </w:pPr>
          </w:p>
        </w:tc>
        <w:tc>
          <w:tcPr>
            <w:tcW w:w="1614" w:type="pct"/>
            <w:gridSpan w:val="2"/>
            <w:tcBorders>
              <w:top w:val="double" w:sz="4" w:space="0" w:color="auto"/>
            </w:tcBorders>
            <w:shd w:val="clear" w:color="auto" w:fill="FFF2CC" w:themeFill="accent4" w:themeFillTint="33"/>
          </w:tcPr>
          <w:p w14:paraId="1C41063D"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Укупна процењена финансијска средства по изворима у 000 дин.</w:t>
            </w:r>
          </w:p>
        </w:tc>
      </w:tr>
      <w:tr w:rsidR="00636505" w:rsidRPr="00883C79" w14:paraId="755A8092" w14:textId="77777777" w:rsidTr="002B3C57">
        <w:trPr>
          <w:trHeight w:val="386"/>
        </w:trPr>
        <w:tc>
          <w:tcPr>
            <w:tcW w:w="936" w:type="pct"/>
            <w:vMerge/>
            <w:tcBorders>
              <w:left w:val="double" w:sz="4" w:space="0" w:color="auto"/>
            </w:tcBorders>
            <w:shd w:val="clear" w:color="auto" w:fill="FFF2CC" w:themeFill="accent4" w:themeFillTint="33"/>
          </w:tcPr>
          <w:p w14:paraId="5B8283FD" w14:textId="77777777" w:rsidR="00636505" w:rsidRPr="00883C79" w:rsidRDefault="00636505" w:rsidP="008034C0">
            <w:pPr>
              <w:spacing w:after="120"/>
              <w:rPr>
                <w:rFonts w:ascii="Times New Roman" w:hAnsi="Times New Roman" w:cs="Times New Roman"/>
                <w:sz w:val="20"/>
                <w:szCs w:val="20"/>
                <w:lang w:val="sr-Cyrl-RS"/>
              </w:rPr>
            </w:pPr>
          </w:p>
        </w:tc>
        <w:tc>
          <w:tcPr>
            <w:tcW w:w="447" w:type="pct"/>
            <w:vMerge/>
            <w:shd w:val="clear" w:color="auto" w:fill="FFF2CC" w:themeFill="accent4" w:themeFillTint="33"/>
          </w:tcPr>
          <w:p w14:paraId="390E5ECC" w14:textId="77777777" w:rsidR="00636505" w:rsidRPr="00883C79" w:rsidRDefault="00636505" w:rsidP="008034C0">
            <w:pPr>
              <w:spacing w:after="120"/>
              <w:rPr>
                <w:rFonts w:ascii="Times New Roman" w:hAnsi="Times New Roman" w:cs="Times New Roman"/>
                <w:sz w:val="20"/>
                <w:szCs w:val="20"/>
                <w:lang w:val="sr-Cyrl-RS"/>
              </w:rPr>
            </w:pPr>
          </w:p>
        </w:tc>
        <w:tc>
          <w:tcPr>
            <w:tcW w:w="484" w:type="pct"/>
            <w:vMerge/>
            <w:shd w:val="clear" w:color="auto" w:fill="FFF2CC" w:themeFill="accent4" w:themeFillTint="33"/>
          </w:tcPr>
          <w:p w14:paraId="7757826F" w14:textId="77777777" w:rsidR="00636505" w:rsidRPr="00883C79" w:rsidRDefault="00636505" w:rsidP="008034C0">
            <w:pPr>
              <w:spacing w:after="120"/>
              <w:rPr>
                <w:rFonts w:ascii="Times New Roman" w:hAnsi="Times New Roman" w:cs="Times New Roman"/>
                <w:sz w:val="20"/>
                <w:szCs w:val="20"/>
                <w:lang w:val="sr-Cyrl-RS"/>
              </w:rPr>
            </w:pPr>
          </w:p>
        </w:tc>
        <w:tc>
          <w:tcPr>
            <w:tcW w:w="453" w:type="pct"/>
            <w:vMerge/>
            <w:shd w:val="clear" w:color="auto" w:fill="FFF2CC" w:themeFill="accent4" w:themeFillTint="33"/>
          </w:tcPr>
          <w:p w14:paraId="7333E3B8" w14:textId="77777777" w:rsidR="00636505" w:rsidRPr="00883C79" w:rsidRDefault="00636505" w:rsidP="008034C0">
            <w:pPr>
              <w:spacing w:after="120"/>
              <w:rPr>
                <w:rFonts w:ascii="Times New Roman" w:hAnsi="Times New Roman" w:cs="Times New Roman"/>
                <w:sz w:val="20"/>
                <w:szCs w:val="20"/>
                <w:lang w:val="sr-Cyrl-RS"/>
              </w:rPr>
            </w:pPr>
          </w:p>
        </w:tc>
        <w:tc>
          <w:tcPr>
            <w:tcW w:w="614" w:type="pct"/>
            <w:vMerge/>
            <w:shd w:val="clear" w:color="auto" w:fill="FFF2CC" w:themeFill="accent4" w:themeFillTint="33"/>
          </w:tcPr>
          <w:p w14:paraId="28B3EC60" w14:textId="77777777" w:rsidR="00636505" w:rsidRPr="00883C79" w:rsidRDefault="00636505" w:rsidP="008034C0">
            <w:pPr>
              <w:spacing w:after="120"/>
              <w:rPr>
                <w:rFonts w:ascii="Times New Roman" w:hAnsi="Times New Roman" w:cs="Times New Roman"/>
                <w:sz w:val="20"/>
                <w:szCs w:val="20"/>
                <w:lang w:val="sr-Cyrl-RS"/>
              </w:rPr>
            </w:pPr>
          </w:p>
        </w:tc>
        <w:tc>
          <w:tcPr>
            <w:tcW w:w="452" w:type="pct"/>
            <w:vMerge/>
            <w:shd w:val="clear" w:color="auto" w:fill="FFF2CC" w:themeFill="accent4" w:themeFillTint="33"/>
          </w:tcPr>
          <w:p w14:paraId="197FF352" w14:textId="77777777" w:rsidR="00636505" w:rsidRPr="00883C79" w:rsidRDefault="00636505" w:rsidP="008034C0">
            <w:pPr>
              <w:spacing w:after="120"/>
              <w:rPr>
                <w:rFonts w:ascii="Times New Roman" w:hAnsi="Times New Roman" w:cs="Times New Roman"/>
                <w:sz w:val="20"/>
                <w:szCs w:val="20"/>
                <w:lang w:val="sr-Cyrl-RS"/>
              </w:rPr>
            </w:pPr>
          </w:p>
        </w:tc>
        <w:tc>
          <w:tcPr>
            <w:tcW w:w="871" w:type="pct"/>
            <w:shd w:val="clear" w:color="auto" w:fill="FFF2CC" w:themeFill="accent4" w:themeFillTint="33"/>
          </w:tcPr>
          <w:p w14:paraId="5CA65F76" w14:textId="77777777" w:rsidR="00636505" w:rsidRPr="00883C79" w:rsidRDefault="00636505" w:rsidP="006B1A75">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2026.</w:t>
            </w:r>
          </w:p>
        </w:tc>
        <w:tc>
          <w:tcPr>
            <w:tcW w:w="743" w:type="pct"/>
            <w:shd w:val="clear" w:color="auto" w:fill="FFF2CC" w:themeFill="accent4" w:themeFillTint="33"/>
          </w:tcPr>
          <w:p w14:paraId="75A9276D" w14:textId="77777777" w:rsidR="00636505" w:rsidRPr="00883C79" w:rsidRDefault="00636505" w:rsidP="006B1A75">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2027.</w:t>
            </w:r>
          </w:p>
        </w:tc>
      </w:tr>
      <w:tr w:rsidR="00636505" w:rsidRPr="00883C79" w14:paraId="5ED43845" w14:textId="77777777" w:rsidTr="002B3C57">
        <w:trPr>
          <w:trHeight w:val="543"/>
        </w:trPr>
        <w:tc>
          <w:tcPr>
            <w:tcW w:w="936" w:type="pct"/>
            <w:tcBorders>
              <w:left w:val="double" w:sz="4" w:space="0" w:color="auto"/>
            </w:tcBorders>
          </w:tcPr>
          <w:p w14:paraId="2C036A89"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1.3.1.  Развој оквира за праћење циркуларности укључујући индикаторе циркуларности и припрема одговарајућих Водича за привредне субјекте о индикаторима циркуларности</w:t>
            </w:r>
          </w:p>
        </w:tc>
        <w:tc>
          <w:tcPr>
            <w:tcW w:w="447" w:type="pct"/>
          </w:tcPr>
          <w:p w14:paraId="1A1AC93D"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484" w:type="pct"/>
          </w:tcPr>
          <w:p w14:paraId="10A6D6DF"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МПР, ПКС </w:t>
            </w:r>
          </w:p>
        </w:tc>
        <w:tc>
          <w:tcPr>
            <w:tcW w:w="453" w:type="pct"/>
          </w:tcPr>
          <w:p w14:paraId="6B8DD4D8" w14:textId="319B9CB2" w:rsidR="00636505" w:rsidRPr="00883C79" w:rsidRDefault="00E85FD8"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III/</w:t>
            </w:r>
            <w:r w:rsidR="00636505" w:rsidRPr="00883C79">
              <w:rPr>
                <w:rFonts w:ascii="Times New Roman" w:hAnsi="Times New Roman" w:cs="Times New Roman"/>
                <w:sz w:val="20"/>
                <w:szCs w:val="20"/>
                <w:lang w:val="sr-Cyrl-RS"/>
              </w:rPr>
              <w:t>2026.</w:t>
            </w:r>
          </w:p>
        </w:tc>
        <w:tc>
          <w:tcPr>
            <w:tcW w:w="614" w:type="pct"/>
          </w:tcPr>
          <w:p w14:paraId="533B7D3C" w14:textId="6C62FAEC" w:rsidR="00636505" w:rsidRPr="00883C79" w:rsidRDefault="00C24EBC"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p>
          <w:p w14:paraId="3B2B4646" w14:textId="3B7A76AB" w:rsidR="00F57DCA" w:rsidRPr="00883C79" w:rsidRDefault="00F57DCA"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06</w:t>
            </w:r>
          </w:p>
        </w:tc>
        <w:tc>
          <w:tcPr>
            <w:tcW w:w="452" w:type="pct"/>
          </w:tcPr>
          <w:p w14:paraId="0633C32D" w14:textId="292E6565" w:rsidR="00636505" w:rsidRPr="00883C79" w:rsidRDefault="002A261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0405-</w:t>
            </w:r>
            <w:r w:rsidR="00125EBC" w:rsidRPr="00883C79">
              <w:rPr>
                <w:rFonts w:ascii="Times New Roman" w:hAnsi="Times New Roman" w:cs="Times New Roman"/>
                <w:sz w:val="20"/>
                <w:szCs w:val="20"/>
                <w:lang w:val="sr-Cyrl-RS"/>
              </w:rPr>
              <w:t>560-</w:t>
            </w:r>
            <w:r w:rsidRPr="00883C79">
              <w:rPr>
                <w:rFonts w:ascii="Times New Roman" w:hAnsi="Times New Roman" w:cs="Times New Roman"/>
                <w:sz w:val="20"/>
                <w:szCs w:val="20"/>
                <w:lang w:val="sr-Cyrl-RS"/>
              </w:rPr>
              <w:t>4011</w:t>
            </w:r>
            <w:r w:rsidR="00125EBC" w:rsidRPr="00883C79">
              <w:rPr>
                <w:rFonts w:ascii="Times New Roman" w:hAnsi="Times New Roman" w:cs="Times New Roman"/>
                <w:sz w:val="20"/>
                <w:szCs w:val="20"/>
                <w:lang w:val="sr-Cyrl-RS"/>
              </w:rPr>
              <w:t>-423</w:t>
            </w:r>
          </w:p>
        </w:tc>
        <w:tc>
          <w:tcPr>
            <w:tcW w:w="871" w:type="pct"/>
          </w:tcPr>
          <w:p w14:paraId="0AD33D5D"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1.210</w:t>
            </w:r>
          </w:p>
        </w:tc>
        <w:tc>
          <w:tcPr>
            <w:tcW w:w="743" w:type="pct"/>
          </w:tcPr>
          <w:p w14:paraId="64E5CC1C" w14:textId="77777777" w:rsidR="00636505" w:rsidRPr="00883C79" w:rsidRDefault="00636505" w:rsidP="008034C0">
            <w:pPr>
              <w:spacing w:after="120"/>
              <w:rPr>
                <w:rFonts w:ascii="Times New Roman" w:hAnsi="Times New Roman" w:cs="Times New Roman"/>
                <w:sz w:val="20"/>
                <w:szCs w:val="20"/>
                <w:lang w:val="sr-Cyrl-RS"/>
              </w:rPr>
            </w:pPr>
          </w:p>
        </w:tc>
      </w:tr>
      <w:tr w:rsidR="00636505" w:rsidRPr="00883C79" w14:paraId="3E28F94E" w14:textId="77777777" w:rsidTr="005E7117">
        <w:trPr>
          <w:trHeight w:val="140"/>
        </w:trPr>
        <w:tc>
          <w:tcPr>
            <w:tcW w:w="936" w:type="pct"/>
            <w:tcBorders>
              <w:left w:val="double" w:sz="4" w:space="0" w:color="auto"/>
            </w:tcBorders>
          </w:tcPr>
          <w:p w14:paraId="0E7F90B4"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1.3.2. Обезбеђивање подршке за имплементацију мера за прелазак на ЦЕ (учешће у акцелераторима) </w:t>
            </w:r>
          </w:p>
        </w:tc>
        <w:tc>
          <w:tcPr>
            <w:tcW w:w="447" w:type="pct"/>
          </w:tcPr>
          <w:p w14:paraId="4EDEF081"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484" w:type="pct"/>
          </w:tcPr>
          <w:p w14:paraId="59BD57A8"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Одабрани привредни субјекти</w:t>
            </w:r>
          </w:p>
        </w:tc>
        <w:tc>
          <w:tcPr>
            <w:tcW w:w="453" w:type="pct"/>
          </w:tcPr>
          <w:p w14:paraId="4FD8BD38" w14:textId="437F7172" w:rsidR="00636505" w:rsidRPr="00883C79" w:rsidRDefault="00E85FD8"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II/</w:t>
            </w:r>
            <w:r w:rsidR="00636505" w:rsidRPr="00883C79">
              <w:rPr>
                <w:rFonts w:ascii="Times New Roman" w:hAnsi="Times New Roman" w:cs="Times New Roman"/>
                <w:sz w:val="20"/>
                <w:szCs w:val="20"/>
                <w:lang w:val="sr-Cyrl-RS"/>
              </w:rPr>
              <w:t>2027.</w:t>
            </w:r>
          </w:p>
        </w:tc>
        <w:tc>
          <w:tcPr>
            <w:tcW w:w="614" w:type="pct"/>
          </w:tcPr>
          <w:p w14:paraId="0B2E443A" w14:textId="77777777" w:rsidR="00636505" w:rsidRPr="00883C79" w:rsidRDefault="005E7117"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p>
          <w:p w14:paraId="48DFEA7B" w14:textId="77925755" w:rsidR="00C24EBC" w:rsidRPr="00883C79" w:rsidRDefault="00C24EBC" w:rsidP="008034C0">
            <w:pPr>
              <w:spacing w:after="120"/>
              <w:rPr>
                <w:rFonts w:ascii="Times New Roman" w:hAnsi="Times New Roman" w:cs="Times New Roman"/>
                <w:sz w:val="20"/>
                <w:szCs w:val="20"/>
                <w:lang w:val="sr-Cyrl-RS"/>
              </w:rPr>
            </w:pPr>
          </w:p>
        </w:tc>
        <w:tc>
          <w:tcPr>
            <w:tcW w:w="452" w:type="pct"/>
          </w:tcPr>
          <w:p w14:paraId="5133420E" w14:textId="2C411603" w:rsidR="00636505" w:rsidRPr="00883C79" w:rsidRDefault="00636505" w:rsidP="008034C0">
            <w:pPr>
              <w:spacing w:after="120"/>
              <w:rPr>
                <w:rFonts w:ascii="Times New Roman" w:hAnsi="Times New Roman" w:cs="Times New Roman"/>
                <w:sz w:val="20"/>
                <w:szCs w:val="20"/>
                <w:lang w:val="sr-Cyrl-RS"/>
              </w:rPr>
            </w:pPr>
          </w:p>
        </w:tc>
        <w:tc>
          <w:tcPr>
            <w:tcW w:w="871" w:type="pct"/>
          </w:tcPr>
          <w:p w14:paraId="3679F6F7" w14:textId="57F648AE" w:rsidR="00636505" w:rsidRPr="00883C79" w:rsidRDefault="005E7117"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1.000</w:t>
            </w:r>
            <w:r w:rsidR="00C24EBC" w:rsidRPr="00883C79">
              <w:rPr>
                <w:rFonts w:ascii="Times New Roman" w:hAnsi="Times New Roman" w:cs="Times New Roman"/>
                <w:sz w:val="20"/>
                <w:szCs w:val="20"/>
                <w:lang w:val="sr-Cyrl-RS"/>
              </w:rPr>
              <w:t>*</w:t>
            </w:r>
          </w:p>
        </w:tc>
        <w:tc>
          <w:tcPr>
            <w:tcW w:w="743" w:type="pct"/>
          </w:tcPr>
          <w:p w14:paraId="00044072" w14:textId="1E4F2204" w:rsidR="00636505" w:rsidRPr="00883C79" w:rsidRDefault="005E7117"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1.000</w:t>
            </w:r>
            <w:r w:rsidR="00C24EBC" w:rsidRPr="00883C79">
              <w:rPr>
                <w:rFonts w:ascii="Times New Roman" w:hAnsi="Times New Roman" w:cs="Times New Roman"/>
                <w:sz w:val="20"/>
                <w:szCs w:val="20"/>
                <w:lang w:val="sr-Cyrl-RS"/>
              </w:rPr>
              <w:t>*</w:t>
            </w:r>
          </w:p>
        </w:tc>
      </w:tr>
      <w:tr w:rsidR="00636505" w:rsidRPr="00883C79" w14:paraId="172D1EBD" w14:textId="77777777" w:rsidTr="005E7117">
        <w:trPr>
          <w:trHeight w:val="140"/>
        </w:trPr>
        <w:tc>
          <w:tcPr>
            <w:tcW w:w="936" w:type="pct"/>
            <w:tcBorders>
              <w:left w:val="double" w:sz="4" w:space="0" w:color="auto"/>
            </w:tcBorders>
          </w:tcPr>
          <w:p w14:paraId="44F0FF67"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1.3.3. Промоција ESG концепта </w:t>
            </w:r>
          </w:p>
        </w:tc>
        <w:tc>
          <w:tcPr>
            <w:tcW w:w="447" w:type="pct"/>
          </w:tcPr>
          <w:p w14:paraId="6C82E07E"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484" w:type="pct"/>
          </w:tcPr>
          <w:p w14:paraId="73EB25F3" w14:textId="76AB3024"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ПКС, МПР</w:t>
            </w:r>
            <w:r w:rsidR="005411FB" w:rsidRPr="00883C79">
              <w:rPr>
                <w:rFonts w:ascii="Times New Roman" w:hAnsi="Times New Roman" w:cs="Times New Roman"/>
                <w:sz w:val="20"/>
                <w:szCs w:val="20"/>
                <w:lang w:val="sr-Cyrl-RS"/>
              </w:rPr>
              <w:t>, НАЛЕД</w:t>
            </w:r>
          </w:p>
          <w:p w14:paraId="1F1BD5F0" w14:textId="77777777" w:rsidR="00636505" w:rsidRPr="00883C79" w:rsidRDefault="00636505" w:rsidP="008034C0">
            <w:pPr>
              <w:spacing w:after="120"/>
              <w:jc w:val="right"/>
              <w:rPr>
                <w:rFonts w:ascii="Times New Roman" w:hAnsi="Times New Roman" w:cs="Times New Roman"/>
                <w:sz w:val="20"/>
                <w:szCs w:val="20"/>
                <w:lang w:val="sr-Cyrl-RS"/>
              </w:rPr>
            </w:pPr>
          </w:p>
        </w:tc>
        <w:tc>
          <w:tcPr>
            <w:tcW w:w="453" w:type="pct"/>
          </w:tcPr>
          <w:p w14:paraId="09EB1901" w14:textId="26EB0AD3" w:rsidR="00636505" w:rsidRPr="00883C79" w:rsidRDefault="00E85FD8"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IV/</w:t>
            </w:r>
            <w:r w:rsidR="00636505" w:rsidRPr="00883C79">
              <w:rPr>
                <w:rFonts w:ascii="Times New Roman" w:hAnsi="Times New Roman" w:cs="Times New Roman"/>
                <w:sz w:val="20"/>
                <w:szCs w:val="20"/>
                <w:lang w:val="sr-Cyrl-RS"/>
              </w:rPr>
              <w:t>2027.</w:t>
            </w:r>
          </w:p>
        </w:tc>
        <w:tc>
          <w:tcPr>
            <w:tcW w:w="614" w:type="pct"/>
          </w:tcPr>
          <w:p w14:paraId="2FE56AEB" w14:textId="77777777" w:rsidR="00636505" w:rsidRPr="00883C79" w:rsidRDefault="005E7117"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p>
          <w:p w14:paraId="1B2AF36A" w14:textId="305CEA39" w:rsidR="00C24EBC" w:rsidRPr="00883C79" w:rsidRDefault="00C24EBC" w:rsidP="008034C0">
            <w:pPr>
              <w:spacing w:after="120"/>
              <w:rPr>
                <w:rFonts w:ascii="Times New Roman" w:hAnsi="Times New Roman" w:cs="Times New Roman"/>
                <w:sz w:val="20"/>
                <w:szCs w:val="20"/>
                <w:lang w:val="sr-Cyrl-RS"/>
              </w:rPr>
            </w:pPr>
          </w:p>
        </w:tc>
        <w:tc>
          <w:tcPr>
            <w:tcW w:w="452" w:type="pct"/>
          </w:tcPr>
          <w:p w14:paraId="59C8D7E3" w14:textId="391224EF" w:rsidR="00636505" w:rsidRPr="00883C79" w:rsidRDefault="00636505" w:rsidP="008034C0">
            <w:pPr>
              <w:spacing w:after="120"/>
              <w:rPr>
                <w:rFonts w:ascii="Times New Roman" w:hAnsi="Times New Roman" w:cs="Times New Roman"/>
                <w:sz w:val="20"/>
                <w:szCs w:val="20"/>
                <w:lang w:val="sr-Cyrl-RS"/>
              </w:rPr>
            </w:pPr>
          </w:p>
        </w:tc>
        <w:tc>
          <w:tcPr>
            <w:tcW w:w="871" w:type="pct"/>
          </w:tcPr>
          <w:p w14:paraId="090F0A04" w14:textId="5CD8AF05"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550</w:t>
            </w:r>
            <w:r w:rsidR="00C24EBC" w:rsidRPr="00883C79">
              <w:rPr>
                <w:rFonts w:ascii="Times New Roman" w:hAnsi="Times New Roman" w:cs="Times New Roman"/>
                <w:sz w:val="20"/>
                <w:szCs w:val="20"/>
                <w:lang w:val="sr-Cyrl-RS"/>
              </w:rPr>
              <w:t>*</w:t>
            </w:r>
          </w:p>
        </w:tc>
        <w:tc>
          <w:tcPr>
            <w:tcW w:w="743" w:type="pct"/>
          </w:tcPr>
          <w:p w14:paraId="20FFFA2C" w14:textId="7FBF3C29"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550</w:t>
            </w:r>
            <w:r w:rsidR="00C24EBC" w:rsidRPr="00883C79">
              <w:rPr>
                <w:rFonts w:ascii="Times New Roman" w:hAnsi="Times New Roman" w:cs="Times New Roman"/>
                <w:sz w:val="20"/>
                <w:szCs w:val="20"/>
                <w:lang w:val="sr-Cyrl-RS"/>
              </w:rPr>
              <w:t>*</w:t>
            </w:r>
          </w:p>
        </w:tc>
      </w:tr>
    </w:tbl>
    <w:p w14:paraId="47BDD6CB" w14:textId="77777777" w:rsidR="005E7117" w:rsidRPr="00883C79" w:rsidRDefault="005E7117" w:rsidP="005E7117">
      <w:pPr>
        <w:spacing w:after="120" w:line="240" w:lineRule="auto"/>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 која не пролазе кроз буџет Републике Србије</w:t>
      </w:r>
    </w:p>
    <w:p w14:paraId="3900E757" w14:textId="77777777" w:rsidR="00636505" w:rsidRPr="00883C79" w:rsidRDefault="00636505" w:rsidP="008034C0">
      <w:pPr>
        <w:spacing w:after="120" w:line="240" w:lineRule="auto"/>
        <w:rPr>
          <w:rFonts w:ascii="Times New Roman" w:hAnsi="Times New Roman" w:cs="Times New Roman"/>
          <w:sz w:val="20"/>
          <w:szCs w:val="20"/>
          <w:lang w:val="sr-Cyrl-RS"/>
        </w:rPr>
      </w:pPr>
    </w:p>
    <w:tbl>
      <w:tblPr>
        <w:tblStyle w:val="TableGrid"/>
        <w:tblW w:w="14040" w:type="dxa"/>
        <w:tblInd w:w="-15" w:type="dxa"/>
        <w:tblLayout w:type="fixed"/>
        <w:tblLook w:val="04A0" w:firstRow="1" w:lastRow="0" w:firstColumn="1" w:lastColumn="0" w:noHBand="0" w:noVBand="1"/>
      </w:tblPr>
      <w:tblGrid>
        <w:gridCol w:w="3244"/>
        <w:gridCol w:w="1475"/>
        <w:gridCol w:w="1376"/>
        <w:gridCol w:w="832"/>
        <w:gridCol w:w="937"/>
        <w:gridCol w:w="1707"/>
        <w:gridCol w:w="2309"/>
        <w:gridCol w:w="2160"/>
      </w:tblGrid>
      <w:tr w:rsidR="00636505" w:rsidRPr="00883C79" w14:paraId="1166525B" w14:textId="77777777" w:rsidTr="002B3C57">
        <w:trPr>
          <w:trHeight w:val="298"/>
        </w:trPr>
        <w:tc>
          <w:tcPr>
            <w:tcW w:w="14040" w:type="dxa"/>
            <w:gridSpan w:val="8"/>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72B7D4A9" w14:textId="77777777" w:rsidR="00636505" w:rsidRPr="00883C79" w:rsidRDefault="00636505" w:rsidP="008034C0">
            <w:pPr>
              <w:spacing w:after="120"/>
              <w:rPr>
                <w:rFonts w:ascii="Times New Roman" w:hAnsi="Times New Roman" w:cs="Times New Roman"/>
                <w:b/>
                <w:bCs/>
                <w:sz w:val="20"/>
                <w:szCs w:val="20"/>
                <w:lang w:val="sr-Cyrl-RS"/>
              </w:rPr>
            </w:pPr>
            <w:r w:rsidRPr="00883C79">
              <w:rPr>
                <w:rFonts w:ascii="Times New Roman" w:hAnsi="Times New Roman" w:cs="Times New Roman"/>
                <w:b/>
                <w:bCs/>
                <w:sz w:val="20"/>
                <w:szCs w:val="20"/>
                <w:lang w:val="sr-Cyrl-RS"/>
              </w:rPr>
              <w:t>Мера 1.4. Унапређење сарадњу научно-истраживачких организација и привреде и подршка успостављању индустријске симбиозе</w:t>
            </w:r>
          </w:p>
        </w:tc>
      </w:tr>
      <w:tr w:rsidR="00636505" w:rsidRPr="00883C79" w14:paraId="3EC43487" w14:textId="77777777" w:rsidTr="002B3C57">
        <w:trPr>
          <w:trHeight w:val="298"/>
        </w:trPr>
        <w:tc>
          <w:tcPr>
            <w:tcW w:w="14040" w:type="dxa"/>
            <w:gridSpan w:val="8"/>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1D722362" w14:textId="77777777" w:rsidR="00636505" w:rsidRPr="00883C79" w:rsidRDefault="00636505" w:rsidP="008034C0">
            <w:pPr>
              <w:spacing w:after="120"/>
              <w:rPr>
                <w:rFonts w:ascii="Times New Roman" w:hAnsi="Times New Roman" w:cs="Times New Roman"/>
                <w:b/>
                <w:bCs/>
                <w:sz w:val="20"/>
                <w:szCs w:val="20"/>
                <w:lang w:val="sr-Cyrl-RS"/>
              </w:rPr>
            </w:pPr>
            <w:r w:rsidRPr="00883C79">
              <w:rPr>
                <w:rFonts w:ascii="Times New Roman" w:hAnsi="Times New Roman" w:cs="Times New Roman"/>
                <w:sz w:val="20"/>
                <w:szCs w:val="20"/>
                <w:lang w:val="sr-Cyrl-RS"/>
              </w:rPr>
              <w:t>Институција одговорна за реализацију: Министарство заштите животне средине</w:t>
            </w:r>
          </w:p>
        </w:tc>
      </w:tr>
      <w:tr w:rsidR="00636505" w:rsidRPr="00883C79" w14:paraId="3F17F591" w14:textId="77777777" w:rsidTr="002B3C57">
        <w:trPr>
          <w:trHeight w:val="300"/>
        </w:trPr>
        <w:tc>
          <w:tcPr>
            <w:tcW w:w="6927"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081FF54A"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Период спровођења: 2026-2027.</w:t>
            </w:r>
          </w:p>
        </w:tc>
        <w:tc>
          <w:tcPr>
            <w:tcW w:w="7113"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4D11CDFB" w14:textId="41DEF77B"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Тип мере: </w:t>
            </w:r>
            <w:r w:rsidR="00042E1E" w:rsidRPr="00883C79">
              <w:rPr>
                <w:rFonts w:ascii="Times New Roman" w:hAnsi="Times New Roman" w:cs="Times New Roman"/>
                <w:sz w:val="20"/>
                <w:szCs w:val="20"/>
                <w:lang w:val="sr-Cyrl-RS"/>
              </w:rPr>
              <w:t>И</w:t>
            </w:r>
            <w:r w:rsidRPr="00883C79">
              <w:rPr>
                <w:rFonts w:ascii="Times New Roman" w:hAnsi="Times New Roman" w:cs="Times New Roman"/>
                <w:sz w:val="20"/>
                <w:szCs w:val="20"/>
                <w:lang w:val="sr-Cyrl-RS"/>
              </w:rPr>
              <w:t>нформативно-едукативна</w:t>
            </w:r>
          </w:p>
        </w:tc>
      </w:tr>
      <w:tr w:rsidR="00636505" w:rsidRPr="00883C79" w14:paraId="562ACAB9" w14:textId="77777777" w:rsidTr="002B3C57">
        <w:trPr>
          <w:trHeight w:val="300"/>
        </w:trPr>
        <w:tc>
          <w:tcPr>
            <w:tcW w:w="6927"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15349E49"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Прописи које је потребно изменити/усвојити за спровођење мере:</w:t>
            </w:r>
          </w:p>
        </w:tc>
        <w:tc>
          <w:tcPr>
            <w:tcW w:w="7113"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1EA90B7F"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w:t>
            </w:r>
          </w:p>
        </w:tc>
      </w:tr>
      <w:tr w:rsidR="00636505" w:rsidRPr="00883C79" w14:paraId="7546A874" w14:textId="77777777" w:rsidTr="002B3C57">
        <w:trPr>
          <w:trHeight w:val="950"/>
        </w:trPr>
        <w:tc>
          <w:tcPr>
            <w:tcW w:w="3244" w:type="dxa"/>
            <w:tcBorders>
              <w:top w:val="double" w:sz="4" w:space="0" w:color="auto"/>
            </w:tcBorders>
            <w:shd w:val="clear" w:color="auto" w:fill="D9D9D9" w:themeFill="background1" w:themeFillShade="D9"/>
          </w:tcPr>
          <w:p w14:paraId="42AFEEE7"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Показатељ(и)  на нивоу мере </w:t>
            </w:r>
            <w:r w:rsidRPr="00883C79">
              <w:rPr>
                <w:rFonts w:ascii="Times New Roman" w:hAnsi="Times New Roman" w:cs="Times New Roman"/>
                <w:i/>
                <w:sz w:val="20"/>
                <w:szCs w:val="20"/>
                <w:lang w:val="sr-Cyrl-RS"/>
              </w:rPr>
              <w:t>(показатељ резултата)</w:t>
            </w:r>
          </w:p>
        </w:tc>
        <w:tc>
          <w:tcPr>
            <w:tcW w:w="1475" w:type="dxa"/>
            <w:tcBorders>
              <w:top w:val="double" w:sz="4" w:space="0" w:color="auto"/>
            </w:tcBorders>
            <w:shd w:val="clear" w:color="auto" w:fill="D9D9D9" w:themeFill="background1" w:themeFillShade="D9"/>
          </w:tcPr>
          <w:p w14:paraId="726CE9A2"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Jединица мере</w:t>
            </w:r>
          </w:p>
          <w:p w14:paraId="574BE443" w14:textId="77777777" w:rsidR="00636505" w:rsidRPr="00883C79" w:rsidRDefault="00636505" w:rsidP="008034C0">
            <w:pPr>
              <w:spacing w:after="120"/>
              <w:rPr>
                <w:rFonts w:ascii="Times New Roman" w:hAnsi="Times New Roman" w:cs="Times New Roman"/>
                <w:sz w:val="20"/>
                <w:szCs w:val="20"/>
                <w:lang w:val="sr-Cyrl-RS"/>
              </w:rPr>
            </w:pPr>
          </w:p>
        </w:tc>
        <w:tc>
          <w:tcPr>
            <w:tcW w:w="1376" w:type="dxa"/>
            <w:tcBorders>
              <w:top w:val="double" w:sz="4" w:space="0" w:color="auto"/>
            </w:tcBorders>
            <w:shd w:val="clear" w:color="auto" w:fill="D9D9D9" w:themeFill="background1" w:themeFillShade="D9"/>
          </w:tcPr>
          <w:p w14:paraId="1580B449"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провере</w:t>
            </w:r>
          </w:p>
        </w:tc>
        <w:tc>
          <w:tcPr>
            <w:tcW w:w="1769" w:type="dxa"/>
            <w:gridSpan w:val="2"/>
            <w:tcBorders>
              <w:top w:val="double" w:sz="4" w:space="0" w:color="auto"/>
            </w:tcBorders>
            <w:shd w:val="clear" w:color="auto" w:fill="D9D9D9" w:themeFill="background1" w:themeFillShade="D9"/>
          </w:tcPr>
          <w:p w14:paraId="0591151D"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Почетна вредност</w:t>
            </w:r>
          </w:p>
        </w:tc>
        <w:tc>
          <w:tcPr>
            <w:tcW w:w="1707" w:type="dxa"/>
            <w:tcBorders>
              <w:top w:val="double" w:sz="4" w:space="0" w:color="auto"/>
            </w:tcBorders>
            <w:shd w:val="clear" w:color="auto" w:fill="D9D9D9" w:themeFill="background1" w:themeFillShade="D9"/>
          </w:tcPr>
          <w:p w14:paraId="29E39CAE"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Базна година</w:t>
            </w:r>
          </w:p>
        </w:tc>
        <w:tc>
          <w:tcPr>
            <w:tcW w:w="2309" w:type="dxa"/>
            <w:tcBorders>
              <w:top w:val="double" w:sz="4" w:space="0" w:color="auto"/>
              <w:right w:val="double" w:sz="4" w:space="0" w:color="auto"/>
            </w:tcBorders>
            <w:shd w:val="clear" w:color="auto" w:fill="D9D9D9" w:themeFill="background1" w:themeFillShade="D9"/>
          </w:tcPr>
          <w:p w14:paraId="1BFE79F5"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Циљана вредност у 2026. години</w:t>
            </w:r>
          </w:p>
        </w:tc>
        <w:tc>
          <w:tcPr>
            <w:tcW w:w="2160" w:type="dxa"/>
            <w:tcBorders>
              <w:top w:val="double" w:sz="4" w:space="0" w:color="auto"/>
              <w:right w:val="double" w:sz="4" w:space="0" w:color="auto"/>
            </w:tcBorders>
            <w:shd w:val="clear" w:color="auto" w:fill="D9D9D9" w:themeFill="background1" w:themeFillShade="D9"/>
          </w:tcPr>
          <w:p w14:paraId="0C996F11"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Циљана вредност у последњој години АП</w:t>
            </w:r>
          </w:p>
        </w:tc>
      </w:tr>
      <w:tr w:rsidR="00636505" w:rsidRPr="00883C79" w14:paraId="1CE6DEC7" w14:textId="77777777" w:rsidTr="002B3C57">
        <w:trPr>
          <w:trHeight w:val="302"/>
        </w:trPr>
        <w:tc>
          <w:tcPr>
            <w:tcW w:w="3244" w:type="dxa"/>
            <w:tcBorders>
              <w:top w:val="double" w:sz="4" w:space="0" w:color="auto"/>
              <w:bottom w:val="double" w:sz="4" w:space="0" w:color="auto"/>
            </w:tcBorders>
            <w:shd w:val="clear" w:color="auto" w:fill="FFFFFF" w:themeFill="background1"/>
          </w:tcPr>
          <w:p w14:paraId="32B95CB5" w14:textId="3E7F7433" w:rsidR="00636505" w:rsidRPr="00883C79" w:rsidRDefault="00272CBD" w:rsidP="00272CBD">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Израђен п</w:t>
            </w:r>
            <w:r w:rsidR="00636505" w:rsidRPr="00883C79">
              <w:rPr>
                <w:rFonts w:ascii="Times New Roman" w:hAnsi="Times New Roman" w:cs="Times New Roman"/>
                <w:sz w:val="20"/>
                <w:szCs w:val="20"/>
                <w:lang w:val="sr-Cyrl-RS"/>
              </w:rPr>
              <w:t xml:space="preserve">редлог за успостављење Хаб-а за умрежавање и сарадњу у области циркуларне економије </w:t>
            </w:r>
          </w:p>
        </w:tc>
        <w:tc>
          <w:tcPr>
            <w:tcW w:w="1475" w:type="dxa"/>
            <w:tcBorders>
              <w:top w:val="double" w:sz="4" w:space="0" w:color="auto"/>
              <w:bottom w:val="double" w:sz="4" w:space="0" w:color="auto"/>
            </w:tcBorders>
            <w:shd w:val="clear" w:color="auto" w:fill="FFFFFF" w:themeFill="background1"/>
          </w:tcPr>
          <w:p w14:paraId="0C265B42"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Да/Не</w:t>
            </w:r>
          </w:p>
        </w:tc>
        <w:tc>
          <w:tcPr>
            <w:tcW w:w="1376" w:type="dxa"/>
            <w:tcBorders>
              <w:top w:val="double" w:sz="4" w:space="0" w:color="auto"/>
              <w:bottom w:val="double" w:sz="4" w:space="0" w:color="auto"/>
            </w:tcBorders>
            <w:shd w:val="clear" w:color="auto" w:fill="FFFFFF" w:themeFill="background1"/>
          </w:tcPr>
          <w:p w14:paraId="36879BBD"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 МЗЖС</w:t>
            </w:r>
          </w:p>
        </w:tc>
        <w:tc>
          <w:tcPr>
            <w:tcW w:w="1769" w:type="dxa"/>
            <w:gridSpan w:val="2"/>
            <w:tcBorders>
              <w:top w:val="double" w:sz="4" w:space="0" w:color="auto"/>
              <w:bottom w:val="double" w:sz="4" w:space="0" w:color="auto"/>
            </w:tcBorders>
            <w:shd w:val="clear" w:color="auto" w:fill="FFFFFF" w:themeFill="background1"/>
          </w:tcPr>
          <w:p w14:paraId="0B6E744F"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Не</w:t>
            </w:r>
          </w:p>
        </w:tc>
        <w:tc>
          <w:tcPr>
            <w:tcW w:w="1707" w:type="dxa"/>
            <w:tcBorders>
              <w:top w:val="double" w:sz="4" w:space="0" w:color="auto"/>
              <w:bottom w:val="double" w:sz="4" w:space="0" w:color="auto"/>
            </w:tcBorders>
            <w:shd w:val="clear" w:color="auto" w:fill="FFFFFF" w:themeFill="background1"/>
          </w:tcPr>
          <w:p w14:paraId="2770BB97"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309" w:type="dxa"/>
            <w:tcBorders>
              <w:top w:val="double" w:sz="4" w:space="0" w:color="auto"/>
              <w:bottom w:val="double" w:sz="4" w:space="0" w:color="auto"/>
              <w:right w:val="double" w:sz="4" w:space="0" w:color="auto"/>
            </w:tcBorders>
            <w:shd w:val="clear" w:color="auto" w:fill="FFFFFF" w:themeFill="background1"/>
          </w:tcPr>
          <w:p w14:paraId="2AD94EDF"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Да</w:t>
            </w:r>
          </w:p>
        </w:tc>
        <w:tc>
          <w:tcPr>
            <w:tcW w:w="2160" w:type="dxa"/>
            <w:tcBorders>
              <w:top w:val="double" w:sz="4" w:space="0" w:color="auto"/>
              <w:bottom w:val="double" w:sz="4" w:space="0" w:color="auto"/>
              <w:right w:val="double" w:sz="4" w:space="0" w:color="auto"/>
            </w:tcBorders>
            <w:shd w:val="clear" w:color="auto" w:fill="FFFFFF" w:themeFill="background1"/>
          </w:tcPr>
          <w:p w14:paraId="6DB391A2"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p>
        </w:tc>
      </w:tr>
      <w:tr w:rsidR="00636505" w:rsidRPr="00883C79" w14:paraId="4814CF92" w14:textId="77777777" w:rsidTr="002B3C57">
        <w:trPr>
          <w:trHeight w:val="302"/>
        </w:trPr>
        <w:tc>
          <w:tcPr>
            <w:tcW w:w="3244" w:type="dxa"/>
            <w:tcBorders>
              <w:top w:val="double" w:sz="4" w:space="0" w:color="auto"/>
              <w:bottom w:val="double" w:sz="4" w:space="0" w:color="auto"/>
            </w:tcBorders>
            <w:shd w:val="clear" w:color="auto" w:fill="FFFFFF" w:themeFill="background1"/>
          </w:tcPr>
          <w:p w14:paraId="5FFD338F" w14:textId="74D1C324"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bookmarkStart w:id="16" w:name="_Hlk182341588"/>
            <w:r w:rsidRPr="00883C79">
              <w:rPr>
                <w:rFonts w:ascii="Times New Roman" w:hAnsi="Times New Roman" w:cs="Times New Roman"/>
                <w:sz w:val="20"/>
                <w:szCs w:val="20"/>
                <w:lang w:val="sr-Cyrl-RS"/>
              </w:rPr>
              <w:t>Израђен предлог за успостављање индустријске симбиозе или индустријских зона, технолошких паркова и бр</w:t>
            </w:r>
            <w:r w:rsidR="00F74DA7">
              <w:rPr>
                <w:rFonts w:ascii="Times New Roman" w:hAnsi="Times New Roman" w:cs="Times New Roman"/>
                <w:sz w:val="20"/>
                <w:szCs w:val="20"/>
                <w:lang w:val="sr-Cyrl-RS"/>
              </w:rPr>
              <w:t>аунфилд локација које имају пот</w:t>
            </w:r>
            <w:r w:rsidRPr="00883C79">
              <w:rPr>
                <w:rFonts w:ascii="Times New Roman" w:hAnsi="Times New Roman" w:cs="Times New Roman"/>
                <w:sz w:val="20"/>
                <w:szCs w:val="20"/>
                <w:lang w:val="sr-Cyrl-RS"/>
              </w:rPr>
              <w:t>енцијал за адаптацију у еко-индустријске паркове</w:t>
            </w:r>
            <w:bookmarkEnd w:id="16"/>
          </w:p>
        </w:tc>
        <w:tc>
          <w:tcPr>
            <w:tcW w:w="1475" w:type="dxa"/>
            <w:tcBorders>
              <w:top w:val="double" w:sz="4" w:space="0" w:color="auto"/>
              <w:bottom w:val="double" w:sz="4" w:space="0" w:color="auto"/>
            </w:tcBorders>
            <w:shd w:val="clear" w:color="auto" w:fill="FFFFFF" w:themeFill="background1"/>
          </w:tcPr>
          <w:p w14:paraId="0FAFE8CB"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Да/Не</w:t>
            </w:r>
          </w:p>
        </w:tc>
        <w:tc>
          <w:tcPr>
            <w:tcW w:w="1376" w:type="dxa"/>
            <w:tcBorders>
              <w:top w:val="double" w:sz="4" w:space="0" w:color="auto"/>
              <w:bottom w:val="double" w:sz="4" w:space="0" w:color="auto"/>
            </w:tcBorders>
            <w:shd w:val="clear" w:color="auto" w:fill="FFFFFF" w:themeFill="background1"/>
          </w:tcPr>
          <w:p w14:paraId="6A82602D"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 МЗЖС</w:t>
            </w:r>
          </w:p>
        </w:tc>
        <w:tc>
          <w:tcPr>
            <w:tcW w:w="1769" w:type="dxa"/>
            <w:gridSpan w:val="2"/>
            <w:tcBorders>
              <w:top w:val="double" w:sz="4" w:space="0" w:color="auto"/>
              <w:bottom w:val="double" w:sz="4" w:space="0" w:color="auto"/>
            </w:tcBorders>
            <w:shd w:val="clear" w:color="auto" w:fill="FFFFFF" w:themeFill="background1"/>
          </w:tcPr>
          <w:p w14:paraId="26B0938A"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Не</w:t>
            </w:r>
          </w:p>
        </w:tc>
        <w:tc>
          <w:tcPr>
            <w:tcW w:w="1707" w:type="dxa"/>
            <w:tcBorders>
              <w:top w:val="double" w:sz="4" w:space="0" w:color="auto"/>
              <w:bottom w:val="double" w:sz="4" w:space="0" w:color="auto"/>
            </w:tcBorders>
            <w:shd w:val="clear" w:color="auto" w:fill="FFFFFF" w:themeFill="background1"/>
          </w:tcPr>
          <w:p w14:paraId="5F18CBE7"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309" w:type="dxa"/>
            <w:tcBorders>
              <w:top w:val="double" w:sz="4" w:space="0" w:color="auto"/>
              <w:bottom w:val="double" w:sz="4" w:space="0" w:color="auto"/>
              <w:right w:val="double" w:sz="4" w:space="0" w:color="auto"/>
            </w:tcBorders>
            <w:shd w:val="clear" w:color="auto" w:fill="FFFFFF" w:themeFill="background1"/>
          </w:tcPr>
          <w:p w14:paraId="555354A7"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Да</w:t>
            </w:r>
          </w:p>
        </w:tc>
        <w:tc>
          <w:tcPr>
            <w:tcW w:w="2160" w:type="dxa"/>
            <w:tcBorders>
              <w:top w:val="double" w:sz="4" w:space="0" w:color="auto"/>
              <w:bottom w:val="double" w:sz="4" w:space="0" w:color="auto"/>
              <w:right w:val="double" w:sz="4" w:space="0" w:color="auto"/>
            </w:tcBorders>
            <w:shd w:val="clear" w:color="auto" w:fill="FFFFFF" w:themeFill="background1"/>
          </w:tcPr>
          <w:p w14:paraId="78E36E8B"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p>
        </w:tc>
      </w:tr>
    </w:tbl>
    <w:p w14:paraId="616BDE4B" w14:textId="77777777" w:rsidR="00636505" w:rsidRPr="00883C79" w:rsidRDefault="00636505" w:rsidP="008034C0">
      <w:pPr>
        <w:spacing w:after="120" w:line="240" w:lineRule="auto"/>
        <w:rPr>
          <w:rFonts w:ascii="Times New Roman" w:hAnsi="Times New Roman" w:cs="Times New Roman"/>
          <w:sz w:val="20"/>
          <w:szCs w:val="20"/>
          <w:lang w:val="sr-Cyrl-RS"/>
        </w:rPr>
      </w:pPr>
    </w:p>
    <w:p w14:paraId="60D3B5B3" w14:textId="77777777" w:rsidR="001E0295" w:rsidRPr="00883C79" w:rsidRDefault="001E0295" w:rsidP="008034C0">
      <w:pPr>
        <w:spacing w:after="120" w:line="240" w:lineRule="auto"/>
        <w:rPr>
          <w:rFonts w:ascii="Times New Roman" w:hAnsi="Times New Roman" w:cs="Times New Roman"/>
          <w:sz w:val="20"/>
          <w:szCs w:val="20"/>
          <w:lang w:val="sr-Cyrl-RS"/>
        </w:rPr>
      </w:pPr>
    </w:p>
    <w:tbl>
      <w:tblPr>
        <w:tblStyle w:val="TableGrid"/>
        <w:tblW w:w="14009" w:type="dxa"/>
        <w:tblInd w:w="10" w:type="dxa"/>
        <w:tblLayout w:type="fixed"/>
        <w:tblLook w:val="04A0" w:firstRow="1" w:lastRow="0" w:firstColumn="1" w:lastColumn="0" w:noHBand="0" w:noVBand="1"/>
      </w:tblPr>
      <w:tblGrid>
        <w:gridCol w:w="3215"/>
        <w:gridCol w:w="3870"/>
        <w:gridCol w:w="3240"/>
        <w:gridCol w:w="3684"/>
      </w:tblGrid>
      <w:tr w:rsidR="00636505" w:rsidRPr="00883C79" w14:paraId="0023AF58" w14:textId="77777777" w:rsidTr="004952CE">
        <w:trPr>
          <w:trHeight w:val="227"/>
        </w:trPr>
        <w:tc>
          <w:tcPr>
            <w:tcW w:w="3215" w:type="dxa"/>
            <w:vMerge w:val="restart"/>
            <w:tcBorders>
              <w:left w:val="double" w:sz="4" w:space="0" w:color="auto"/>
              <w:right w:val="double" w:sz="4" w:space="0" w:color="auto"/>
            </w:tcBorders>
            <w:shd w:val="clear" w:color="auto" w:fill="A8D08D" w:themeFill="accent6" w:themeFillTint="99"/>
          </w:tcPr>
          <w:p w14:paraId="023BBD50"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финансирања мере</w:t>
            </w:r>
          </w:p>
          <w:p w14:paraId="48DA6647" w14:textId="77777777" w:rsidR="00636505" w:rsidRPr="00883C79" w:rsidRDefault="00636505" w:rsidP="008034C0">
            <w:pPr>
              <w:spacing w:after="120"/>
              <w:rPr>
                <w:rFonts w:ascii="Times New Roman" w:hAnsi="Times New Roman" w:cs="Times New Roman"/>
                <w:sz w:val="20"/>
                <w:szCs w:val="20"/>
                <w:lang w:val="sr-Cyrl-RS"/>
              </w:rPr>
            </w:pPr>
          </w:p>
        </w:tc>
        <w:tc>
          <w:tcPr>
            <w:tcW w:w="3870" w:type="dxa"/>
            <w:vMerge w:val="restart"/>
            <w:tcBorders>
              <w:left w:val="double" w:sz="4" w:space="0" w:color="auto"/>
              <w:right w:val="double" w:sz="4" w:space="0" w:color="auto"/>
            </w:tcBorders>
            <w:shd w:val="clear" w:color="auto" w:fill="A8D08D" w:themeFill="accent6" w:themeFillTint="99"/>
          </w:tcPr>
          <w:p w14:paraId="7D927ED1"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Веза са програмским буџетом</w:t>
            </w:r>
          </w:p>
          <w:p w14:paraId="781824A3" w14:textId="77777777" w:rsidR="00636505" w:rsidRPr="00883C79" w:rsidRDefault="00636505" w:rsidP="008034C0">
            <w:pPr>
              <w:spacing w:after="120"/>
              <w:rPr>
                <w:rFonts w:ascii="Times New Roman" w:hAnsi="Times New Roman" w:cs="Times New Roman"/>
                <w:sz w:val="20"/>
                <w:szCs w:val="20"/>
                <w:lang w:val="sr-Cyrl-RS"/>
              </w:rPr>
            </w:pPr>
          </w:p>
        </w:tc>
        <w:tc>
          <w:tcPr>
            <w:tcW w:w="6924" w:type="dxa"/>
            <w:gridSpan w:val="2"/>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51428636" w14:textId="77777777" w:rsidR="00636505" w:rsidRPr="00883C79" w:rsidRDefault="00636505"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Укупна процењена финансијска средства у 000 дин.</w:t>
            </w:r>
          </w:p>
        </w:tc>
      </w:tr>
      <w:tr w:rsidR="00636505" w:rsidRPr="00883C79" w14:paraId="55BBBD62" w14:textId="77777777" w:rsidTr="004952CE">
        <w:trPr>
          <w:trHeight w:val="227"/>
        </w:trPr>
        <w:tc>
          <w:tcPr>
            <w:tcW w:w="3215" w:type="dxa"/>
            <w:vMerge/>
            <w:tcBorders>
              <w:left w:val="double" w:sz="4" w:space="0" w:color="auto"/>
              <w:right w:val="double" w:sz="4" w:space="0" w:color="auto"/>
            </w:tcBorders>
            <w:shd w:val="clear" w:color="auto" w:fill="A8D08D" w:themeFill="accent6" w:themeFillTint="99"/>
          </w:tcPr>
          <w:p w14:paraId="740A81C1" w14:textId="77777777" w:rsidR="00636505" w:rsidRPr="00883C79" w:rsidRDefault="00636505" w:rsidP="008034C0">
            <w:pPr>
              <w:spacing w:after="120"/>
              <w:rPr>
                <w:rFonts w:ascii="Times New Roman" w:hAnsi="Times New Roman" w:cs="Times New Roman"/>
                <w:sz w:val="20"/>
                <w:szCs w:val="20"/>
                <w:lang w:val="sr-Cyrl-RS"/>
              </w:rPr>
            </w:pPr>
          </w:p>
        </w:tc>
        <w:tc>
          <w:tcPr>
            <w:tcW w:w="3870" w:type="dxa"/>
            <w:vMerge/>
            <w:tcBorders>
              <w:left w:val="double" w:sz="4" w:space="0" w:color="auto"/>
              <w:right w:val="double" w:sz="4" w:space="0" w:color="auto"/>
            </w:tcBorders>
            <w:shd w:val="clear" w:color="auto" w:fill="A8D08D" w:themeFill="accent6" w:themeFillTint="99"/>
          </w:tcPr>
          <w:p w14:paraId="5220D18F" w14:textId="77777777" w:rsidR="00636505" w:rsidRPr="00883C79" w:rsidRDefault="00636505" w:rsidP="008034C0">
            <w:pPr>
              <w:spacing w:after="120"/>
              <w:rPr>
                <w:rFonts w:ascii="Times New Roman" w:hAnsi="Times New Roman" w:cs="Times New Roman"/>
                <w:sz w:val="20"/>
                <w:szCs w:val="20"/>
                <w:lang w:val="sr-Cyrl-RS"/>
              </w:rPr>
            </w:pPr>
          </w:p>
        </w:tc>
        <w:tc>
          <w:tcPr>
            <w:tcW w:w="3240" w:type="dxa"/>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50143A55" w14:textId="77777777" w:rsidR="00636505" w:rsidRPr="00883C79" w:rsidRDefault="00636505"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2026.</w:t>
            </w:r>
          </w:p>
        </w:tc>
        <w:tc>
          <w:tcPr>
            <w:tcW w:w="3684" w:type="dxa"/>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330EB17C" w14:textId="77777777" w:rsidR="00636505" w:rsidRPr="00883C79" w:rsidRDefault="00636505"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2027.</w:t>
            </w:r>
          </w:p>
        </w:tc>
      </w:tr>
      <w:tr w:rsidR="00636505" w:rsidRPr="00883C79" w14:paraId="69519061" w14:textId="77777777" w:rsidTr="004952CE">
        <w:trPr>
          <w:trHeight w:val="398"/>
        </w:trPr>
        <w:tc>
          <w:tcPr>
            <w:tcW w:w="3215" w:type="dxa"/>
            <w:tcBorders>
              <w:top w:val="double" w:sz="4" w:space="0" w:color="auto"/>
              <w:left w:val="double" w:sz="4" w:space="0" w:color="auto"/>
              <w:bottom w:val="double" w:sz="4" w:space="0" w:color="auto"/>
              <w:right w:val="double" w:sz="4" w:space="0" w:color="auto"/>
            </w:tcBorders>
            <w:shd w:val="clear" w:color="auto" w:fill="FFFFFF" w:themeFill="background1"/>
          </w:tcPr>
          <w:p w14:paraId="6CA1C063" w14:textId="173295A4" w:rsidR="00992DEA" w:rsidRPr="00883C79" w:rsidRDefault="00992DEA" w:rsidP="00992DEA">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r w:rsidR="006C3E08" w:rsidRPr="00883C79">
              <w:rPr>
                <w:rFonts w:ascii="Times New Roman" w:hAnsi="Times New Roman" w:cs="Times New Roman"/>
                <w:sz w:val="20"/>
                <w:szCs w:val="20"/>
                <w:lang w:val="sr-Cyrl-RS"/>
              </w:rPr>
              <w:t>-06</w:t>
            </w:r>
            <w:r w:rsidRPr="00883C79">
              <w:rPr>
                <w:rFonts w:ascii="Times New Roman" w:hAnsi="Times New Roman" w:cs="Times New Roman"/>
                <w:sz w:val="20"/>
                <w:szCs w:val="20"/>
                <w:lang w:val="sr-Cyrl-RS"/>
              </w:rPr>
              <w:t>:</w:t>
            </w:r>
          </w:p>
          <w:p w14:paraId="3A528254" w14:textId="63F9B6E4" w:rsidR="00125EBC" w:rsidRPr="00883C79" w:rsidRDefault="00992DEA" w:rsidP="00992DEA">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ГЕФ 7 пројекат: </w:t>
            </w:r>
            <w:r w:rsidR="00623829" w:rsidRPr="00883C79">
              <w:rPr>
                <w:rFonts w:ascii="Times New Roman" w:hAnsi="Times New Roman" w:cs="Times New Roman"/>
                <w:bCs/>
                <w:sz w:val="20"/>
                <w:szCs w:val="20"/>
                <w:lang w:val="sr-Cyrl-RS"/>
              </w:rPr>
              <w:t>„</w:t>
            </w:r>
            <w:r w:rsidRPr="00883C79">
              <w:rPr>
                <w:rFonts w:ascii="Times New Roman" w:hAnsi="Times New Roman" w:cs="Times New Roman"/>
                <w:sz w:val="20"/>
                <w:szCs w:val="20"/>
                <w:lang w:val="sr-Cyrl-RS"/>
              </w:rPr>
              <w:t xml:space="preserve">Смањење угљеничног отиска локалних заједница применом принципа циркуларне економије у </w:t>
            </w:r>
            <w:r w:rsidR="00623829" w:rsidRPr="00883C79">
              <w:rPr>
                <w:rFonts w:ascii="Times New Roman" w:hAnsi="Times New Roman" w:cs="Times New Roman"/>
                <w:sz w:val="20"/>
                <w:szCs w:val="20"/>
                <w:lang w:val="sr-Cyrl-RS"/>
              </w:rPr>
              <w:t>Републици Србији</w:t>
            </w:r>
            <w:r w:rsidR="00623829" w:rsidRPr="00883C79">
              <w:rPr>
                <w:rFonts w:ascii="Times New Roman" w:hAnsi="Times New Roman" w:cs="Times New Roman"/>
                <w:bCs/>
                <w:sz w:val="20"/>
                <w:szCs w:val="20"/>
                <w:lang w:val="sr-Cyrl-RS"/>
              </w:rPr>
              <w:t>”</w:t>
            </w:r>
          </w:p>
          <w:p w14:paraId="7ACEEEEA" w14:textId="1C57BAB0" w:rsidR="00636505" w:rsidRPr="00883C79" w:rsidRDefault="00636505" w:rsidP="008034C0">
            <w:pPr>
              <w:spacing w:after="120"/>
              <w:rPr>
                <w:rFonts w:ascii="Times New Roman" w:hAnsi="Times New Roman" w:cs="Times New Roman"/>
                <w:sz w:val="20"/>
                <w:szCs w:val="20"/>
                <w:lang w:val="sr-Cyrl-RS"/>
              </w:rPr>
            </w:pPr>
          </w:p>
        </w:tc>
        <w:tc>
          <w:tcPr>
            <w:tcW w:w="3870" w:type="dxa"/>
            <w:tcBorders>
              <w:top w:val="double" w:sz="4" w:space="0" w:color="auto"/>
              <w:left w:val="double" w:sz="4" w:space="0" w:color="auto"/>
              <w:bottom w:val="double" w:sz="4" w:space="0" w:color="auto"/>
              <w:right w:val="double" w:sz="4" w:space="0" w:color="auto"/>
            </w:tcBorders>
            <w:shd w:val="clear" w:color="auto" w:fill="FFFFFF" w:themeFill="background1"/>
          </w:tcPr>
          <w:p w14:paraId="4A7B5A61" w14:textId="77777777" w:rsidR="004A72F9" w:rsidRPr="00883C79" w:rsidRDefault="004A72F9" w:rsidP="008034C0">
            <w:pPr>
              <w:spacing w:after="120"/>
              <w:rPr>
                <w:rFonts w:ascii="Times New Roman" w:hAnsi="Times New Roman" w:cs="Times New Roman"/>
                <w:sz w:val="20"/>
                <w:szCs w:val="20"/>
                <w:lang w:val="sr-Cyrl-RS"/>
              </w:rPr>
            </w:pPr>
          </w:p>
          <w:p w14:paraId="6FB08316" w14:textId="566DB9BD"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0405-</w:t>
            </w:r>
            <w:r w:rsidR="00125EBC" w:rsidRPr="00883C79">
              <w:rPr>
                <w:rFonts w:ascii="Times New Roman" w:hAnsi="Times New Roman" w:cs="Times New Roman"/>
                <w:sz w:val="20"/>
                <w:szCs w:val="20"/>
                <w:lang w:val="sr-Cyrl-RS"/>
              </w:rPr>
              <w:t>560-</w:t>
            </w:r>
            <w:r w:rsidRPr="00883C79">
              <w:rPr>
                <w:rFonts w:ascii="Times New Roman" w:hAnsi="Times New Roman" w:cs="Times New Roman"/>
                <w:sz w:val="20"/>
                <w:szCs w:val="20"/>
                <w:lang w:val="sr-Cyrl-RS"/>
              </w:rPr>
              <w:t>4011</w:t>
            </w:r>
            <w:r w:rsidR="00125EBC" w:rsidRPr="00883C79">
              <w:rPr>
                <w:rFonts w:ascii="Times New Roman" w:hAnsi="Times New Roman" w:cs="Times New Roman"/>
                <w:sz w:val="20"/>
                <w:szCs w:val="20"/>
                <w:lang w:val="sr-Cyrl-RS"/>
              </w:rPr>
              <w:t>-423</w:t>
            </w:r>
          </w:p>
          <w:p w14:paraId="61A1DB66" w14:textId="77777777" w:rsidR="00636505" w:rsidRPr="00883C79" w:rsidRDefault="00636505" w:rsidP="008034C0">
            <w:pPr>
              <w:spacing w:after="120"/>
              <w:rPr>
                <w:rFonts w:ascii="Times New Roman" w:hAnsi="Times New Roman" w:cs="Times New Roman"/>
                <w:sz w:val="20"/>
                <w:szCs w:val="20"/>
                <w:lang w:val="sr-Cyrl-RS"/>
              </w:rPr>
            </w:pPr>
          </w:p>
        </w:tc>
        <w:tc>
          <w:tcPr>
            <w:tcW w:w="3240" w:type="dxa"/>
            <w:tcBorders>
              <w:left w:val="double" w:sz="4" w:space="0" w:color="auto"/>
              <w:bottom w:val="double" w:sz="4" w:space="0" w:color="auto"/>
              <w:right w:val="double" w:sz="4" w:space="0" w:color="auto"/>
            </w:tcBorders>
            <w:shd w:val="clear" w:color="auto" w:fill="FFFFFF" w:themeFill="background1"/>
          </w:tcPr>
          <w:p w14:paraId="3C710230" w14:textId="77777777" w:rsidR="004A72F9" w:rsidRPr="00883C79" w:rsidRDefault="004A72F9" w:rsidP="008034C0">
            <w:pPr>
              <w:spacing w:after="120"/>
              <w:jc w:val="center"/>
              <w:rPr>
                <w:rFonts w:ascii="Times New Roman" w:hAnsi="Times New Roman" w:cs="Times New Roman"/>
                <w:sz w:val="20"/>
                <w:szCs w:val="20"/>
                <w:lang w:val="sr-Cyrl-RS"/>
              </w:rPr>
            </w:pPr>
          </w:p>
          <w:p w14:paraId="196AD45D" w14:textId="6B5F273B" w:rsidR="00636505" w:rsidRPr="00883C79" w:rsidRDefault="00636505"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1.320</w:t>
            </w:r>
          </w:p>
        </w:tc>
        <w:tc>
          <w:tcPr>
            <w:tcW w:w="3684" w:type="dxa"/>
            <w:tcBorders>
              <w:left w:val="double" w:sz="4" w:space="0" w:color="auto"/>
              <w:bottom w:val="double" w:sz="4" w:space="0" w:color="auto"/>
              <w:right w:val="double" w:sz="4" w:space="0" w:color="auto"/>
            </w:tcBorders>
            <w:shd w:val="clear" w:color="auto" w:fill="FFFFFF" w:themeFill="background1"/>
          </w:tcPr>
          <w:p w14:paraId="3261B460" w14:textId="77777777" w:rsidR="00636505" w:rsidRPr="00883C79" w:rsidRDefault="00636505" w:rsidP="008034C0">
            <w:pPr>
              <w:spacing w:after="120"/>
              <w:jc w:val="center"/>
              <w:rPr>
                <w:rFonts w:ascii="Times New Roman" w:hAnsi="Times New Roman" w:cs="Times New Roman"/>
                <w:sz w:val="20"/>
                <w:szCs w:val="20"/>
                <w:lang w:val="sr-Cyrl-RS"/>
              </w:rPr>
            </w:pPr>
          </w:p>
        </w:tc>
      </w:tr>
    </w:tbl>
    <w:p w14:paraId="791CBA58" w14:textId="77777777" w:rsidR="00636505" w:rsidRPr="00883C79" w:rsidRDefault="00636505" w:rsidP="008034C0">
      <w:pPr>
        <w:spacing w:after="120" w:line="240" w:lineRule="auto"/>
        <w:rPr>
          <w:rFonts w:ascii="Times New Roman" w:hAnsi="Times New Roman" w:cs="Times New Roman"/>
          <w:sz w:val="20"/>
          <w:szCs w:val="20"/>
          <w:lang w:val="sr-Cyrl-RS"/>
        </w:rPr>
      </w:pPr>
    </w:p>
    <w:tbl>
      <w:tblPr>
        <w:tblStyle w:val="TableGrid"/>
        <w:tblW w:w="5029" w:type="pct"/>
        <w:tblLayout w:type="fixed"/>
        <w:tblLook w:val="04A0" w:firstRow="1" w:lastRow="0" w:firstColumn="1" w:lastColumn="0" w:noHBand="0" w:noVBand="1"/>
      </w:tblPr>
      <w:tblGrid>
        <w:gridCol w:w="2577"/>
        <w:gridCol w:w="1231"/>
        <w:gridCol w:w="1338"/>
        <w:gridCol w:w="1245"/>
        <w:gridCol w:w="1688"/>
        <w:gridCol w:w="1242"/>
        <w:gridCol w:w="2397"/>
        <w:gridCol w:w="2302"/>
      </w:tblGrid>
      <w:tr w:rsidR="00636505" w:rsidRPr="00883C79" w14:paraId="31AF8C39" w14:textId="77777777" w:rsidTr="004952CE">
        <w:trPr>
          <w:trHeight w:val="140"/>
        </w:trPr>
        <w:tc>
          <w:tcPr>
            <w:tcW w:w="919" w:type="pct"/>
            <w:vMerge w:val="restart"/>
            <w:tcBorders>
              <w:top w:val="double" w:sz="4" w:space="0" w:color="auto"/>
              <w:left w:val="double" w:sz="4" w:space="0" w:color="auto"/>
            </w:tcBorders>
            <w:shd w:val="clear" w:color="auto" w:fill="FFF2CC" w:themeFill="accent4" w:themeFillTint="33"/>
          </w:tcPr>
          <w:p w14:paraId="5E25AB64"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lastRenderedPageBreak/>
              <w:t>Назив активности:</w:t>
            </w:r>
          </w:p>
        </w:tc>
        <w:tc>
          <w:tcPr>
            <w:tcW w:w="439" w:type="pct"/>
            <w:vMerge w:val="restart"/>
            <w:tcBorders>
              <w:top w:val="double" w:sz="4" w:space="0" w:color="auto"/>
            </w:tcBorders>
            <w:shd w:val="clear" w:color="auto" w:fill="FFF2CC" w:themeFill="accent4" w:themeFillTint="33"/>
          </w:tcPr>
          <w:p w14:paraId="662D0B0B"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Орган који спроводи активност</w:t>
            </w:r>
          </w:p>
        </w:tc>
        <w:tc>
          <w:tcPr>
            <w:tcW w:w="477" w:type="pct"/>
            <w:vMerge w:val="restart"/>
            <w:tcBorders>
              <w:top w:val="double" w:sz="4" w:space="0" w:color="auto"/>
            </w:tcBorders>
            <w:shd w:val="clear" w:color="auto" w:fill="FFF2CC" w:themeFill="accent4" w:themeFillTint="33"/>
          </w:tcPr>
          <w:p w14:paraId="690D9E87"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Oргани партнери у спровођењу активности</w:t>
            </w:r>
          </w:p>
        </w:tc>
        <w:tc>
          <w:tcPr>
            <w:tcW w:w="444" w:type="pct"/>
            <w:vMerge w:val="restart"/>
            <w:tcBorders>
              <w:top w:val="double" w:sz="4" w:space="0" w:color="auto"/>
            </w:tcBorders>
            <w:shd w:val="clear" w:color="auto" w:fill="FFF2CC" w:themeFill="accent4" w:themeFillTint="33"/>
          </w:tcPr>
          <w:p w14:paraId="4A8792B5"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Рок за завршетак активности</w:t>
            </w:r>
          </w:p>
        </w:tc>
        <w:tc>
          <w:tcPr>
            <w:tcW w:w="602" w:type="pct"/>
            <w:vMerge w:val="restart"/>
            <w:tcBorders>
              <w:top w:val="double" w:sz="4" w:space="0" w:color="auto"/>
            </w:tcBorders>
            <w:shd w:val="clear" w:color="auto" w:fill="FFF2CC" w:themeFill="accent4" w:themeFillTint="33"/>
          </w:tcPr>
          <w:p w14:paraId="4E1418A6"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финансирања</w:t>
            </w:r>
          </w:p>
        </w:tc>
        <w:tc>
          <w:tcPr>
            <w:tcW w:w="443" w:type="pct"/>
            <w:vMerge w:val="restart"/>
            <w:tcBorders>
              <w:top w:val="double" w:sz="4" w:space="0" w:color="auto"/>
            </w:tcBorders>
            <w:shd w:val="clear" w:color="auto" w:fill="FFF2CC" w:themeFill="accent4" w:themeFillTint="33"/>
          </w:tcPr>
          <w:p w14:paraId="74026B8C" w14:textId="31ABE780" w:rsidR="00636505" w:rsidRPr="00883C79" w:rsidRDefault="006B1A7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Веза са </w:t>
            </w:r>
            <w:r w:rsidRPr="00883C79">
              <w:rPr>
                <w:rFonts w:ascii="Times New Roman" w:hAnsi="Times New Roman" w:cs="Times New Roman"/>
                <w:sz w:val="18"/>
                <w:szCs w:val="18"/>
                <w:lang w:val="sr-Cyrl-RS"/>
              </w:rPr>
              <w:t>програмским</w:t>
            </w:r>
            <w:r w:rsidRPr="00883C79">
              <w:rPr>
                <w:rFonts w:ascii="Times New Roman" w:hAnsi="Times New Roman" w:cs="Times New Roman"/>
                <w:sz w:val="20"/>
                <w:szCs w:val="20"/>
                <w:lang w:val="sr-Cyrl-RS"/>
              </w:rPr>
              <w:t xml:space="preserve"> буџетом</w:t>
            </w:r>
          </w:p>
          <w:p w14:paraId="1BE4D27F" w14:textId="77777777" w:rsidR="00636505" w:rsidRPr="00883C79" w:rsidRDefault="00636505" w:rsidP="008034C0">
            <w:pPr>
              <w:spacing w:after="120"/>
              <w:rPr>
                <w:rFonts w:ascii="Times New Roman" w:hAnsi="Times New Roman" w:cs="Times New Roman"/>
                <w:sz w:val="20"/>
                <w:szCs w:val="20"/>
                <w:lang w:val="sr-Cyrl-RS"/>
              </w:rPr>
            </w:pPr>
          </w:p>
        </w:tc>
        <w:tc>
          <w:tcPr>
            <w:tcW w:w="1675" w:type="pct"/>
            <w:gridSpan w:val="2"/>
            <w:tcBorders>
              <w:top w:val="double" w:sz="4" w:space="0" w:color="auto"/>
            </w:tcBorders>
            <w:shd w:val="clear" w:color="auto" w:fill="FFF2CC" w:themeFill="accent4" w:themeFillTint="33"/>
          </w:tcPr>
          <w:p w14:paraId="346C16B2"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Укупна процењена финансијска средства по изворима у 000 дин.</w:t>
            </w:r>
          </w:p>
        </w:tc>
      </w:tr>
      <w:tr w:rsidR="00636505" w:rsidRPr="00883C79" w14:paraId="6038E4A1" w14:textId="77777777" w:rsidTr="004952CE">
        <w:trPr>
          <w:trHeight w:val="386"/>
        </w:trPr>
        <w:tc>
          <w:tcPr>
            <w:tcW w:w="919" w:type="pct"/>
            <w:vMerge/>
            <w:tcBorders>
              <w:left w:val="double" w:sz="4" w:space="0" w:color="auto"/>
            </w:tcBorders>
            <w:shd w:val="clear" w:color="auto" w:fill="FFF2CC" w:themeFill="accent4" w:themeFillTint="33"/>
          </w:tcPr>
          <w:p w14:paraId="36A32D37" w14:textId="77777777" w:rsidR="00636505" w:rsidRPr="00883C79" w:rsidRDefault="00636505" w:rsidP="008034C0">
            <w:pPr>
              <w:spacing w:after="120"/>
              <w:rPr>
                <w:rFonts w:ascii="Times New Roman" w:hAnsi="Times New Roman" w:cs="Times New Roman"/>
                <w:sz w:val="20"/>
                <w:szCs w:val="20"/>
                <w:lang w:val="sr-Cyrl-RS"/>
              </w:rPr>
            </w:pPr>
          </w:p>
        </w:tc>
        <w:tc>
          <w:tcPr>
            <w:tcW w:w="439" w:type="pct"/>
            <w:vMerge/>
            <w:shd w:val="clear" w:color="auto" w:fill="FFF2CC" w:themeFill="accent4" w:themeFillTint="33"/>
          </w:tcPr>
          <w:p w14:paraId="2D0A6DE6" w14:textId="77777777" w:rsidR="00636505" w:rsidRPr="00883C79" w:rsidRDefault="00636505" w:rsidP="008034C0">
            <w:pPr>
              <w:spacing w:after="120"/>
              <w:rPr>
                <w:rFonts w:ascii="Times New Roman" w:hAnsi="Times New Roman" w:cs="Times New Roman"/>
                <w:sz w:val="20"/>
                <w:szCs w:val="20"/>
                <w:lang w:val="sr-Cyrl-RS"/>
              </w:rPr>
            </w:pPr>
          </w:p>
        </w:tc>
        <w:tc>
          <w:tcPr>
            <w:tcW w:w="477" w:type="pct"/>
            <w:vMerge/>
            <w:shd w:val="clear" w:color="auto" w:fill="FFF2CC" w:themeFill="accent4" w:themeFillTint="33"/>
          </w:tcPr>
          <w:p w14:paraId="0426DF02" w14:textId="77777777" w:rsidR="00636505" w:rsidRPr="00883C79" w:rsidRDefault="00636505" w:rsidP="008034C0">
            <w:pPr>
              <w:spacing w:after="120"/>
              <w:rPr>
                <w:rFonts w:ascii="Times New Roman" w:hAnsi="Times New Roman" w:cs="Times New Roman"/>
                <w:sz w:val="20"/>
                <w:szCs w:val="20"/>
                <w:lang w:val="sr-Cyrl-RS"/>
              </w:rPr>
            </w:pPr>
          </w:p>
        </w:tc>
        <w:tc>
          <w:tcPr>
            <w:tcW w:w="444" w:type="pct"/>
            <w:vMerge/>
            <w:shd w:val="clear" w:color="auto" w:fill="FFF2CC" w:themeFill="accent4" w:themeFillTint="33"/>
          </w:tcPr>
          <w:p w14:paraId="62460A05" w14:textId="77777777" w:rsidR="00636505" w:rsidRPr="00883C79" w:rsidRDefault="00636505" w:rsidP="008034C0">
            <w:pPr>
              <w:spacing w:after="120"/>
              <w:rPr>
                <w:rFonts w:ascii="Times New Roman" w:hAnsi="Times New Roman" w:cs="Times New Roman"/>
                <w:sz w:val="20"/>
                <w:szCs w:val="20"/>
                <w:lang w:val="sr-Cyrl-RS"/>
              </w:rPr>
            </w:pPr>
          </w:p>
        </w:tc>
        <w:tc>
          <w:tcPr>
            <w:tcW w:w="602" w:type="pct"/>
            <w:vMerge/>
            <w:shd w:val="clear" w:color="auto" w:fill="FFF2CC" w:themeFill="accent4" w:themeFillTint="33"/>
          </w:tcPr>
          <w:p w14:paraId="33FB47CB" w14:textId="77777777" w:rsidR="00636505" w:rsidRPr="00883C79" w:rsidRDefault="00636505" w:rsidP="008034C0">
            <w:pPr>
              <w:spacing w:after="120"/>
              <w:rPr>
                <w:rFonts w:ascii="Times New Roman" w:hAnsi="Times New Roman" w:cs="Times New Roman"/>
                <w:sz w:val="20"/>
                <w:szCs w:val="20"/>
                <w:lang w:val="sr-Cyrl-RS"/>
              </w:rPr>
            </w:pPr>
          </w:p>
        </w:tc>
        <w:tc>
          <w:tcPr>
            <w:tcW w:w="443" w:type="pct"/>
            <w:vMerge/>
            <w:shd w:val="clear" w:color="auto" w:fill="FFF2CC" w:themeFill="accent4" w:themeFillTint="33"/>
          </w:tcPr>
          <w:p w14:paraId="49FE18C1" w14:textId="77777777" w:rsidR="00636505" w:rsidRPr="00883C79" w:rsidRDefault="00636505" w:rsidP="008034C0">
            <w:pPr>
              <w:spacing w:after="120"/>
              <w:rPr>
                <w:rFonts w:ascii="Times New Roman" w:hAnsi="Times New Roman" w:cs="Times New Roman"/>
                <w:sz w:val="20"/>
                <w:szCs w:val="20"/>
                <w:lang w:val="sr-Cyrl-RS"/>
              </w:rPr>
            </w:pPr>
          </w:p>
        </w:tc>
        <w:tc>
          <w:tcPr>
            <w:tcW w:w="855" w:type="pct"/>
            <w:shd w:val="clear" w:color="auto" w:fill="FFF2CC" w:themeFill="accent4" w:themeFillTint="33"/>
          </w:tcPr>
          <w:p w14:paraId="34086E12" w14:textId="77777777" w:rsidR="00636505" w:rsidRPr="00883C79" w:rsidRDefault="00636505" w:rsidP="006B1A75">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2026.</w:t>
            </w:r>
          </w:p>
        </w:tc>
        <w:tc>
          <w:tcPr>
            <w:tcW w:w="821" w:type="pct"/>
            <w:shd w:val="clear" w:color="auto" w:fill="FFF2CC" w:themeFill="accent4" w:themeFillTint="33"/>
          </w:tcPr>
          <w:p w14:paraId="427366BB" w14:textId="77777777" w:rsidR="00636505" w:rsidRPr="00883C79" w:rsidRDefault="00636505" w:rsidP="006B1A75">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2027.</w:t>
            </w:r>
          </w:p>
        </w:tc>
      </w:tr>
      <w:tr w:rsidR="00636505" w:rsidRPr="00883C79" w14:paraId="15A058A3" w14:textId="77777777" w:rsidTr="00C1032B">
        <w:trPr>
          <w:trHeight w:val="1475"/>
        </w:trPr>
        <w:tc>
          <w:tcPr>
            <w:tcW w:w="919" w:type="pct"/>
            <w:tcBorders>
              <w:left w:val="double" w:sz="4" w:space="0" w:color="auto"/>
            </w:tcBorders>
          </w:tcPr>
          <w:p w14:paraId="01A7E662"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1.4.1. Анализа стања и предлози за успостављање хаб-а/платформе - инкубатора за циркуларне иновације</w:t>
            </w:r>
          </w:p>
        </w:tc>
        <w:tc>
          <w:tcPr>
            <w:tcW w:w="439" w:type="pct"/>
          </w:tcPr>
          <w:p w14:paraId="213DF4AD"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477" w:type="pct"/>
          </w:tcPr>
          <w:p w14:paraId="60E057BB" w14:textId="77777777" w:rsidR="00636505" w:rsidRPr="00883C79" w:rsidRDefault="00636505" w:rsidP="008034C0">
            <w:pPr>
              <w:spacing w:after="120"/>
              <w:rPr>
                <w:rFonts w:ascii="Times New Roman" w:hAnsi="Times New Roman" w:cs="Times New Roman"/>
                <w:color w:val="FF0000"/>
                <w:sz w:val="20"/>
                <w:szCs w:val="20"/>
                <w:lang w:val="sr-Cyrl-RS"/>
              </w:rPr>
            </w:pPr>
            <w:r w:rsidRPr="00883C79">
              <w:rPr>
                <w:rFonts w:ascii="Times New Roman" w:hAnsi="Times New Roman" w:cs="Times New Roman"/>
                <w:sz w:val="20"/>
                <w:szCs w:val="20"/>
                <w:lang w:val="sr-Cyrl-RS"/>
              </w:rPr>
              <w:t>Научно-технолошки паркови, УНДП</w:t>
            </w:r>
          </w:p>
        </w:tc>
        <w:tc>
          <w:tcPr>
            <w:tcW w:w="444" w:type="pct"/>
          </w:tcPr>
          <w:p w14:paraId="19927FD5" w14:textId="341B276D" w:rsidR="00636505" w:rsidRPr="00883C79" w:rsidRDefault="00E85FD8"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IV/</w:t>
            </w:r>
            <w:r w:rsidR="00636505" w:rsidRPr="00883C79">
              <w:rPr>
                <w:rFonts w:ascii="Times New Roman" w:hAnsi="Times New Roman" w:cs="Times New Roman"/>
                <w:sz w:val="20"/>
                <w:szCs w:val="20"/>
                <w:lang w:val="sr-Cyrl-RS"/>
              </w:rPr>
              <w:t>2026.</w:t>
            </w:r>
          </w:p>
          <w:p w14:paraId="243ED6E9" w14:textId="77777777" w:rsidR="00636505" w:rsidRPr="00883C79" w:rsidRDefault="00636505" w:rsidP="008034C0">
            <w:pPr>
              <w:spacing w:after="120"/>
              <w:rPr>
                <w:rFonts w:ascii="Times New Roman" w:hAnsi="Times New Roman" w:cs="Times New Roman"/>
                <w:sz w:val="20"/>
                <w:szCs w:val="20"/>
                <w:lang w:val="sr-Cyrl-RS"/>
              </w:rPr>
            </w:pPr>
          </w:p>
          <w:p w14:paraId="19C77BE4" w14:textId="77777777" w:rsidR="00636505" w:rsidRPr="00883C79" w:rsidRDefault="00636505" w:rsidP="008034C0">
            <w:pPr>
              <w:spacing w:after="120"/>
              <w:rPr>
                <w:rFonts w:ascii="Times New Roman" w:hAnsi="Times New Roman" w:cs="Times New Roman"/>
                <w:sz w:val="20"/>
                <w:szCs w:val="20"/>
                <w:lang w:val="sr-Cyrl-RS"/>
              </w:rPr>
            </w:pPr>
          </w:p>
          <w:p w14:paraId="14E8AC1A" w14:textId="77777777" w:rsidR="00636505" w:rsidRPr="00883C79" w:rsidRDefault="00636505" w:rsidP="008034C0">
            <w:pPr>
              <w:tabs>
                <w:tab w:val="left" w:pos="862"/>
              </w:tabs>
              <w:spacing w:after="120"/>
              <w:rPr>
                <w:rFonts w:ascii="Times New Roman" w:hAnsi="Times New Roman" w:cs="Times New Roman"/>
                <w:sz w:val="20"/>
                <w:szCs w:val="20"/>
                <w:lang w:val="sr-Cyrl-RS"/>
              </w:rPr>
            </w:pPr>
          </w:p>
        </w:tc>
        <w:tc>
          <w:tcPr>
            <w:tcW w:w="602" w:type="pct"/>
          </w:tcPr>
          <w:p w14:paraId="51FC45D8" w14:textId="072BD45C" w:rsidR="00636505" w:rsidRPr="00883C79" w:rsidRDefault="00A82D4D"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p>
          <w:p w14:paraId="3D1F25DB" w14:textId="4A54C7CF" w:rsidR="00F57DCA" w:rsidRPr="00883C79" w:rsidRDefault="00F57DCA"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06</w:t>
            </w:r>
          </w:p>
        </w:tc>
        <w:tc>
          <w:tcPr>
            <w:tcW w:w="443" w:type="pct"/>
          </w:tcPr>
          <w:p w14:paraId="141672E8" w14:textId="77777777" w:rsidR="00B45715" w:rsidRPr="00883C79" w:rsidRDefault="00B45715" w:rsidP="00B45715">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0405-560-4011-423</w:t>
            </w:r>
          </w:p>
          <w:p w14:paraId="6EFC162D" w14:textId="2DB501E5" w:rsidR="00636505" w:rsidRPr="00883C79" w:rsidRDefault="00636505" w:rsidP="008034C0">
            <w:pPr>
              <w:spacing w:after="120"/>
              <w:rPr>
                <w:rFonts w:ascii="Times New Roman" w:hAnsi="Times New Roman" w:cs="Times New Roman"/>
                <w:sz w:val="20"/>
                <w:szCs w:val="20"/>
                <w:lang w:val="sr-Cyrl-RS"/>
              </w:rPr>
            </w:pPr>
          </w:p>
        </w:tc>
        <w:tc>
          <w:tcPr>
            <w:tcW w:w="855" w:type="pct"/>
          </w:tcPr>
          <w:p w14:paraId="57EBB176"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color w:val="000000" w:themeColor="text1"/>
                <w:sz w:val="20"/>
                <w:szCs w:val="20"/>
                <w:lang w:val="sr-Cyrl-RS"/>
              </w:rPr>
              <w:t>440</w:t>
            </w:r>
          </w:p>
        </w:tc>
        <w:tc>
          <w:tcPr>
            <w:tcW w:w="821" w:type="pct"/>
          </w:tcPr>
          <w:p w14:paraId="0803D21D" w14:textId="77777777" w:rsidR="00636505" w:rsidRPr="00883C79" w:rsidRDefault="00636505" w:rsidP="008034C0">
            <w:pPr>
              <w:spacing w:after="120"/>
              <w:rPr>
                <w:rFonts w:ascii="Times New Roman" w:hAnsi="Times New Roman" w:cs="Times New Roman"/>
                <w:sz w:val="20"/>
                <w:szCs w:val="20"/>
                <w:lang w:val="sr-Cyrl-RS"/>
              </w:rPr>
            </w:pPr>
          </w:p>
        </w:tc>
      </w:tr>
      <w:tr w:rsidR="00636505" w:rsidRPr="00883C79" w14:paraId="77EA42B5" w14:textId="77777777" w:rsidTr="004952CE">
        <w:trPr>
          <w:trHeight w:val="140"/>
        </w:trPr>
        <w:tc>
          <w:tcPr>
            <w:tcW w:w="919" w:type="pct"/>
            <w:tcBorders>
              <w:left w:val="double" w:sz="4" w:space="0" w:color="auto"/>
            </w:tcBorders>
          </w:tcPr>
          <w:p w14:paraId="43751E3C" w14:textId="2649879B" w:rsidR="00636505" w:rsidRPr="00883C79" w:rsidRDefault="00636505" w:rsidP="001B40B5">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1.4.2. Анализа потенцијала за индустријску симбиозу и развој еко-индустријских паркова у </w:t>
            </w:r>
            <w:r w:rsidR="001B40B5" w:rsidRPr="001B40B5">
              <w:rPr>
                <w:rFonts w:ascii="Times New Roman" w:hAnsi="Times New Roman" w:cs="Times New Roman"/>
                <w:bCs/>
                <w:sz w:val="20"/>
                <w:szCs w:val="20"/>
                <w:lang w:val="sr-Cyrl-RS"/>
              </w:rPr>
              <w:t>Републи</w:t>
            </w:r>
            <w:r w:rsidR="001B40B5">
              <w:rPr>
                <w:rFonts w:ascii="Times New Roman" w:hAnsi="Times New Roman" w:cs="Times New Roman"/>
                <w:bCs/>
                <w:sz w:val="20"/>
                <w:szCs w:val="20"/>
                <w:lang w:val="sr-Cyrl-RS"/>
              </w:rPr>
              <w:t>ци</w:t>
            </w:r>
            <w:r w:rsidR="001B40B5" w:rsidRPr="001B40B5">
              <w:rPr>
                <w:rFonts w:ascii="Times New Roman" w:hAnsi="Times New Roman" w:cs="Times New Roman"/>
                <w:bCs/>
                <w:sz w:val="20"/>
                <w:szCs w:val="20"/>
                <w:lang w:val="sr-Cyrl-RS"/>
              </w:rPr>
              <w:t xml:space="preserve"> Србиј</w:t>
            </w:r>
            <w:r w:rsidR="001B40B5">
              <w:rPr>
                <w:rFonts w:ascii="Times New Roman" w:hAnsi="Times New Roman" w:cs="Times New Roman"/>
                <w:bCs/>
                <w:sz w:val="20"/>
                <w:szCs w:val="20"/>
                <w:lang w:val="sr-Cyrl-RS"/>
              </w:rPr>
              <w:t>и</w:t>
            </w:r>
            <w:r w:rsidRPr="00883C79">
              <w:rPr>
                <w:rFonts w:ascii="Times New Roman" w:hAnsi="Times New Roman" w:cs="Times New Roman"/>
                <w:sz w:val="20"/>
                <w:szCs w:val="20"/>
                <w:lang w:val="sr-Cyrl-RS"/>
              </w:rPr>
              <w:t xml:space="preserve"> са препорукама и предлогом наредних корака</w:t>
            </w:r>
          </w:p>
        </w:tc>
        <w:tc>
          <w:tcPr>
            <w:tcW w:w="439" w:type="pct"/>
          </w:tcPr>
          <w:p w14:paraId="7F15C666"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477" w:type="pct"/>
          </w:tcPr>
          <w:p w14:paraId="016938C2"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Научно-технолошки паркови, УНДП</w:t>
            </w:r>
          </w:p>
        </w:tc>
        <w:tc>
          <w:tcPr>
            <w:tcW w:w="444" w:type="pct"/>
          </w:tcPr>
          <w:p w14:paraId="3CB32E23" w14:textId="7768E1CB" w:rsidR="00636505" w:rsidRPr="00883C79" w:rsidRDefault="00E85FD8"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IV/</w:t>
            </w:r>
            <w:r w:rsidR="00636505" w:rsidRPr="00883C79">
              <w:rPr>
                <w:rFonts w:ascii="Times New Roman" w:hAnsi="Times New Roman" w:cs="Times New Roman"/>
                <w:sz w:val="20"/>
                <w:szCs w:val="20"/>
                <w:lang w:val="sr-Cyrl-RS"/>
              </w:rPr>
              <w:t>2026.</w:t>
            </w:r>
          </w:p>
        </w:tc>
        <w:tc>
          <w:tcPr>
            <w:tcW w:w="602" w:type="pct"/>
          </w:tcPr>
          <w:p w14:paraId="1A208178" w14:textId="77777777" w:rsidR="00A82D4D" w:rsidRPr="00883C79" w:rsidRDefault="00A82D4D" w:rsidP="00A82D4D">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p>
          <w:p w14:paraId="40FDCF61" w14:textId="0C251446" w:rsidR="00F57DCA" w:rsidRPr="00883C79" w:rsidRDefault="00F57DCA"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06</w:t>
            </w:r>
          </w:p>
        </w:tc>
        <w:tc>
          <w:tcPr>
            <w:tcW w:w="443" w:type="pct"/>
          </w:tcPr>
          <w:p w14:paraId="6C13DA22" w14:textId="77777777" w:rsidR="00B45715" w:rsidRPr="00883C79" w:rsidRDefault="00B45715" w:rsidP="00B45715">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0405-560-4011-423</w:t>
            </w:r>
          </w:p>
          <w:p w14:paraId="6409994C" w14:textId="3C42DC8D" w:rsidR="00636505" w:rsidRPr="00883C79" w:rsidRDefault="00636505" w:rsidP="008034C0">
            <w:pPr>
              <w:spacing w:after="120"/>
              <w:rPr>
                <w:rFonts w:ascii="Times New Roman" w:hAnsi="Times New Roman" w:cs="Times New Roman"/>
                <w:sz w:val="20"/>
                <w:szCs w:val="20"/>
                <w:lang w:val="sr-Cyrl-RS"/>
              </w:rPr>
            </w:pPr>
          </w:p>
        </w:tc>
        <w:tc>
          <w:tcPr>
            <w:tcW w:w="855" w:type="pct"/>
          </w:tcPr>
          <w:p w14:paraId="5F4AE960"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color w:val="000000" w:themeColor="text1"/>
                <w:sz w:val="20"/>
                <w:szCs w:val="20"/>
                <w:lang w:val="sr-Cyrl-RS"/>
              </w:rPr>
              <w:t>880</w:t>
            </w:r>
          </w:p>
        </w:tc>
        <w:tc>
          <w:tcPr>
            <w:tcW w:w="821" w:type="pct"/>
          </w:tcPr>
          <w:p w14:paraId="57E7EFE0" w14:textId="77777777" w:rsidR="00636505" w:rsidRPr="00883C79" w:rsidRDefault="00636505" w:rsidP="008034C0">
            <w:pPr>
              <w:spacing w:after="120"/>
              <w:rPr>
                <w:rFonts w:ascii="Times New Roman" w:hAnsi="Times New Roman" w:cs="Times New Roman"/>
                <w:sz w:val="20"/>
                <w:szCs w:val="20"/>
                <w:lang w:val="sr-Cyrl-RS"/>
              </w:rPr>
            </w:pPr>
          </w:p>
        </w:tc>
      </w:tr>
    </w:tbl>
    <w:p w14:paraId="44429E99" w14:textId="77777777" w:rsidR="001E0295" w:rsidRPr="00883C79" w:rsidRDefault="001E0295" w:rsidP="008034C0">
      <w:pPr>
        <w:spacing w:after="120" w:line="240" w:lineRule="auto"/>
        <w:rPr>
          <w:rFonts w:ascii="Times New Roman" w:hAnsi="Times New Roman" w:cs="Times New Roman"/>
          <w:sz w:val="20"/>
          <w:szCs w:val="20"/>
          <w:lang w:val="sr-Cyrl-RS"/>
        </w:rPr>
      </w:pPr>
    </w:p>
    <w:tbl>
      <w:tblPr>
        <w:tblStyle w:val="TableGrid"/>
        <w:tblW w:w="14034" w:type="dxa"/>
        <w:tblInd w:w="-15" w:type="dxa"/>
        <w:tblLayout w:type="fixed"/>
        <w:tblLook w:val="04A0" w:firstRow="1" w:lastRow="0" w:firstColumn="1" w:lastColumn="0" w:noHBand="0" w:noVBand="1"/>
      </w:tblPr>
      <w:tblGrid>
        <w:gridCol w:w="3219"/>
        <w:gridCol w:w="25"/>
        <w:gridCol w:w="1526"/>
        <w:gridCol w:w="1300"/>
        <w:gridCol w:w="25"/>
        <w:gridCol w:w="568"/>
        <w:gridCol w:w="1176"/>
        <w:gridCol w:w="25"/>
        <w:gridCol w:w="1676"/>
        <w:gridCol w:w="6"/>
        <w:gridCol w:w="2514"/>
        <w:gridCol w:w="1974"/>
      </w:tblGrid>
      <w:tr w:rsidR="00636505" w:rsidRPr="00883C79" w14:paraId="4F98F6A8" w14:textId="77777777" w:rsidTr="003335E8">
        <w:trPr>
          <w:trHeight w:val="168"/>
        </w:trPr>
        <w:tc>
          <w:tcPr>
            <w:tcW w:w="14034" w:type="dxa"/>
            <w:gridSpan w:val="12"/>
            <w:tcBorders>
              <w:top w:val="double" w:sz="4" w:space="0" w:color="auto"/>
              <w:left w:val="double" w:sz="4" w:space="0" w:color="auto"/>
              <w:right w:val="double" w:sz="4" w:space="0" w:color="auto"/>
            </w:tcBorders>
            <w:shd w:val="clear" w:color="auto" w:fill="F7CAAC" w:themeFill="accent2" w:themeFillTint="66"/>
          </w:tcPr>
          <w:p w14:paraId="4337D2A6" w14:textId="77777777" w:rsidR="00636505" w:rsidRPr="00883C79" w:rsidRDefault="00636505" w:rsidP="008034C0">
            <w:pPr>
              <w:spacing w:after="120"/>
              <w:rPr>
                <w:rFonts w:ascii="Times New Roman" w:hAnsi="Times New Roman" w:cs="Times New Roman"/>
                <w:b/>
                <w:sz w:val="20"/>
                <w:szCs w:val="20"/>
                <w:lang w:val="sr-Cyrl-RS"/>
              </w:rPr>
            </w:pPr>
            <w:r w:rsidRPr="00883C79">
              <w:rPr>
                <w:rFonts w:ascii="Times New Roman" w:hAnsi="Times New Roman" w:cs="Times New Roman"/>
                <w:b/>
                <w:sz w:val="20"/>
                <w:szCs w:val="20"/>
                <w:lang w:val="sr-Cyrl-RS"/>
              </w:rPr>
              <w:t xml:space="preserve">Мера 1.5: Подршка развоју циркуларне биоекономије </w:t>
            </w:r>
          </w:p>
        </w:tc>
      </w:tr>
      <w:tr w:rsidR="00636505" w:rsidRPr="00883C79" w14:paraId="1420AA9C" w14:textId="77777777" w:rsidTr="003335E8">
        <w:trPr>
          <w:trHeight w:val="298"/>
        </w:trPr>
        <w:tc>
          <w:tcPr>
            <w:tcW w:w="14034" w:type="dxa"/>
            <w:gridSpan w:val="12"/>
            <w:tcBorders>
              <w:top w:val="double" w:sz="4" w:space="0" w:color="auto"/>
              <w:left w:val="double" w:sz="4" w:space="0" w:color="auto"/>
              <w:bottom w:val="double" w:sz="4" w:space="0" w:color="auto"/>
              <w:right w:val="double" w:sz="4" w:space="0" w:color="auto"/>
            </w:tcBorders>
            <w:shd w:val="clear" w:color="auto" w:fill="F7CAAC" w:themeFill="accent2" w:themeFillTint="66"/>
            <w:vAlign w:val="center"/>
          </w:tcPr>
          <w:p w14:paraId="3A3B6865"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color w:val="222222"/>
                <w:sz w:val="20"/>
                <w:szCs w:val="20"/>
                <w:lang w:val="sr-Cyrl-RS"/>
              </w:rPr>
              <w:t>Институција одговорна за реализацију: Институт за шумарство</w:t>
            </w:r>
          </w:p>
        </w:tc>
      </w:tr>
      <w:tr w:rsidR="00636505" w:rsidRPr="00883C79" w14:paraId="3B4EEC1A" w14:textId="77777777" w:rsidTr="003335E8">
        <w:trPr>
          <w:trHeight w:val="298"/>
        </w:trPr>
        <w:tc>
          <w:tcPr>
            <w:tcW w:w="6663" w:type="dxa"/>
            <w:gridSpan w:val="6"/>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443DD3D3"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Период спровођења: 2026-2027.</w:t>
            </w:r>
          </w:p>
        </w:tc>
        <w:tc>
          <w:tcPr>
            <w:tcW w:w="7371" w:type="dxa"/>
            <w:gridSpan w:val="6"/>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12F4257D"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Тип мере: Информативно-едукативна</w:t>
            </w:r>
          </w:p>
        </w:tc>
      </w:tr>
      <w:tr w:rsidR="00636505" w:rsidRPr="00883C79" w14:paraId="63510415" w14:textId="77777777" w:rsidTr="003335E8">
        <w:trPr>
          <w:trHeight w:val="298"/>
        </w:trPr>
        <w:tc>
          <w:tcPr>
            <w:tcW w:w="6663" w:type="dxa"/>
            <w:gridSpan w:val="6"/>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5DC4640E"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Прописи које је потребно /усвојити за спровођење мере:</w:t>
            </w:r>
          </w:p>
        </w:tc>
        <w:tc>
          <w:tcPr>
            <w:tcW w:w="7371" w:type="dxa"/>
            <w:gridSpan w:val="6"/>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523F5948"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w:t>
            </w:r>
          </w:p>
        </w:tc>
      </w:tr>
      <w:tr w:rsidR="00636505" w:rsidRPr="00883C79" w14:paraId="34C6878D" w14:textId="77777777" w:rsidTr="003335E8">
        <w:trPr>
          <w:trHeight w:val="950"/>
        </w:trPr>
        <w:tc>
          <w:tcPr>
            <w:tcW w:w="3244" w:type="dxa"/>
            <w:gridSpan w:val="2"/>
            <w:tcBorders>
              <w:top w:val="double" w:sz="4" w:space="0" w:color="auto"/>
            </w:tcBorders>
            <w:shd w:val="clear" w:color="auto" w:fill="D9D9D9" w:themeFill="background1" w:themeFillShade="D9"/>
          </w:tcPr>
          <w:p w14:paraId="36168D2B"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Показатељ(и)  на нивоу мере </w:t>
            </w:r>
            <w:r w:rsidRPr="00883C79">
              <w:rPr>
                <w:rFonts w:ascii="Times New Roman" w:hAnsi="Times New Roman" w:cs="Times New Roman"/>
                <w:i/>
                <w:sz w:val="20"/>
                <w:szCs w:val="20"/>
                <w:lang w:val="sr-Cyrl-RS"/>
              </w:rPr>
              <w:t>(показатељ резултата)</w:t>
            </w:r>
          </w:p>
        </w:tc>
        <w:tc>
          <w:tcPr>
            <w:tcW w:w="1526" w:type="dxa"/>
            <w:tcBorders>
              <w:top w:val="double" w:sz="4" w:space="0" w:color="auto"/>
            </w:tcBorders>
            <w:shd w:val="clear" w:color="auto" w:fill="D9D9D9" w:themeFill="background1" w:themeFillShade="D9"/>
          </w:tcPr>
          <w:p w14:paraId="1A3287E9"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Jединица мере</w:t>
            </w:r>
          </w:p>
          <w:p w14:paraId="1F94AE98" w14:textId="77777777" w:rsidR="00636505" w:rsidRPr="00883C79" w:rsidRDefault="00636505" w:rsidP="008034C0">
            <w:pPr>
              <w:spacing w:after="120"/>
              <w:rPr>
                <w:rFonts w:ascii="Times New Roman" w:hAnsi="Times New Roman" w:cs="Times New Roman"/>
                <w:sz w:val="20"/>
                <w:szCs w:val="20"/>
                <w:lang w:val="sr-Cyrl-RS"/>
              </w:rPr>
            </w:pPr>
          </w:p>
        </w:tc>
        <w:tc>
          <w:tcPr>
            <w:tcW w:w="1325" w:type="dxa"/>
            <w:gridSpan w:val="2"/>
            <w:tcBorders>
              <w:top w:val="double" w:sz="4" w:space="0" w:color="auto"/>
            </w:tcBorders>
            <w:shd w:val="clear" w:color="auto" w:fill="D9D9D9" w:themeFill="background1" w:themeFillShade="D9"/>
          </w:tcPr>
          <w:p w14:paraId="25FAB27F"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провере</w:t>
            </w:r>
          </w:p>
        </w:tc>
        <w:tc>
          <w:tcPr>
            <w:tcW w:w="1769" w:type="dxa"/>
            <w:gridSpan w:val="3"/>
            <w:tcBorders>
              <w:top w:val="double" w:sz="4" w:space="0" w:color="auto"/>
            </w:tcBorders>
            <w:shd w:val="clear" w:color="auto" w:fill="D9D9D9" w:themeFill="background1" w:themeFillShade="D9"/>
          </w:tcPr>
          <w:p w14:paraId="1D9E6B3C"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Почетна вредност</w:t>
            </w:r>
          </w:p>
        </w:tc>
        <w:tc>
          <w:tcPr>
            <w:tcW w:w="1676" w:type="dxa"/>
            <w:tcBorders>
              <w:top w:val="double" w:sz="4" w:space="0" w:color="auto"/>
            </w:tcBorders>
            <w:shd w:val="clear" w:color="auto" w:fill="D9D9D9" w:themeFill="background1" w:themeFillShade="D9"/>
          </w:tcPr>
          <w:p w14:paraId="6184A001"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Базна година</w:t>
            </w:r>
          </w:p>
        </w:tc>
        <w:tc>
          <w:tcPr>
            <w:tcW w:w="2520" w:type="dxa"/>
            <w:gridSpan w:val="2"/>
            <w:tcBorders>
              <w:top w:val="double" w:sz="4" w:space="0" w:color="auto"/>
              <w:right w:val="double" w:sz="4" w:space="0" w:color="auto"/>
            </w:tcBorders>
            <w:shd w:val="clear" w:color="auto" w:fill="D9D9D9" w:themeFill="background1" w:themeFillShade="D9"/>
          </w:tcPr>
          <w:p w14:paraId="37FB43F2"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Циљана вредност у 2026. години</w:t>
            </w:r>
          </w:p>
        </w:tc>
        <w:tc>
          <w:tcPr>
            <w:tcW w:w="1974" w:type="dxa"/>
            <w:tcBorders>
              <w:top w:val="double" w:sz="4" w:space="0" w:color="auto"/>
              <w:right w:val="double" w:sz="4" w:space="0" w:color="auto"/>
            </w:tcBorders>
            <w:shd w:val="clear" w:color="auto" w:fill="D9D9D9" w:themeFill="background1" w:themeFillShade="D9"/>
          </w:tcPr>
          <w:p w14:paraId="3D6A5EE0"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Циљана вредност у последњој години АП</w:t>
            </w:r>
          </w:p>
        </w:tc>
      </w:tr>
      <w:tr w:rsidR="00531858" w:rsidRPr="00883C79" w14:paraId="07C1B419" w14:textId="77777777" w:rsidTr="003335E8">
        <w:trPr>
          <w:trHeight w:val="302"/>
        </w:trPr>
        <w:tc>
          <w:tcPr>
            <w:tcW w:w="3219" w:type="dxa"/>
          </w:tcPr>
          <w:p w14:paraId="3F4AED56"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 догађаја на којима се промовише Мапа пута за циркуларну биоекономију, укупно</w:t>
            </w:r>
          </w:p>
        </w:tc>
        <w:tc>
          <w:tcPr>
            <w:tcW w:w="1551" w:type="dxa"/>
            <w:gridSpan w:val="2"/>
          </w:tcPr>
          <w:p w14:paraId="387FD02A" w14:textId="6818D244"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300" w:type="dxa"/>
          </w:tcPr>
          <w:p w14:paraId="1A619F85"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 Института за шумарство</w:t>
            </w:r>
          </w:p>
        </w:tc>
        <w:tc>
          <w:tcPr>
            <w:tcW w:w="1769" w:type="dxa"/>
            <w:gridSpan w:val="3"/>
          </w:tcPr>
          <w:p w14:paraId="2E317700"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707" w:type="dxa"/>
            <w:gridSpan w:val="3"/>
          </w:tcPr>
          <w:p w14:paraId="3AAF11FE"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514" w:type="dxa"/>
          </w:tcPr>
          <w:p w14:paraId="695212B1" w14:textId="329C78ED"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w:t>
            </w:r>
          </w:p>
        </w:tc>
        <w:tc>
          <w:tcPr>
            <w:tcW w:w="1974" w:type="dxa"/>
          </w:tcPr>
          <w:p w14:paraId="0CA3ECD7" w14:textId="5C76AF13"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 4</w:t>
            </w:r>
          </w:p>
        </w:tc>
      </w:tr>
      <w:tr w:rsidR="00531858" w:rsidRPr="00883C79" w14:paraId="66A1C95E" w14:textId="77777777" w:rsidTr="003335E8">
        <w:trPr>
          <w:trHeight w:val="302"/>
        </w:trPr>
        <w:tc>
          <w:tcPr>
            <w:tcW w:w="3219" w:type="dxa"/>
            <w:tcBorders>
              <w:top w:val="double" w:sz="4" w:space="0" w:color="auto"/>
              <w:bottom w:val="double" w:sz="4" w:space="0" w:color="auto"/>
            </w:tcBorders>
            <w:shd w:val="clear" w:color="auto" w:fill="FFFFFF" w:themeFill="background1"/>
          </w:tcPr>
          <w:p w14:paraId="2D26DB34"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lastRenderedPageBreak/>
              <w:t>Број чланова који су Потписали Меморандум о разумевању, укупно</w:t>
            </w:r>
          </w:p>
        </w:tc>
        <w:tc>
          <w:tcPr>
            <w:tcW w:w="1551" w:type="dxa"/>
            <w:gridSpan w:val="2"/>
            <w:tcBorders>
              <w:top w:val="double" w:sz="4" w:space="0" w:color="auto"/>
              <w:bottom w:val="double" w:sz="4" w:space="0" w:color="auto"/>
            </w:tcBorders>
            <w:shd w:val="clear" w:color="auto" w:fill="FFFFFF" w:themeFill="background1"/>
          </w:tcPr>
          <w:p w14:paraId="46B4359A" w14:textId="5A116314"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300" w:type="dxa"/>
            <w:tcBorders>
              <w:top w:val="double" w:sz="4" w:space="0" w:color="auto"/>
              <w:bottom w:val="double" w:sz="4" w:space="0" w:color="auto"/>
            </w:tcBorders>
            <w:shd w:val="clear" w:color="auto" w:fill="FFFFFF" w:themeFill="background1"/>
          </w:tcPr>
          <w:p w14:paraId="0A793B60"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 Института за шумарство</w:t>
            </w:r>
          </w:p>
        </w:tc>
        <w:tc>
          <w:tcPr>
            <w:tcW w:w="1769" w:type="dxa"/>
            <w:gridSpan w:val="3"/>
            <w:tcBorders>
              <w:top w:val="double" w:sz="4" w:space="0" w:color="auto"/>
              <w:bottom w:val="double" w:sz="4" w:space="0" w:color="auto"/>
            </w:tcBorders>
            <w:shd w:val="clear" w:color="auto" w:fill="FFFFFF" w:themeFill="background1"/>
          </w:tcPr>
          <w:p w14:paraId="67E790F6"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707" w:type="dxa"/>
            <w:gridSpan w:val="3"/>
            <w:tcBorders>
              <w:top w:val="double" w:sz="4" w:space="0" w:color="auto"/>
              <w:bottom w:val="double" w:sz="4" w:space="0" w:color="auto"/>
            </w:tcBorders>
            <w:shd w:val="clear" w:color="auto" w:fill="FFFFFF" w:themeFill="background1"/>
          </w:tcPr>
          <w:p w14:paraId="39B12B53"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514" w:type="dxa"/>
            <w:tcBorders>
              <w:top w:val="double" w:sz="4" w:space="0" w:color="auto"/>
              <w:bottom w:val="double" w:sz="4" w:space="0" w:color="auto"/>
              <w:right w:val="double" w:sz="4" w:space="0" w:color="auto"/>
            </w:tcBorders>
            <w:shd w:val="clear" w:color="auto" w:fill="FFFFFF" w:themeFill="background1"/>
          </w:tcPr>
          <w:p w14:paraId="5CD7CF97" w14:textId="450EE97A"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27</w:t>
            </w:r>
          </w:p>
        </w:tc>
        <w:tc>
          <w:tcPr>
            <w:tcW w:w="1974" w:type="dxa"/>
            <w:tcBorders>
              <w:top w:val="double" w:sz="4" w:space="0" w:color="auto"/>
              <w:bottom w:val="double" w:sz="4" w:space="0" w:color="auto"/>
              <w:right w:val="double" w:sz="4" w:space="0" w:color="auto"/>
            </w:tcBorders>
            <w:shd w:val="clear" w:color="auto" w:fill="FFFFFF" w:themeFill="background1"/>
          </w:tcPr>
          <w:p w14:paraId="5E43B5C9" w14:textId="50275AA5"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30 </w:t>
            </w:r>
          </w:p>
        </w:tc>
      </w:tr>
      <w:tr w:rsidR="00531858" w:rsidRPr="00883C79" w14:paraId="449E127F" w14:textId="77777777" w:rsidTr="003335E8">
        <w:trPr>
          <w:trHeight w:val="302"/>
        </w:trPr>
        <w:tc>
          <w:tcPr>
            <w:tcW w:w="3219" w:type="dxa"/>
            <w:tcBorders>
              <w:top w:val="double" w:sz="4" w:space="0" w:color="auto"/>
              <w:bottom w:val="double" w:sz="4" w:space="0" w:color="auto"/>
            </w:tcBorders>
            <w:shd w:val="clear" w:color="auto" w:fill="FFFFFF" w:themeFill="background1"/>
          </w:tcPr>
          <w:p w14:paraId="67B703D2"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 годишњих састанака чланова Центра за биоекономију, укупно</w:t>
            </w:r>
          </w:p>
        </w:tc>
        <w:tc>
          <w:tcPr>
            <w:tcW w:w="1551" w:type="dxa"/>
            <w:gridSpan w:val="2"/>
            <w:tcBorders>
              <w:top w:val="double" w:sz="4" w:space="0" w:color="auto"/>
              <w:bottom w:val="double" w:sz="4" w:space="0" w:color="auto"/>
            </w:tcBorders>
            <w:shd w:val="clear" w:color="auto" w:fill="FFFFFF" w:themeFill="background1"/>
          </w:tcPr>
          <w:p w14:paraId="731A85F9" w14:textId="23782A59"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300" w:type="dxa"/>
            <w:tcBorders>
              <w:top w:val="double" w:sz="4" w:space="0" w:color="auto"/>
              <w:bottom w:val="double" w:sz="4" w:space="0" w:color="auto"/>
            </w:tcBorders>
            <w:shd w:val="clear" w:color="auto" w:fill="FFFFFF" w:themeFill="background1"/>
          </w:tcPr>
          <w:p w14:paraId="5B9296DE"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 Института за шумарство</w:t>
            </w:r>
          </w:p>
        </w:tc>
        <w:tc>
          <w:tcPr>
            <w:tcW w:w="1769" w:type="dxa"/>
            <w:gridSpan w:val="3"/>
            <w:tcBorders>
              <w:top w:val="double" w:sz="4" w:space="0" w:color="auto"/>
              <w:bottom w:val="double" w:sz="4" w:space="0" w:color="auto"/>
            </w:tcBorders>
            <w:shd w:val="clear" w:color="auto" w:fill="FFFFFF" w:themeFill="background1"/>
          </w:tcPr>
          <w:p w14:paraId="21B2B4C4"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707" w:type="dxa"/>
            <w:gridSpan w:val="3"/>
            <w:tcBorders>
              <w:top w:val="double" w:sz="4" w:space="0" w:color="auto"/>
              <w:bottom w:val="double" w:sz="4" w:space="0" w:color="auto"/>
            </w:tcBorders>
            <w:shd w:val="clear" w:color="auto" w:fill="FFFFFF" w:themeFill="background1"/>
          </w:tcPr>
          <w:p w14:paraId="5FCD8F2E"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514" w:type="dxa"/>
            <w:tcBorders>
              <w:top w:val="double" w:sz="4" w:space="0" w:color="auto"/>
              <w:bottom w:val="double" w:sz="4" w:space="0" w:color="auto"/>
              <w:right w:val="double" w:sz="4" w:space="0" w:color="auto"/>
            </w:tcBorders>
            <w:shd w:val="clear" w:color="auto" w:fill="FFFFFF" w:themeFill="background1"/>
          </w:tcPr>
          <w:p w14:paraId="6BFAB897"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p>
          <w:p w14:paraId="0C8873BE" w14:textId="681FC5E2"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 1</w:t>
            </w:r>
          </w:p>
        </w:tc>
        <w:tc>
          <w:tcPr>
            <w:tcW w:w="1974" w:type="dxa"/>
            <w:tcBorders>
              <w:top w:val="double" w:sz="4" w:space="0" w:color="auto"/>
              <w:bottom w:val="double" w:sz="4" w:space="0" w:color="auto"/>
              <w:right w:val="double" w:sz="4" w:space="0" w:color="auto"/>
            </w:tcBorders>
            <w:shd w:val="clear" w:color="auto" w:fill="FFFFFF" w:themeFill="background1"/>
          </w:tcPr>
          <w:p w14:paraId="69CCEF4D"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p>
          <w:p w14:paraId="76054E69" w14:textId="10CD579E"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w:t>
            </w:r>
          </w:p>
        </w:tc>
      </w:tr>
    </w:tbl>
    <w:p w14:paraId="2217AABC" w14:textId="04FBBF9D" w:rsidR="00636505" w:rsidRPr="00883C79" w:rsidRDefault="00636505" w:rsidP="008034C0">
      <w:pPr>
        <w:spacing w:after="120" w:line="240" w:lineRule="auto"/>
        <w:rPr>
          <w:rFonts w:ascii="Times New Roman" w:hAnsi="Times New Roman" w:cs="Times New Roman"/>
          <w:sz w:val="20"/>
          <w:szCs w:val="20"/>
          <w:lang w:val="sr-Cyrl-RS"/>
        </w:rPr>
      </w:pPr>
    </w:p>
    <w:p w14:paraId="00FDA5E6" w14:textId="77777777" w:rsidR="00636505" w:rsidRPr="00883C79" w:rsidRDefault="00636505" w:rsidP="008034C0">
      <w:pPr>
        <w:spacing w:after="120" w:line="240" w:lineRule="auto"/>
        <w:rPr>
          <w:rFonts w:ascii="Times New Roman" w:hAnsi="Times New Roman" w:cs="Times New Roman"/>
          <w:sz w:val="20"/>
          <w:szCs w:val="20"/>
          <w:lang w:val="sr-Cyrl-RS"/>
        </w:rPr>
      </w:pPr>
    </w:p>
    <w:tbl>
      <w:tblPr>
        <w:tblStyle w:val="TableGrid"/>
        <w:tblW w:w="13939" w:type="dxa"/>
        <w:tblInd w:w="10" w:type="dxa"/>
        <w:tblLayout w:type="fixed"/>
        <w:tblLook w:val="04A0" w:firstRow="1" w:lastRow="0" w:firstColumn="1" w:lastColumn="0" w:noHBand="0" w:noVBand="1"/>
      </w:tblPr>
      <w:tblGrid>
        <w:gridCol w:w="3674"/>
        <w:gridCol w:w="2785"/>
        <w:gridCol w:w="3776"/>
        <w:gridCol w:w="3704"/>
      </w:tblGrid>
      <w:tr w:rsidR="00636505" w:rsidRPr="00883C79" w14:paraId="579CA444" w14:textId="77777777" w:rsidTr="002B3C57">
        <w:trPr>
          <w:trHeight w:val="227"/>
        </w:trPr>
        <w:tc>
          <w:tcPr>
            <w:tcW w:w="3674" w:type="dxa"/>
            <w:vMerge w:val="restart"/>
            <w:tcBorders>
              <w:left w:val="double" w:sz="4" w:space="0" w:color="auto"/>
              <w:right w:val="double" w:sz="4" w:space="0" w:color="auto"/>
            </w:tcBorders>
            <w:shd w:val="clear" w:color="auto" w:fill="A8D08D" w:themeFill="accent6" w:themeFillTint="99"/>
          </w:tcPr>
          <w:p w14:paraId="1DD2137E"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финансирања мере</w:t>
            </w:r>
          </w:p>
          <w:p w14:paraId="1F427F53" w14:textId="77777777" w:rsidR="00636505" w:rsidRPr="00883C79" w:rsidRDefault="00636505" w:rsidP="008034C0">
            <w:pPr>
              <w:spacing w:after="120"/>
              <w:rPr>
                <w:rFonts w:ascii="Times New Roman" w:hAnsi="Times New Roman" w:cs="Times New Roman"/>
                <w:sz w:val="20"/>
                <w:szCs w:val="20"/>
                <w:lang w:val="sr-Cyrl-RS"/>
              </w:rPr>
            </w:pPr>
          </w:p>
        </w:tc>
        <w:tc>
          <w:tcPr>
            <w:tcW w:w="2785" w:type="dxa"/>
            <w:vMerge w:val="restart"/>
            <w:tcBorders>
              <w:left w:val="double" w:sz="4" w:space="0" w:color="auto"/>
              <w:right w:val="double" w:sz="4" w:space="0" w:color="auto"/>
            </w:tcBorders>
            <w:shd w:val="clear" w:color="auto" w:fill="A8D08D" w:themeFill="accent6" w:themeFillTint="99"/>
          </w:tcPr>
          <w:p w14:paraId="551B5B1F"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Веза са програмским буџетом</w:t>
            </w:r>
          </w:p>
          <w:p w14:paraId="15838CCB" w14:textId="77777777" w:rsidR="00636505" w:rsidRPr="00883C79" w:rsidRDefault="00636505" w:rsidP="008034C0">
            <w:pPr>
              <w:spacing w:after="120"/>
              <w:rPr>
                <w:rFonts w:ascii="Times New Roman" w:hAnsi="Times New Roman" w:cs="Times New Roman"/>
                <w:sz w:val="20"/>
                <w:szCs w:val="20"/>
                <w:lang w:val="sr-Cyrl-RS"/>
              </w:rPr>
            </w:pPr>
          </w:p>
        </w:tc>
        <w:tc>
          <w:tcPr>
            <w:tcW w:w="7480" w:type="dxa"/>
            <w:gridSpan w:val="2"/>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72BCFF57" w14:textId="6E5DFDB3" w:rsidR="00636505" w:rsidRPr="00883C79" w:rsidRDefault="00636505"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Укупна процењена финансијска средства у 000 дин.</w:t>
            </w:r>
          </w:p>
        </w:tc>
      </w:tr>
      <w:tr w:rsidR="00636505" w:rsidRPr="00883C79" w14:paraId="551900AD" w14:textId="77777777" w:rsidTr="002B3C57">
        <w:trPr>
          <w:trHeight w:val="227"/>
        </w:trPr>
        <w:tc>
          <w:tcPr>
            <w:tcW w:w="3674" w:type="dxa"/>
            <w:vMerge/>
            <w:tcBorders>
              <w:left w:val="double" w:sz="4" w:space="0" w:color="auto"/>
              <w:right w:val="double" w:sz="4" w:space="0" w:color="auto"/>
            </w:tcBorders>
            <w:shd w:val="clear" w:color="auto" w:fill="A8D08D" w:themeFill="accent6" w:themeFillTint="99"/>
          </w:tcPr>
          <w:p w14:paraId="2F56A1B1" w14:textId="77777777" w:rsidR="00636505" w:rsidRPr="00883C79" w:rsidRDefault="00636505" w:rsidP="008034C0">
            <w:pPr>
              <w:spacing w:after="120"/>
              <w:rPr>
                <w:rFonts w:ascii="Times New Roman" w:hAnsi="Times New Roman" w:cs="Times New Roman"/>
                <w:sz w:val="20"/>
                <w:szCs w:val="20"/>
                <w:lang w:val="sr-Cyrl-RS"/>
              </w:rPr>
            </w:pPr>
          </w:p>
        </w:tc>
        <w:tc>
          <w:tcPr>
            <w:tcW w:w="2785" w:type="dxa"/>
            <w:vMerge/>
            <w:tcBorders>
              <w:left w:val="double" w:sz="4" w:space="0" w:color="auto"/>
              <w:right w:val="double" w:sz="4" w:space="0" w:color="auto"/>
            </w:tcBorders>
            <w:shd w:val="clear" w:color="auto" w:fill="A8D08D" w:themeFill="accent6" w:themeFillTint="99"/>
          </w:tcPr>
          <w:p w14:paraId="2985C6BD" w14:textId="77777777" w:rsidR="00636505" w:rsidRPr="00883C79" w:rsidRDefault="00636505" w:rsidP="008034C0">
            <w:pPr>
              <w:spacing w:after="120"/>
              <w:rPr>
                <w:rFonts w:ascii="Times New Roman" w:hAnsi="Times New Roman" w:cs="Times New Roman"/>
                <w:sz w:val="20"/>
                <w:szCs w:val="20"/>
                <w:lang w:val="sr-Cyrl-RS"/>
              </w:rPr>
            </w:pPr>
          </w:p>
        </w:tc>
        <w:tc>
          <w:tcPr>
            <w:tcW w:w="3776" w:type="dxa"/>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0C26066C" w14:textId="14D4087C" w:rsidR="00636505" w:rsidRPr="00883C79" w:rsidRDefault="00636505"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2026. години</w:t>
            </w:r>
          </w:p>
        </w:tc>
        <w:tc>
          <w:tcPr>
            <w:tcW w:w="3704" w:type="dxa"/>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29D114D5" w14:textId="78F1BAEE" w:rsidR="00636505" w:rsidRPr="00883C79" w:rsidRDefault="00636505"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2027. години</w:t>
            </w:r>
          </w:p>
        </w:tc>
      </w:tr>
      <w:tr w:rsidR="00636505" w:rsidRPr="00883C79" w14:paraId="4A29B0E3" w14:textId="77777777" w:rsidTr="002B3C57">
        <w:trPr>
          <w:trHeight w:val="398"/>
        </w:trPr>
        <w:tc>
          <w:tcPr>
            <w:tcW w:w="3674" w:type="dxa"/>
            <w:tcBorders>
              <w:top w:val="double" w:sz="4" w:space="0" w:color="auto"/>
              <w:left w:val="double" w:sz="4" w:space="0" w:color="auto"/>
              <w:bottom w:val="double" w:sz="4" w:space="0" w:color="auto"/>
              <w:right w:val="double" w:sz="4" w:space="0" w:color="auto"/>
            </w:tcBorders>
          </w:tcPr>
          <w:p w14:paraId="3B3BC9C2" w14:textId="68DCAE0E"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r w:rsidR="00B81456" w:rsidRPr="00883C79">
              <w:rPr>
                <w:rFonts w:ascii="Times New Roman" w:hAnsi="Times New Roman" w:cs="Times New Roman"/>
                <w:sz w:val="20"/>
                <w:szCs w:val="20"/>
                <w:lang w:val="sr-Cyrl-RS"/>
              </w:rPr>
              <w:t>**</w:t>
            </w:r>
          </w:p>
          <w:p w14:paraId="7FB7FA4E" w14:textId="77777777" w:rsidR="00636505" w:rsidRPr="00883C79" w:rsidRDefault="00636505" w:rsidP="008034C0">
            <w:pPr>
              <w:spacing w:after="120"/>
              <w:rPr>
                <w:rFonts w:ascii="Times New Roman" w:hAnsi="Times New Roman" w:cs="Times New Roman"/>
                <w:sz w:val="20"/>
                <w:szCs w:val="20"/>
                <w:lang w:val="sr-Cyrl-RS"/>
              </w:rPr>
            </w:pPr>
          </w:p>
        </w:tc>
        <w:tc>
          <w:tcPr>
            <w:tcW w:w="2785" w:type="dxa"/>
            <w:tcBorders>
              <w:top w:val="double" w:sz="4" w:space="0" w:color="auto"/>
              <w:left w:val="double" w:sz="4" w:space="0" w:color="auto"/>
              <w:bottom w:val="double" w:sz="4" w:space="0" w:color="auto"/>
              <w:right w:val="double" w:sz="4" w:space="0" w:color="auto"/>
            </w:tcBorders>
            <w:shd w:val="clear" w:color="auto" w:fill="FFFFFF" w:themeFill="background1"/>
          </w:tcPr>
          <w:p w14:paraId="500A7294" w14:textId="77777777" w:rsidR="00636505" w:rsidRPr="00883C79" w:rsidRDefault="00636505" w:rsidP="008034C0">
            <w:pPr>
              <w:spacing w:after="120"/>
              <w:rPr>
                <w:rFonts w:ascii="Times New Roman" w:hAnsi="Times New Roman" w:cs="Times New Roman"/>
                <w:sz w:val="20"/>
                <w:szCs w:val="20"/>
                <w:lang w:val="sr-Cyrl-RS"/>
              </w:rPr>
            </w:pPr>
          </w:p>
        </w:tc>
        <w:tc>
          <w:tcPr>
            <w:tcW w:w="3776" w:type="dxa"/>
            <w:tcBorders>
              <w:left w:val="double" w:sz="4" w:space="0" w:color="auto"/>
              <w:bottom w:val="double" w:sz="4" w:space="0" w:color="auto"/>
              <w:right w:val="double" w:sz="4" w:space="0" w:color="auto"/>
            </w:tcBorders>
            <w:shd w:val="clear" w:color="auto" w:fill="FFFFFF" w:themeFill="background1"/>
          </w:tcPr>
          <w:p w14:paraId="3BDA7580" w14:textId="77777777" w:rsidR="00636505" w:rsidRPr="00883C79" w:rsidRDefault="00636505" w:rsidP="008034C0">
            <w:pPr>
              <w:spacing w:after="120"/>
              <w:rPr>
                <w:rFonts w:ascii="Times New Roman" w:hAnsi="Times New Roman" w:cs="Times New Roman"/>
                <w:sz w:val="20"/>
                <w:szCs w:val="20"/>
                <w:lang w:val="sr-Cyrl-RS"/>
              </w:rPr>
            </w:pPr>
          </w:p>
        </w:tc>
        <w:tc>
          <w:tcPr>
            <w:tcW w:w="3704" w:type="dxa"/>
            <w:tcBorders>
              <w:left w:val="double" w:sz="4" w:space="0" w:color="auto"/>
              <w:bottom w:val="double" w:sz="4" w:space="0" w:color="auto"/>
              <w:right w:val="double" w:sz="4" w:space="0" w:color="auto"/>
            </w:tcBorders>
            <w:shd w:val="clear" w:color="auto" w:fill="FFFFFF" w:themeFill="background1"/>
          </w:tcPr>
          <w:p w14:paraId="46DA9241" w14:textId="77777777" w:rsidR="00636505" w:rsidRPr="00883C79" w:rsidRDefault="00636505" w:rsidP="008034C0">
            <w:pPr>
              <w:spacing w:after="120"/>
              <w:rPr>
                <w:rFonts w:ascii="Times New Roman" w:hAnsi="Times New Roman" w:cs="Times New Roman"/>
                <w:sz w:val="20"/>
                <w:szCs w:val="20"/>
                <w:lang w:val="sr-Cyrl-RS"/>
              </w:rPr>
            </w:pPr>
          </w:p>
        </w:tc>
      </w:tr>
    </w:tbl>
    <w:p w14:paraId="26EF19E9" w14:textId="77777777" w:rsidR="003A46AA" w:rsidRPr="00883C79" w:rsidRDefault="003A46AA" w:rsidP="003A46AA">
      <w:pPr>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**Извори финансирања и/или средства још увек нису утврђени и/или обезбеђени.</w:t>
      </w:r>
    </w:p>
    <w:p w14:paraId="3C73D62C" w14:textId="77777777" w:rsidR="00636505" w:rsidRPr="00883C79" w:rsidRDefault="00636505" w:rsidP="008034C0">
      <w:pPr>
        <w:spacing w:after="120" w:line="240" w:lineRule="auto"/>
        <w:rPr>
          <w:rFonts w:ascii="Times New Roman" w:hAnsi="Times New Roman" w:cs="Times New Roman"/>
          <w:sz w:val="20"/>
          <w:szCs w:val="20"/>
          <w:lang w:val="sr-Cyrl-RS"/>
        </w:rPr>
      </w:pPr>
    </w:p>
    <w:tbl>
      <w:tblPr>
        <w:tblStyle w:val="TableGrid"/>
        <w:tblW w:w="5029" w:type="pct"/>
        <w:tblLayout w:type="fixed"/>
        <w:tblLook w:val="04A0" w:firstRow="1" w:lastRow="0" w:firstColumn="1" w:lastColumn="0" w:noHBand="0" w:noVBand="1"/>
      </w:tblPr>
      <w:tblGrid>
        <w:gridCol w:w="2595"/>
        <w:gridCol w:w="1239"/>
        <w:gridCol w:w="1343"/>
        <w:gridCol w:w="1256"/>
        <w:gridCol w:w="1702"/>
        <w:gridCol w:w="1253"/>
        <w:gridCol w:w="2322"/>
        <w:gridCol w:w="2310"/>
      </w:tblGrid>
      <w:tr w:rsidR="00636505" w:rsidRPr="00883C79" w14:paraId="68954167" w14:textId="77777777" w:rsidTr="00B81456">
        <w:trPr>
          <w:trHeight w:val="140"/>
        </w:trPr>
        <w:tc>
          <w:tcPr>
            <w:tcW w:w="925" w:type="pct"/>
            <w:vMerge w:val="restart"/>
            <w:tcBorders>
              <w:top w:val="double" w:sz="4" w:space="0" w:color="auto"/>
              <w:left w:val="double" w:sz="4" w:space="0" w:color="auto"/>
            </w:tcBorders>
            <w:shd w:val="clear" w:color="auto" w:fill="FFF2CC" w:themeFill="accent4" w:themeFillTint="33"/>
          </w:tcPr>
          <w:p w14:paraId="42EC2A6E"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Назив активности:</w:t>
            </w:r>
          </w:p>
        </w:tc>
        <w:tc>
          <w:tcPr>
            <w:tcW w:w="442" w:type="pct"/>
            <w:vMerge w:val="restart"/>
            <w:tcBorders>
              <w:top w:val="double" w:sz="4" w:space="0" w:color="auto"/>
            </w:tcBorders>
            <w:shd w:val="clear" w:color="auto" w:fill="FFF2CC" w:themeFill="accent4" w:themeFillTint="33"/>
          </w:tcPr>
          <w:p w14:paraId="79248CA2"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Орган који спроводи активност</w:t>
            </w:r>
          </w:p>
        </w:tc>
        <w:tc>
          <w:tcPr>
            <w:tcW w:w="479" w:type="pct"/>
            <w:vMerge w:val="restart"/>
            <w:tcBorders>
              <w:top w:val="double" w:sz="4" w:space="0" w:color="auto"/>
            </w:tcBorders>
            <w:shd w:val="clear" w:color="auto" w:fill="FFF2CC" w:themeFill="accent4" w:themeFillTint="33"/>
          </w:tcPr>
          <w:p w14:paraId="0A34186B"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Oргани партнери у спровођењу активности</w:t>
            </w:r>
          </w:p>
        </w:tc>
        <w:tc>
          <w:tcPr>
            <w:tcW w:w="448" w:type="pct"/>
            <w:vMerge w:val="restart"/>
            <w:tcBorders>
              <w:top w:val="double" w:sz="4" w:space="0" w:color="auto"/>
            </w:tcBorders>
            <w:shd w:val="clear" w:color="auto" w:fill="FFF2CC" w:themeFill="accent4" w:themeFillTint="33"/>
          </w:tcPr>
          <w:p w14:paraId="0B997433"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Рок за завршетак активности</w:t>
            </w:r>
          </w:p>
        </w:tc>
        <w:tc>
          <w:tcPr>
            <w:tcW w:w="607" w:type="pct"/>
            <w:vMerge w:val="restart"/>
            <w:tcBorders>
              <w:top w:val="double" w:sz="4" w:space="0" w:color="auto"/>
            </w:tcBorders>
            <w:shd w:val="clear" w:color="auto" w:fill="FFF2CC" w:themeFill="accent4" w:themeFillTint="33"/>
          </w:tcPr>
          <w:p w14:paraId="190B8C44"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финансирања</w:t>
            </w:r>
          </w:p>
        </w:tc>
        <w:tc>
          <w:tcPr>
            <w:tcW w:w="447" w:type="pct"/>
            <w:vMerge w:val="restart"/>
            <w:tcBorders>
              <w:top w:val="double" w:sz="4" w:space="0" w:color="auto"/>
            </w:tcBorders>
            <w:shd w:val="clear" w:color="auto" w:fill="FFF2CC" w:themeFill="accent4" w:themeFillTint="33"/>
          </w:tcPr>
          <w:p w14:paraId="6B10C7F8"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Веза са </w:t>
            </w:r>
            <w:r w:rsidRPr="00883C79">
              <w:rPr>
                <w:rFonts w:ascii="Times New Roman" w:hAnsi="Times New Roman" w:cs="Times New Roman"/>
                <w:sz w:val="18"/>
                <w:szCs w:val="18"/>
                <w:lang w:val="sr-Cyrl-RS"/>
              </w:rPr>
              <w:t>програмским</w:t>
            </w:r>
            <w:r w:rsidRPr="00883C79">
              <w:rPr>
                <w:rFonts w:ascii="Times New Roman" w:hAnsi="Times New Roman" w:cs="Times New Roman"/>
                <w:sz w:val="20"/>
                <w:szCs w:val="20"/>
                <w:lang w:val="sr-Cyrl-RS"/>
              </w:rPr>
              <w:t xml:space="preserve"> буџетом</w:t>
            </w:r>
          </w:p>
          <w:p w14:paraId="7DD468EE" w14:textId="77777777" w:rsidR="00636505" w:rsidRPr="00883C79" w:rsidRDefault="00636505" w:rsidP="008034C0">
            <w:pPr>
              <w:spacing w:after="120"/>
              <w:rPr>
                <w:rFonts w:ascii="Times New Roman" w:hAnsi="Times New Roman" w:cs="Times New Roman"/>
                <w:sz w:val="20"/>
                <w:szCs w:val="20"/>
                <w:lang w:val="sr-Cyrl-RS"/>
              </w:rPr>
            </w:pPr>
          </w:p>
        </w:tc>
        <w:tc>
          <w:tcPr>
            <w:tcW w:w="1652" w:type="pct"/>
            <w:gridSpan w:val="2"/>
            <w:tcBorders>
              <w:top w:val="double" w:sz="4" w:space="0" w:color="auto"/>
            </w:tcBorders>
            <w:shd w:val="clear" w:color="auto" w:fill="FFF2CC" w:themeFill="accent4" w:themeFillTint="33"/>
          </w:tcPr>
          <w:p w14:paraId="58CA6BC5" w14:textId="7777777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Укупна процењена финансијска средства по изворима у 000 дин.</w:t>
            </w:r>
            <w:r w:rsidRPr="00883C79">
              <w:rPr>
                <w:rFonts w:ascii="Times New Roman" w:hAnsi="Times New Roman" w:cs="Times New Roman"/>
                <w:sz w:val="20"/>
                <w:szCs w:val="20"/>
                <w:vertAlign w:val="superscript"/>
                <w:lang w:val="sr-Cyrl-RS"/>
              </w:rPr>
              <w:t xml:space="preserve"> </w:t>
            </w:r>
          </w:p>
        </w:tc>
      </w:tr>
      <w:tr w:rsidR="00636505" w:rsidRPr="00883C79" w14:paraId="0921EA5E" w14:textId="77777777" w:rsidTr="00B81456">
        <w:trPr>
          <w:trHeight w:val="798"/>
        </w:trPr>
        <w:tc>
          <w:tcPr>
            <w:tcW w:w="925" w:type="pct"/>
            <w:vMerge/>
            <w:tcBorders>
              <w:left w:val="double" w:sz="4" w:space="0" w:color="auto"/>
            </w:tcBorders>
            <w:shd w:val="clear" w:color="auto" w:fill="FFF2CC" w:themeFill="accent4" w:themeFillTint="33"/>
          </w:tcPr>
          <w:p w14:paraId="40FAE848" w14:textId="77777777" w:rsidR="00636505" w:rsidRPr="00883C79" w:rsidRDefault="00636505" w:rsidP="008034C0">
            <w:pPr>
              <w:spacing w:after="120"/>
              <w:rPr>
                <w:rFonts w:ascii="Times New Roman" w:hAnsi="Times New Roman" w:cs="Times New Roman"/>
                <w:sz w:val="20"/>
                <w:szCs w:val="20"/>
                <w:lang w:val="sr-Cyrl-RS"/>
              </w:rPr>
            </w:pPr>
          </w:p>
        </w:tc>
        <w:tc>
          <w:tcPr>
            <w:tcW w:w="442" w:type="pct"/>
            <w:vMerge/>
            <w:shd w:val="clear" w:color="auto" w:fill="FFF2CC" w:themeFill="accent4" w:themeFillTint="33"/>
          </w:tcPr>
          <w:p w14:paraId="74ADE027" w14:textId="77777777" w:rsidR="00636505" w:rsidRPr="00883C79" w:rsidRDefault="00636505" w:rsidP="008034C0">
            <w:pPr>
              <w:spacing w:after="120"/>
              <w:rPr>
                <w:rFonts w:ascii="Times New Roman" w:hAnsi="Times New Roman" w:cs="Times New Roman"/>
                <w:sz w:val="20"/>
                <w:szCs w:val="20"/>
                <w:lang w:val="sr-Cyrl-RS"/>
              </w:rPr>
            </w:pPr>
          </w:p>
        </w:tc>
        <w:tc>
          <w:tcPr>
            <w:tcW w:w="479" w:type="pct"/>
            <w:vMerge/>
            <w:shd w:val="clear" w:color="auto" w:fill="FFF2CC" w:themeFill="accent4" w:themeFillTint="33"/>
          </w:tcPr>
          <w:p w14:paraId="4D7D3BBE" w14:textId="77777777" w:rsidR="00636505" w:rsidRPr="00883C79" w:rsidRDefault="00636505" w:rsidP="008034C0">
            <w:pPr>
              <w:spacing w:after="120"/>
              <w:rPr>
                <w:rFonts w:ascii="Times New Roman" w:hAnsi="Times New Roman" w:cs="Times New Roman"/>
                <w:sz w:val="20"/>
                <w:szCs w:val="20"/>
                <w:lang w:val="sr-Cyrl-RS"/>
              </w:rPr>
            </w:pPr>
          </w:p>
        </w:tc>
        <w:tc>
          <w:tcPr>
            <w:tcW w:w="448" w:type="pct"/>
            <w:vMerge/>
            <w:shd w:val="clear" w:color="auto" w:fill="FFF2CC" w:themeFill="accent4" w:themeFillTint="33"/>
          </w:tcPr>
          <w:p w14:paraId="5869C05D" w14:textId="77777777" w:rsidR="00636505" w:rsidRPr="00883C79" w:rsidRDefault="00636505" w:rsidP="008034C0">
            <w:pPr>
              <w:spacing w:after="120"/>
              <w:rPr>
                <w:rFonts w:ascii="Times New Roman" w:hAnsi="Times New Roman" w:cs="Times New Roman"/>
                <w:sz w:val="20"/>
                <w:szCs w:val="20"/>
                <w:lang w:val="sr-Cyrl-RS"/>
              </w:rPr>
            </w:pPr>
          </w:p>
        </w:tc>
        <w:tc>
          <w:tcPr>
            <w:tcW w:w="607" w:type="pct"/>
            <w:vMerge/>
            <w:shd w:val="clear" w:color="auto" w:fill="FFF2CC" w:themeFill="accent4" w:themeFillTint="33"/>
          </w:tcPr>
          <w:p w14:paraId="6C058F8B" w14:textId="77777777" w:rsidR="00636505" w:rsidRPr="00883C79" w:rsidRDefault="00636505" w:rsidP="008034C0">
            <w:pPr>
              <w:spacing w:after="120"/>
              <w:rPr>
                <w:rFonts w:ascii="Times New Roman" w:hAnsi="Times New Roman" w:cs="Times New Roman"/>
                <w:sz w:val="20"/>
                <w:szCs w:val="20"/>
                <w:lang w:val="sr-Cyrl-RS"/>
              </w:rPr>
            </w:pPr>
          </w:p>
        </w:tc>
        <w:tc>
          <w:tcPr>
            <w:tcW w:w="447" w:type="pct"/>
            <w:vMerge/>
            <w:shd w:val="clear" w:color="auto" w:fill="FFF2CC" w:themeFill="accent4" w:themeFillTint="33"/>
          </w:tcPr>
          <w:p w14:paraId="2C60A695" w14:textId="77777777" w:rsidR="00636505" w:rsidRPr="00883C79" w:rsidRDefault="00636505" w:rsidP="008034C0">
            <w:pPr>
              <w:spacing w:after="120"/>
              <w:rPr>
                <w:rFonts w:ascii="Times New Roman" w:hAnsi="Times New Roman" w:cs="Times New Roman"/>
                <w:sz w:val="20"/>
                <w:szCs w:val="20"/>
                <w:lang w:val="sr-Cyrl-RS"/>
              </w:rPr>
            </w:pPr>
          </w:p>
        </w:tc>
        <w:tc>
          <w:tcPr>
            <w:tcW w:w="828" w:type="pct"/>
            <w:shd w:val="clear" w:color="auto" w:fill="FFF2CC" w:themeFill="accent4" w:themeFillTint="33"/>
          </w:tcPr>
          <w:p w14:paraId="12E368F0" w14:textId="77777777" w:rsidR="00636505" w:rsidRPr="00883C79" w:rsidRDefault="00636505" w:rsidP="006B1A75">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2026.</w:t>
            </w:r>
          </w:p>
        </w:tc>
        <w:tc>
          <w:tcPr>
            <w:tcW w:w="824" w:type="pct"/>
            <w:shd w:val="clear" w:color="auto" w:fill="FFF2CC" w:themeFill="accent4" w:themeFillTint="33"/>
          </w:tcPr>
          <w:p w14:paraId="393D8B9D" w14:textId="77777777" w:rsidR="00636505" w:rsidRPr="00883C79" w:rsidRDefault="00636505" w:rsidP="006B1A75">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2027.</w:t>
            </w:r>
          </w:p>
        </w:tc>
      </w:tr>
      <w:tr w:rsidR="00636505" w:rsidRPr="00883C79" w14:paraId="3E7E37C3" w14:textId="77777777" w:rsidTr="00B81456">
        <w:trPr>
          <w:trHeight w:val="140"/>
        </w:trPr>
        <w:tc>
          <w:tcPr>
            <w:tcW w:w="925" w:type="pct"/>
            <w:tcBorders>
              <w:left w:val="double" w:sz="4" w:space="0" w:color="auto"/>
            </w:tcBorders>
          </w:tcPr>
          <w:p w14:paraId="7528D3F0"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1.5.1. Промоција Мапе пута за циркуларну биоекономију у Републици Србији</w:t>
            </w:r>
          </w:p>
        </w:tc>
        <w:tc>
          <w:tcPr>
            <w:tcW w:w="442" w:type="pct"/>
          </w:tcPr>
          <w:p w14:paraId="3A579C71"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Институт за шумарство</w:t>
            </w:r>
          </w:p>
        </w:tc>
        <w:tc>
          <w:tcPr>
            <w:tcW w:w="479" w:type="pct"/>
          </w:tcPr>
          <w:p w14:paraId="4E197770" w14:textId="5524DB98"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r w:rsidR="004733A9">
              <w:rPr>
                <w:rFonts w:ascii="Times New Roman" w:hAnsi="Times New Roman" w:cs="Times New Roman"/>
                <w:sz w:val="20"/>
                <w:szCs w:val="20"/>
                <w:lang w:val="sr-Cyrl-RS"/>
              </w:rPr>
              <w:t>,</w:t>
            </w:r>
            <w:r w:rsidRPr="00883C79">
              <w:rPr>
                <w:rFonts w:ascii="Times New Roman" w:hAnsi="Times New Roman" w:cs="Times New Roman"/>
                <w:sz w:val="20"/>
                <w:szCs w:val="20"/>
                <w:lang w:val="sr-Cyrl-RS"/>
              </w:rPr>
              <w:t xml:space="preserve"> МПШВ, Управа за шуме</w:t>
            </w:r>
          </w:p>
        </w:tc>
        <w:tc>
          <w:tcPr>
            <w:tcW w:w="448" w:type="pct"/>
          </w:tcPr>
          <w:p w14:paraId="4207DC1A" w14:textId="7585F8CC" w:rsidR="00636505" w:rsidRPr="00883C79" w:rsidRDefault="00E85FD8"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IV/</w:t>
            </w:r>
            <w:r w:rsidR="00636505" w:rsidRPr="00883C79">
              <w:rPr>
                <w:rFonts w:ascii="Times New Roman" w:hAnsi="Times New Roman" w:cs="Times New Roman"/>
                <w:sz w:val="20"/>
                <w:szCs w:val="20"/>
                <w:lang w:val="sr-Cyrl-RS"/>
              </w:rPr>
              <w:t>2027.</w:t>
            </w:r>
          </w:p>
        </w:tc>
        <w:tc>
          <w:tcPr>
            <w:tcW w:w="607" w:type="pct"/>
          </w:tcPr>
          <w:p w14:paraId="4293B82C" w14:textId="3DBA6173"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r w:rsidR="00B81456" w:rsidRPr="00883C79">
              <w:rPr>
                <w:rFonts w:ascii="Times New Roman" w:hAnsi="Times New Roman" w:cs="Times New Roman"/>
                <w:sz w:val="20"/>
                <w:szCs w:val="20"/>
                <w:lang w:val="sr-Cyrl-RS"/>
              </w:rPr>
              <w:t>**</w:t>
            </w:r>
          </w:p>
        </w:tc>
        <w:tc>
          <w:tcPr>
            <w:tcW w:w="447" w:type="pct"/>
          </w:tcPr>
          <w:p w14:paraId="380D4AF3" w14:textId="77777777" w:rsidR="00636505" w:rsidRPr="00883C79" w:rsidRDefault="00636505" w:rsidP="008034C0">
            <w:pPr>
              <w:spacing w:after="120"/>
              <w:rPr>
                <w:rFonts w:ascii="Times New Roman" w:hAnsi="Times New Roman" w:cs="Times New Roman"/>
                <w:sz w:val="20"/>
                <w:szCs w:val="20"/>
                <w:lang w:val="sr-Cyrl-RS"/>
              </w:rPr>
            </w:pPr>
          </w:p>
        </w:tc>
        <w:tc>
          <w:tcPr>
            <w:tcW w:w="828" w:type="pct"/>
          </w:tcPr>
          <w:p w14:paraId="71011362" w14:textId="77777777" w:rsidR="00636505" w:rsidRPr="00883C79" w:rsidRDefault="00636505" w:rsidP="008034C0">
            <w:pPr>
              <w:spacing w:after="120"/>
              <w:rPr>
                <w:rFonts w:ascii="Times New Roman" w:hAnsi="Times New Roman" w:cs="Times New Roman"/>
                <w:sz w:val="20"/>
                <w:szCs w:val="20"/>
                <w:lang w:val="sr-Cyrl-RS"/>
              </w:rPr>
            </w:pPr>
          </w:p>
        </w:tc>
        <w:tc>
          <w:tcPr>
            <w:tcW w:w="824" w:type="pct"/>
          </w:tcPr>
          <w:p w14:paraId="51517EE7" w14:textId="77777777" w:rsidR="00636505" w:rsidRPr="00883C79" w:rsidRDefault="00636505" w:rsidP="008034C0">
            <w:pPr>
              <w:spacing w:after="120"/>
              <w:rPr>
                <w:rFonts w:ascii="Times New Roman" w:hAnsi="Times New Roman" w:cs="Times New Roman"/>
                <w:sz w:val="20"/>
                <w:szCs w:val="20"/>
                <w:lang w:val="sr-Cyrl-RS"/>
              </w:rPr>
            </w:pPr>
          </w:p>
        </w:tc>
      </w:tr>
      <w:tr w:rsidR="00636505" w:rsidRPr="00883C79" w14:paraId="3ED03131" w14:textId="77777777" w:rsidTr="00B81456">
        <w:trPr>
          <w:trHeight w:val="140"/>
        </w:trPr>
        <w:tc>
          <w:tcPr>
            <w:tcW w:w="925" w:type="pct"/>
            <w:tcBorders>
              <w:left w:val="double" w:sz="4" w:space="0" w:color="auto"/>
            </w:tcBorders>
          </w:tcPr>
          <w:p w14:paraId="0B2E177F"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1.5.2. Унапређење Националног центра за биоекономију</w:t>
            </w:r>
          </w:p>
        </w:tc>
        <w:tc>
          <w:tcPr>
            <w:tcW w:w="442" w:type="pct"/>
          </w:tcPr>
          <w:p w14:paraId="02482CF2"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Институт за шумарство</w:t>
            </w:r>
          </w:p>
        </w:tc>
        <w:tc>
          <w:tcPr>
            <w:tcW w:w="479" w:type="pct"/>
          </w:tcPr>
          <w:p w14:paraId="25F0F02B" w14:textId="2F453D9F"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r w:rsidR="00364E2F">
              <w:rPr>
                <w:rFonts w:ascii="Times New Roman" w:hAnsi="Times New Roman" w:cs="Times New Roman"/>
                <w:sz w:val="20"/>
                <w:szCs w:val="20"/>
                <w:lang w:val="sr-Cyrl-RS"/>
              </w:rPr>
              <w:t>,</w:t>
            </w:r>
          </w:p>
          <w:p w14:paraId="273A7A91" w14:textId="77777777" w:rsidR="00636505" w:rsidRPr="00883C79" w:rsidRDefault="0063650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МПШВ, Управа за шуме</w:t>
            </w:r>
          </w:p>
        </w:tc>
        <w:tc>
          <w:tcPr>
            <w:tcW w:w="448" w:type="pct"/>
          </w:tcPr>
          <w:p w14:paraId="097CC819" w14:textId="447CC52F" w:rsidR="00636505" w:rsidRPr="00883C79" w:rsidRDefault="00E85FD8"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IV/</w:t>
            </w:r>
            <w:r w:rsidR="00636505" w:rsidRPr="00883C79">
              <w:rPr>
                <w:rFonts w:ascii="Times New Roman" w:hAnsi="Times New Roman" w:cs="Times New Roman"/>
                <w:sz w:val="20"/>
                <w:szCs w:val="20"/>
                <w:lang w:val="sr-Cyrl-RS"/>
              </w:rPr>
              <w:t>2027.</w:t>
            </w:r>
          </w:p>
        </w:tc>
        <w:tc>
          <w:tcPr>
            <w:tcW w:w="607" w:type="pct"/>
          </w:tcPr>
          <w:p w14:paraId="13151C22" w14:textId="3D8DEFA7" w:rsidR="00636505" w:rsidRPr="00883C79" w:rsidRDefault="0063650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r w:rsidR="00B81456" w:rsidRPr="00883C79">
              <w:rPr>
                <w:rFonts w:ascii="Times New Roman" w:hAnsi="Times New Roman" w:cs="Times New Roman"/>
                <w:sz w:val="20"/>
                <w:szCs w:val="20"/>
                <w:lang w:val="sr-Cyrl-RS"/>
              </w:rPr>
              <w:t>**</w:t>
            </w:r>
          </w:p>
        </w:tc>
        <w:tc>
          <w:tcPr>
            <w:tcW w:w="447" w:type="pct"/>
          </w:tcPr>
          <w:p w14:paraId="2BE50EE8" w14:textId="77777777" w:rsidR="00636505" w:rsidRPr="00883C79" w:rsidRDefault="00636505" w:rsidP="008034C0">
            <w:pPr>
              <w:spacing w:after="120"/>
              <w:rPr>
                <w:rFonts w:ascii="Times New Roman" w:hAnsi="Times New Roman" w:cs="Times New Roman"/>
                <w:sz w:val="20"/>
                <w:szCs w:val="20"/>
                <w:lang w:val="sr-Cyrl-RS"/>
              </w:rPr>
            </w:pPr>
          </w:p>
        </w:tc>
        <w:tc>
          <w:tcPr>
            <w:tcW w:w="828" w:type="pct"/>
          </w:tcPr>
          <w:p w14:paraId="0D79A9DC" w14:textId="77777777" w:rsidR="00636505" w:rsidRPr="00883C79" w:rsidRDefault="00636505" w:rsidP="008034C0">
            <w:pPr>
              <w:spacing w:after="120"/>
              <w:rPr>
                <w:rFonts w:ascii="Times New Roman" w:hAnsi="Times New Roman" w:cs="Times New Roman"/>
                <w:sz w:val="20"/>
                <w:szCs w:val="20"/>
                <w:lang w:val="sr-Cyrl-RS"/>
              </w:rPr>
            </w:pPr>
          </w:p>
        </w:tc>
        <w:tc>
          <w:tcPr>
            <w:tcW w:w="824" w:type="pct"/>
          </w:tcPr>
          <w:p w14:paraId="0F760CA8" w14:textId="77777777" w:rsidR="00636505" w:rsidRPr="00883C79" w:rsidRDefault="00636505" w:rsidP="008034C0">
            <w:pPr>
              <w:spacing w:after="120"/>
              <w:rPr>
                <w:rFonts w:ascii="Times New Roman" w:hAnsi="Times New Roman" w:cs="Times New Roman"/>
                <w:sz w:val="20"/>
                <w:szCs w:val="20"/>
                <w:lang w:val="sr-Cyrl-RS"/>
              </w:rPr>
            </w:pPr>
          </w:p>
        </w:tc>
      </w:tr>
    </w:tbl>
    <w:p w14:paraId="3694715D" w14:textId="77777777" w:rsidR="00F57DCA" w:rsidRPr="00883C79" w:rsidRDefault="00F57DCA" w:rsidP="00F57DCA">
      <w:pPr>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**Извори финансирања и/или средства још увек нису утврђени и/или обезбеђени.</w:t>
      </w:r>
    </w:p>
    <w:p w14:paraId="23932416" w14:textId="45ECB54B" w:rsidR="0005481F" w:rsidRPr="00883C79" w:rsidRDefault="0005481F" w:rsidP="008034C0">
      <w:pPr>
        <w:tabs>
          <w:tab w:val="left" w:pos="1932"/>
        </w:tabs>
        <w:spacing w:after="120" w:line="240" w:lineRule="auto"/>
        <w:rPr>
          <w:rFonts w:ascii="Times New Roman" w:hAnsi="Times New Roman" w:cs="Times New Roman"/>
          <w:sz w:val="20"/>
          <w:szCs w:val="20"/>
          <w:lang w:val="sr-Cyrl-RS"/>
        </w:rPr>
      </w:pPr>
    </w:p>
    <w:p w14:paraId="3F9569B8" w14:textId="77777777" w:rsidR="0005481F" w:rsidRPr="00883C79" w:rsidRDefault="0005481F" w:rsidP="008034C0">
      <w:pPr>
        <w:tabs>
          <w:tab w:val="left" w:pos="1932"/>
        </w:tabs>
        <w:spacing w:after="120" w:line="240" w:lineRule="auto"/>
        <w:rPr>
          <w:rFonts w:ascii="Times New Roman" w:hAnsi="Times New Roman" w:cs="Times New Roman"/>
          <w:sz w:val="20"/>
          <w:szCs w:val="20"/>
          <w:lang w:val="sr-Cyrl-RS"/>
        </w:rPr>
      </w:pPr>
    </w:p>
    <w:tbl>
      <w:tblPr>
        <w:tblStyle w:val="TableGrid"/>
        <w:tblW w:w="14019" w:type="dxa"/>
        <w:tblInd w:w="10" w:type="dxa"/>
        <w:tblLayout w:type="fixed"/>
        <w:tblLook w:val="04A0" w:firstRow="1" w:lastRow="0" w:firstColumn="1" w:lastColumn="0" w:noHBand="0" w:noVBand="1"/>
      </w:tblPr>
      <w:tblGrid>
        <w:gridCol w:w="3136"/>
        <w:gridCol w:w="1442"/>
        <w:gridCol w:w="1367"/>
        <w:gridCol w:w="1743"/>
        <w:gridCol w:w="1657"/>
        <w:gridCol w:w="2340"/>
        <w:gridCol w:w="2334"/>
      </w:tblGrid>
      <w:tr w:rsidR="0005481F" w:rsidRPr="00883C79" w14:paraId="1096C321" w14:textId="77777777" w:rsidTr="003335E8">
        <w:trPr>
          <w:trHeight w:val="320"/>
        </w:trPr>
        <w:tc>
          <w:tcPr>
            <w:tcW w:w="14019" w:type="dxa"/>
            <w:gridSpan w:val="7"/>
            <w:tcBorders>
              <w:top w:val="double" w:sz="4" w:space="0" w:color="auto"/>
              <w:right w:val="double" w:sz="4" w:space="0" w:color="auto"/>
            </w:tcBorders>
            <w:shd w:val="clear" w:color="auto" w:fill="C5E0B3" w:themeFill="accent6" w:themeFillTint="66"/>
          </w:tcPr>
          <w:p w14:paraId="5737BE92" w14:textId="77777777" w:rsidR="0005481F" w:rsidRPr="00883C79" w:rsidRDefault="0005481F" w:rsidP="008034C0">
            <w:pPr>
              <w:spacing w:after="120"/>
              <w:jc w:val="both"/>
              <w:rPr>
                <w:rFonts w:ascii="Times New Roman" w:hAnsi="Times New Roman" w:cs="Times New Roman"/>
                <w:b/>
                <w:sz w:val="20"/>
                <w:szCs w:val="20"/>
                <w:lang w:val="sr-Cyrl-RS"/>
              </w:rPr>
            </w:pPr>
            <w:r w:rsidRPr="00883C79">
              <w:rPr>
                <w:rFonts w:ascii="Times New Roman" w:hAnsi="Times New Roman" w:cs="Times New Roman"/>
                <w:b/>
                <w:sz w:val="20"/>
                <w:szCs w:val="20"/>
                <w:lang w:val="sr-Cyrl-RS"/>
              </w:rPr>
              <w:t>Посебан циљ 2:</w:t>
            </w:r>
            <w:r w:rsidRPr="00883C79">
              <w:rPr>
                <w:rFonts w:ascii="Times New Roman" w:hAnsi="Times New Roman" w:cs="Times New Roman"/>
                <w:sz w:val="20"/>
                <w:szCs w:val="20"/>
                <w:lang w:val="sr-Cyrl-RS"/>
              </w:rPr>
              <w:t xml:space="preserve"> </w:t>
            </w:r>
            <w:bookmarkStart w:id="17" w:name="_Hlk207367878"/>
            <w:r w:rsidRPr="00883C79">
              <w:rPr>
                <w:rFonts w:ascii="Times New Roman" w:hAnsi="Times New Roman" w:cs="Times New Roman"/>
                <w:b/>
                <w:sz w:val="20"/>
                <w:szCs w:val="20"/>
                <w:lang w:val="sr-Cyrl-RS"/>
              </w:rPr>
              <w:t xml:space="preserve">Унапређење капацитета локалних самоуправа за примену принципа циркуларне економије </w:t>
            </w:r>
            <w:bookmarkEnd w:id="17"/>
          </w:p>
        </w:tc>
      </w:tr>
      <w:tr w:rsidR="0005481F" w:rsidRPr="00883C79" w14:paraId="61B78341" w14:textId="77777777" w:rsidTr="003335E8">
        <w:trPr>
          <w:trHeight w:val="320"/>
        </w:trPr>
        <w:tc>
          <w:tcPr>
            <w:tcW w:w="14019" w:type="dxa"/>
            <w:gridSpan w:val="7"/>
            <w:tcBorders>
              <w:top w:val="double" w:sz="4" w:space="0" w:color="auto"/>
              <w:right w:val="double" w:sz="4" w:space="0" w:color="auto"/>
            </w:tcBorders>
            <w:shd w:val="clear" w:color="auto" w:fill="C5E0B3" w:themeFill="accent6" w:themeFillTint="66"/>
            <w:vAlign w:val="center"/>
          </w:tcPr>
          <w:p w14:paraId="02C88589"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color w:val="222222"/>
                <w:sz w:val="20"/>
                <w:szCs w:val="20"/>
                <w:lang w:val="sr-Cyrl-RS"/>
              </w:rPr>
              <w:t>Институција одговорна за координацију и извештавање:</w:t>
            </w:r>
            <w:r w:rsidRPr="00883C79">
              <w:rPr>
                <w:rFonts w:ascii="Times New Roman" w:hAnsi="Times New Roman" w:cs="Times New Roman"/>
                <w:sz w:val="20"/>
                <w:szCs w:val="20"/>
                <w:lang w:val="sr-Cyrl-RS"/>
              </w:rPr>
              <w:t xml:space="preserve"> </w:t>
            </w:r>
            <w:r w:rsidRPr="00883C79">
              <w:rPr>
                <w:rFonts w:ascii="Times New Roman" w:hAnsi="Times New Roman" w:cs="Times New Roman"/>
                <w:b/>
                <w:bCs/>
                <w:color w:val="222222"/>
                <w:sz w:val="20"/>
                <w:szCs w:val="20"/>
                <w:lang w:val="sr-Cyrl-RS"/>
              </w:rPr>
              <w:t>Министарство заштите животне средине</w:t>
            </w:r>
          </w:p>
        </w:tc>
      </w:tr>
      <w:tr w:rsidR="0005481F" w:rsidRPr="00883C79" w14:paraId="434F77E0" w14:textId="77777777" w:rsidTr="003335E8">
        <w:trPr>
          <w:trHeight w:val="575"/>
        </w:trPr>
        <w:tc>
          <w:tcPr>
            <w:tcW w:w="3136" w:type="dxa"/>
            <w:tcBorders>
              <w:top w:val="double" w:sz="4" w:space="0" w:color="auto"/>
            </w:tcBorders>
            <w:shd w:val="clear" w:color="auto" w:fill="D9D9D9" w:themeFill="background1" w:themeFillShade="D9"/>
          </w:tcPr>
          <w:p w14:paraId="58332E14"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Показатељ(и) на нивоу посебног циља </w:t>
            </w:r>
            <w:r w:rsidRPr="00883C79">
              <w:rPr>
                <w:rFonts w:ascii="Times New Roman" w:hAnsi="Times New Roman" w:cs="Times New Roman"/>
                <w:i/>
                <w:sz w:val="20"/>
                <w:szCs w:val="20"/>
                <w:lang w:val="sr-Cyrl-RS"/>
              </w:rPr>
              <w:t>(показатељ исхода)</w:t>
            </w:r>
          </w:p>
        </w:tc>
        <w:tc>
          <w:tcPr>
            <w:tcW w:w="1442" w:type="dxa"/>
            <w:tcBorders>
              <w:top w:val="double" w:sz="4" w:space="0" w:color="auto"/>
            </w:tcBorders>
            <w:shd w:val="clear" w:color="auto" w:fill="D9D9D9" w:themeFill="background1" w:themeFillShade="D9"/>
          </w:tcPr>
          <w:p w14:paraId="3E7BA176"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Jединица мере</w:t>
            </w:r>
          </w:p>
          <w:p w14:paraId="27EE10CC" w14:textId="77777777" w:rsidR="0005481F" w:rsidRPr="00883C79" w:rsidRDefault="0005481F" w:rsidP="008034C0">
            <w:pPr>
              <w:spacing w:after="120"/>
              <w:rPr>
                <w:rFonts w:ascii="Times New Roman" w:hAnsi="Times New Roman" w:cs="Times New Roman"/>
                <w:sz w:val="20"/>
                <w:szCs w:val="20"/>
                <w:lang w:val="sr-Cyrl-RS"/>
              </w:rPr>
            </w:pPr>
          </w:p>
        </w:tc>
        <w:tc>
          <w:tcPr>
            <w:tcW w:w="1367" w:type="dxa"/>
            <w:tcBorders>
              <w:top w:val="double" w:sz="4" w:space="0" w:color="auto"/>
            </w:tcBorders>
            <w:shd w:val="clear" w:color="auto" w:fill="D9D9D9" w:themeFill="background1" w:themeFillShade="D9"/>
          </w:tcPr>
          <w:p w14:paraId="73072F48"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провере</w:t>
            </w:r>
          </w:p>
        </w:tc>
        <w:tc>
          <w:tcPr>
            <w:tcW w:w="1743" w:type="dxa"/>
            <w:tcBorders>
              <w:top w:val="double" w:sz="4" w:space="0" w:color="auto"/>
            </w:tcBorders>
            <w:shd w:val="clear" w:color="auto" w:fill="D9D9D9" w:themeFill="background1" w:themeFillShade="D9"/>
          </w:tcPr>
          <w:p w14:paraId="75ADE0CD"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Почетна вредност</w:t>
            </w:r>
          </w:p>
        </w:tc>
        <w:tc>
          <w:tcPr>
            <w:tcW w:w="1657" w:type="dxa"/>
            <w:tcBorders>
              <w:top w:val="double" w:sz="4" w:space="0" w:color="auto"/>
            </w:tcBorders>
            <w:shd w:val="clear" w:color="auto" w:fill="D9D9D9" w:themeFill="background1" w:themeFillShade="D9"/>
          </w:tcPr>
          <w:p w14:paraId="2A961E39"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Базна година</w:t>
            </w:r>
          </w:p>
        </w:tc>
        <w:tc>
          <w:tcPr>
            <w:tcW w:w="2340" w:type="dxa"/>
            <w:tcBorders>
              <w:top w:val="double" w:sz="4" w:space="0" w:color="auto"/>
            </w:tcBorders>
            <w:shd w:val="clear" w:color="auto" w:fill="D9D9D9" w:themeFill="background1" w:themeFillShade="D9"/>
          </w:tcPr>
          <w:p w14:paraId="5C122D06"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Циљaна вредност у 2026. години</w:t>
            </w:r>
          </w:p>
        </w:tc>
        <w:tc>
          <w:tcPr>
            <w:tcW w:w="2334" w:type="dxa"/>
            <w:tcBorders>
              <w:top w:val="double" w:sz="4" w:space="0" w:color="auto"/>
              <w:right w:val="double" w:sz="4" w:space="0" w:color="auto"/>
            </w:tcBorders>
            <w:shd w:val="clear" w:color="auto" w:fill="D9D9D9" w:themeFill="background1" w:themeFillShade="D9"/>
          </w:tcPr>
          <w:p w14:paraId="4056217C"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Циљaна вредност у последњој години АП</w:t>
            </w:r>
          </w:p>
        </w:tc>
      </w:tr>
      <w:tr w:rsidR="0005481F" w:rsidRPr="00883C79" w14:paraId="7EFFC5D6" w14:textId="77777777" w:rsidTr="003335E8">
        <w:trPr>
          <w:trHeight w:val="254"/>
        </w:trPr>
        <w:tc>
          <w:tcPr>
            <w:tcW w:w="3136" w:type="dxa"/>
            <w:tcBorders>
              <w:top w:val="double" w:sz="4" w:space="0" w:color="auto"/>
            </w:tcBorders>
            <w:shd w:val="clear" w:color="auto" w:fill="FFFFFF" w:themeFill="background1"/>
          </w:tcPr>
          <w:p w14:paraId="5AB6A071"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Укупан број ЈЛС којима је кроз програм пружена подршка у увођењу концепта ЦЕ</w:t>
            </w:r>
          </w:p>
        </w:tc>
        <w:tc>
          <w:tcPr>
            <w:tcW w:w="1442" w:type="dxa"/>
            <w:tcBorders>
              <w:top w:val="double" w:sz="4" w:space="0" w:color="auto"/>
            </w:tcBorders>
            <w:shd w:val="clear" w:color="auto" w:fill="FFFFFF" w:themeFill="background1"/>
          </w:tcPr>
          <w:p w14:paraId="2B36079D" w14:textId="69A0CCE9"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367" w:type="dxa"/>
            <w:tcBorders>
              <w:top w:val="double" w:sz="4" w:space="0" w:color="auto"/>
            </w:tcBorders>
            <w:shd w:val="clear" w:color="auto" w:fill="FFFFFF" w:themeFill="background1"/>
          </w:tcPr>
          <w:p w14:paraId="52CECF7A"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 МЗЖС, СКГО</w:t>
            </w:r>
          </w:p>
        </w:tc>
        <w:tc>
          <w:tcPr>
            <w:tcW w:w="1743" w:type="dxa"/>
            <w:tcBorders>
              <w:top w:val="double" w:sz="4" w:space="0" w:color="auto"/>
            </w:tcBorders>
            <w:shd w:val="clear" w:color="auto" w:fill="FFFFFF" w:themeFill="background1"/>
          </w:tcPr>
          <w:p w14:paraId="62FA530F"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4</w:t>
            </w:r>
          </w:p>
        </w:tc>
        <w:tc>
          <w:tcPr>
            <w:tcW w:w="1657" w:type="dxa"/>
            <w:tcBorders>
              <w:top w:val="double" w:sz="4" w:space="0" w:color="auto"/>
            </w:tcBorders>
            <w:shd w:val="clear" w:color="auto" w:fill="FFFFFF" w:themeFill="background1"/>
          </w:tcPr>
          <w:p w14:paraId="38515B30"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340" w:type="dxa"/>
            <w:tcBorders>
              <w:top w:val="double" w:sz="4" w:space="0" w:color="auto"/>
            </w:tcBorders>
            <w:shd w:val="clear" w:color="auto" w:fill="FFFFFF" w:themeFill="background1"/>
          </w:tcPr>
          <w:p w14:paraId="24241A21"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p>
        </w:tc>
        <w:tc>
          <w:tcPr>
            <w:tcW w:w="2334" w:type="dxa"/>
            <w:tcBorders>
              <w:top w:val="double" w:sz="4" w:space="0" w:color="auto"/>
              <w:right w:val="double" w:sz="4" w:space="0" w:color="auto"/>
            </w:tcBorders>
            <w:shd w:val="clear" w:color="auto" w:fill="FFFFFF" w:themeFill="background1"/>
          </w:tcPr>
          <w:p w14:paraId="180B27BA"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Најмање 10</w:t>
            </w:r>
          </w:p>
        </w:tc>
      </w:tr>
    </w:tbl>
    <w:p w14:paraId="35559695" w14:textId="77777777" w:rsidR="0005481F" w:rsidRPr="00883C79" w:rsidRDefault="0005481F" w:rsidP="008034C0">
      <w:pPr>
        <w:tabs>
          <w:tab w:val="left" w:pos="1940"/>
        </w:tabs>
        <w:spacing w:after="120" w:line="240" w:lineRule="auto"/>
        <w:rPr>
          <w:rFonts w:ascii="Times New Roman" w:hAnsi="Times New Roman" w:cs="Times New Roman"/>
          <w:sz w:val="20"/>
          <w:szCs w:val="20"/>
          <w:lang w:val="sr-Cyrl-RS"/>
        </w:rPr>
      </w:pPr>
    </w:p>
    <w:tbl>
      <w:tblPr>
        <w:tblStyle w:val="TableGrid"/>
        <w:tblW w:w="14034" w:type="dxa"/>
        <w:tblInd w:w="-15" w:type="dxa"/>
        <w:tblLayout w:type="fixed"/>
        <w:tblLook w:val="04A0" w:firstRow="1" w:lastRow="0" w:firstColumn="1" w:lastColumn="0" w:noHBand="0" w:noVBand="1"/>
      </w:tblPr>
      <w:tblGrid>
        <w:gridCol w:w="25"/>
        <w:gridCol w:w="3125"/>
        <w:gridCol w:w="24"/>
        <w:gridCol w:w="1443"/>
        <w:gridCol w:w="1347"/>
        <w:gridCol w:w="963"/>
        <w:gridCol w:w="768"/>
        <w:gridCol w:w="1670"/>
        <w:gridCol w:w="2335"/>
        <w:gridCol w:w="2334"/>
      </w:tblGrid>
      <w:tr w:rsidR="0005481F" w:rsidRPr="00883C79" w14:paraId="288FA6AA" w14:textId="77777777" w:rsidTr="003335E8">
        <w:trPr>
          <w:trHeight w:val="298"/>
        </w:trPr>
        <w:tc>
          <w:tcPr>
            <w:tcW w:w="14034" w:type="dxa"/>
            <w:gridSpan w:val="10"/>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2F7EA513" w14:textId="77777777" w:rsidR="0005481F" w:rsidRPr="00883C79" w:rsidRDefault="0005481F" w:rsidP="008034C0">
            <w:pPr>
              <w:spacing w:after="120"/>
              <w:rPr>
                <w:rFonts w:ascii="Times New Roman" w:hAnsi="Times New Roman" w:cs="Times New Roman"/>
                <w:b/>
                <w:bCs/>
                <w:sz w:val="20"/>
                <w:szCs w:val="20"/>
                <w:lang w:val="sr-Cyrl-RS"/>
              </w:rPr>
            </w:pPr>
            <w:r w:rsidRPr="00883C79">
              <w:rPr>
                <w:rFonts w:ascii="Times New Roman" w:hAnsi="Times New Roman" w:cs="Times New Roman"/>
                <w:b/>
                <w:bCs/>
                <w:sz w:val="20"/>
                <w:szCs w:val="20"/>
                <w:lang w:val="sr-Cyrl-RS"/>
              </w:rPr>
              <w:t>Мера 2.1. Подршка одабраним јединицима локалних самоуправа у припреми локалних мапа пута за циркуларну економију</w:t>
            </w:r>
          </w:p>
        </w:tc>
      </w:tr>
      <w:tr w:rsidR="0005481F" w:rsidRPr="00883C79" w14:paraId="67FB84CA" w14:textId="77777777" w:rsidTr="003335E8">
        <w:trPr>
          <w:trHeight w:val="298"/>
        </w:trPr>
        <w:tc>
          <w:tcPr>
            <w:tcW w:w="14034" w:type="dxa"/>
            <w:gridSpan w:val="10"/>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29F99CA7" w14:textId="77777777" w:rsidR="0005481F" w:rsidRPr="00883C79" w:rsidRDefault="0005481F" w:rsidP="008034C0">
            <w:pPr>
              <w:spacing w:after="120"/>
              <w:rPr>
                <w:rFonts w:ascii="Times New Roman" w:hAnsi="Times New Roman" w:cs="Times New Roman"/>
                <w:b/>
                <w:bCs/>
                <w:sz w:val="20"/>
                <w:szCs w:val="20"/>
                <w:lang w:val="sr-Cyrl-RS"/>
              </w:rPr>
            </w:pPr>
            <w:r w:rsidRPr="00883C79">
              <w:rPr>
                <w:rFonts w:ascii="Times New Roman" w:hAnsi="Times New Roman" w:cs="Times New Roman"/>
                <w:sz w:val="20"/>
                <w:szCs w:val="20"/>
                <w:lang w:val="sr-Cyrl-RS"/>
              </w:rPr>
              <w:t>Институција одговорна за реализацију: Министарство заштите животне средине</w:t>
            </w:r>
          </w:p>
        </w:tc>
      </w:tr>
      <w:tr w:rsidR="0005481F" w:rsidRPr="00883C79" w14:paraId="774E4540" w14:textId="77777777" w:rsidTr="003335E8">
        <w:trPr>
          <w:trHeight w:val="300"/>
        </w:trPr>
        <w:tc>
          <w:tcPr>
            <w:tcW w:w="6927" w:type="dxa"/>
            <w:gridSpan w:val="6"/>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37221638"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Период спровођења: 2026-2027.</w:t>
            </w:r>
          </w:p>
        </w:tc>
        <w:tc>
          <w:tcPr>
            <w:tcW w:w="7107"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31BB3E35" w14:textId="36514C18"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Тип мере: </w:t>
            </w:r>
            <w:r w:rsidR="00042E1E" w:rsidRPr="00883C79">
              <w:rPr>
                <w:rFonts w:ascii="Times New Roman" w:hAnsi="Times New Roman" w:cs="Times New Roman"/>
                <w:sz w:val="20"/>
                <w:szCs w:val="20"/>
                <w:lang w:val="sr-Cyrl-RS"/>
              </w:rPr>
              <w:t>И</w:t>
            </w:r>
            <w:r w:rsidRPr="00883C79">
              <w:rPr>
                <w:rFonts w:ascii="Times New Roman" w:hAnsi="Times New Roman" w:cs="Times New Roman"/>
                <w:sz w:val="20"/>
                <w:szCs w:val="20"/>
                <w:lang w:val="sr-Cyrl-RS"/>
              </w:rPr>
              <w:t>нформативно-едукативна</w:t>
            </w:r>
          </w:p>
        </w:tc>
      </w:tr>
      <w:tr w:rsidR="0005481F" w:rsidRPr="00883C79" w14:paraId="47BE1108" w14:textId="77777777" w:rsidTr="003335E8">
        <w:trPr>
          <w:trHeight w:val="300"/>
        </w:trPr>
        <w:tc>
          <w:tcPr>
            <w:tcW w:w="6927" w:type="dxa"/>
            <w:gridSpan w:val="6"/>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10C3ABD4"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Прописи које је потребно изменити/усвојити за спровођење мере:</w:t>
            </w:r>
          </w:p>
        </w:tc>
        <w:tc>
          <w:tcPr>
            <w:tcW w:w="7107"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3DA395FE"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w:t>
            </w:r>
          </w:p>
        </w:tc>
      </w:tr>
      <w:tr w:rsidR="0005481F" w:rsidRPr="00883C79" w14:paraId="6258F343" w14:textId="77777777" w:rsidTr="003335E8">
        <w:trPr>
          <w:trHeight w:val="955"/>
        </w:trPr>
        <w:tc>
          <w:tcPr>
            <w:tcW w:w="3174" w:type="dxa"/>
            <w:gridSpan w:val="3"/>
            <w:tcBorders>
              <w:top w:val="double" w:sz="4" w:space="0" w:color="auto"/>
            </w:tcBorders>
            <w:shd w:val="clear" w:color="auto" w:fill="D9D9D9" w:themeFill="background1" w:themeFillShade="D9"/>
          </w:tcPr>
          <w:p w14:paraId="61A03EFD"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Показатељ(и)  на нивоу мере </w:t>
            </w:r>
            <w:r w:rsidRPr="00883C79">
              <w:rPr>
                <w:rFonts w:ascii="Times New Roman" w:hAnsi="Times New Roman" w:cs="Times New Roman"/>
                <w:i/>
                <w:sz w:val="20"/>
                <w:szCs w:val="20"/>
                <w:lang w:val="sr-Cyrl-RS"/>
              </w:rPr>
              <w:t>(показатељ резултата)</w:t>
            </w:r>
          </w:p>
        </w:tc>
        <w:tc>
          <w:tcPr>
            <w:tcW w:w="1443" w:type="dxa"/>
            <w:tcBorders>
              <w:top w:val="double" w:sz="4" w:space="0" w:color="auto"/>
            </w:tcBorders>
            <w:shd w:val="clear" w:color="auto" w:fill="D9D9D9" w:themeFill="background1" w:themeFillShade="D9"/>
          </w:tcPr>
          <w:p w14:paraId="5B9D5D01"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Jединица мере</w:t>
            </w:r>
          </w:p>
          <w:p w14:paraId="3F05DB2F" w14:textId="77777777" w:rsidR="0005481F" w:rsidRPr="00883C79" w:rsidRDefault="0005481F" w:rsidP="008034C0">
            <w:pPr>
              <w:spacing w:after="120"/>
              <w:rPr>
                <w:rFonts w:ascii="Times New Roman" w:hAnsi="Times New Roman" w:cs="Times New Roman"/>
                <w:sz w:val="20"/>
                <w:szCs w:val="20"/>
                <w:lang w:val="sr-Cyrl-RS"/>
              </w:rPr>
            </w:pPr>
          </w:p>
        </w:tc>
        <w:tc>
          <w:tcPr>
            <w:tcW w:w="1347" w:type="dxa"/>
            <w:tcBorders>
              <w:top w:val="double" w:sz="4" w:space="0" w:color="auto"/>
            </w:tcBorders>
            <w:shd w:val="clear" w:color="auto" w:fill="D9D9D9" w:themeFill="background1" w:themeFillShade="D9"/>
          </w:tcPr>
          <w:p w14:paraId="5EB68286"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провере</w:t>
            </w:r>
          </w:p>
        </w:tc>
        <w:tc>
          <w:tcPr>
            <w:tcW w:w="1731" w:type="dxa"/>
            <w:gridSpan w:val="2"/>
            <w:tcBorders>
              <w:top w:val="double" w:sz="4" w:space="0" w:color="auto"/>
            </w:tcBorders>
            <w:shd w:val="clear" w:color="auto" w:fill="D9D9D9" w:themeFill="background1" w:themeFillShade="D9"/>
          </w:tcPr>
          <w:p w14:paraId="1ABA3077"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Почетна вредност</w:t>
            </w:r>
          </w:p>
        </w:tc>
        <w:tc>
          <w:tcPr>
            <w:tcW w:w="1670" w:type="dxa"/>
            <w:tcBorders>
              <w:top w:val="double" w:sz="4" w:space="0" w:color="auto"/>
            </w:tcBorders>
            <w:shd w:val="clear" w:color="auto" w:fill="D9D9D9" w:themeFill="background1" w:themeFillShade="D9"/>
          </w:tcPr>
          <w:p w14:paraId="73E1FA47"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Базна година</w:t>
            </w:r>
          </w:p>
        </w:tc>
        <w:tc>
          <w:tcPr>
            <w:tcW w:w="2335" w:type="dxa"/>
            <w:tcBorders>
              <w:top w:val="double" w:sz="4" w:space="0" w:color="auto"/>
              <w:right w:val="double" w:sz="4" w:space="0" w:color="auto"/>
            </w:tcBorders>
            <w:shd w:val="clear" w:color="auto" w:fill="D9D9D9" w:themeFill="background1" w:themeFillShade="D9"/>
          </w:tcPr>
          <w:p w14:paraId="3F4B66B6"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Циљана вредност у 2026. години</w:t>
            </w:r>
          </w:p>
        </w:tc>
        <w:tc>
          <w:tcPr>
            <w:tcW w:w="2334" w:type="dxa"/>
            <w:tcBorders>
              <w:top w:val="double" w:sz="4" w:space="0" w:color="auto"/>
              <w:right w:val="double" w:sz="4" w:space="0" w:color="auto"/>
            </w:tcBorders>
            <w:shd w:val="clear" w:color="auto" w:fill="D9D9D9" w:themeFill="background1" w:themeFillShade="D9"/>
          </w:tcPr>
          <w:p w14:paraId="4AB023C4"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Циљана вредност у последњој години АП</w:t>
            </w:r>
          </w:p>
        </w:tc>
      </w:tr>
      <w:tr w:rsidR="00531858" w:rsidRPr="00883C79" w14:paraId="32F09CA6" w14:textId="77777777" w:rsidTr="003335E8">
        <w:trPr>
          <w:gridBefore w:val="1"/>
          <w:wBefore w:w="25" w:type="dxa"/>
          <w:trHeight w:val="304"/>
        </w:trPr>
        <w:tc>
          <w:tcPr>
            <w:tcW w:w="3125" w:type="dxa"/>
            <w:tcBorders>
              <w:top w:val="double" w:sz="4" w:space="0" w:color="auto"/>
              <w:bottom w:val="double" w:sz="4" w:space="0" w:color="auto"/>
            </w:tcBorders>
            <w:shd w:val="clear" w:color="auto" w:fill="FFFFFF" w:themeFill="background1"/>
          </w:tcPr>
          <w:p w14:paraId="0979421C"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Укупан број ЈЛС зa које су израђене Локалне мапе пута, укупно </w:t>
            </w:r>
          </w:p>
        </w:tc>
        <w:tc>
          <w:tcPr>
            <w:tcW w:w="1467" w:type="dxa"/>
            <w:gridSpan w:val="2"/>
            <w:tcBorders>
              <w:top w:val="double" w:sz="4" w:space="0" w:color="auto"/>
              <w:bottom w:val="double" w:sz="4" w:space="0" w:color="auto"/>
            </w:tcBorders>
            <w:shd w:val="clear" w:color="auto" w:fill="FFFFFF" w:themeFill="background1"/>
          </w:tcPr>
          <w:p w14:paraId="0BE9EDD0" w14:textId="4DFCE826"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347" w:type="dxa"/>
            <w:tcBorders>
              <w:top w:val="double" w:sz="4" w:space="0" w:color="auto"/>
              <w:bottom w:val="double" w:sz="4" w:space="0" w:color="auto"/>
            </w:tcBorders>
            <w:shd w:val="clear" w:color="auto" w:fill="FFFFFF" w:themeFill="background1"/>
          </w:tcPr>
          <w:p w14:paraId="2854FC89"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 МЗЖС</w:t>
            </w:r>
          </w:p>
        </w:tc>
        <w:tc>
          <w:tcPr>
            <w:tcW w:w="1731" w:type="dxa"/>
            <w:gridSpan w:val="2"/>
            <w:tcBorders>
              <w:top w:val="double" w:sz="4" w:space="0" w:color="auto"/>
              <w:bottom w:val="double" w:sz="4" w:space="0" w:color="auto"/>
            </w:tcBorders>
            <w:shd w:val="clear" w:color="auto" w:fill="FFFFFF" w:themeFill="background1"/>
          </w:tcPr>
          <w:p w14:paraId="5F68E18B"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4</w:t>
            </w:r>
          </w:p>
        </w:tc>
        <w:tc>
          <w:tcPr>
            <w:tcW w:w="1670" w:type="dxa"/>
            <w:tcBorders>
              <w:top w:val="double" w:sz="4" w:space="0" w:color="auto"/>
              <w:bottom w:val="double" w:sz="4" w:space="0" w:color="auto"/>
            </w:tcBorders>
            <w:shd w:val="clear" w:color="auto" w:fill="FFFFFF" w:themeFill="background1"/>
          </w:tcPr>
          <w:p w14:paraId="55A1802A"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335" w:type="dxa"/>
            <w:tcBorders>
              <w:top w:val="double" w:sz="4" w:space="0" w:color="auto"/>
              <w:bottom w:val="double" w:sz="4" w:space="0" w:color="auto"/>
              <w:right w:val="double" w:sz="4" w:space="0" w:color="auto"/>
            </w:tcBorders>
            <w:shd w:val="clear" w:color="auto" w:fill="FFFFFF" w:themeFill="background1"/>
          </w:tcPr>
          <w:p w14:paraId="2FBEAFF6"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5</w:t>
            </w:r>
          </w:p>
        </w:tc>
        <w:tc>
          <w:tcPr>
            <w:tcW w:w="2334" w:type="dxa"/>
            <w:tcBorders>
              <w:top w:val="double" w:sz="4" w:space="0" w:color="auto"/>
              <w:bottom w:val="double" w:sz="4" w:space="0" w:color="auto"/>
              <w:right w:val="double" w:sz="4" w:space="0" w:color="auto"/>
            </w:tcBorders>
            <w:shd w:val="clear" w:color="auto" w:fill="FFFFFF" w:themeFill="background1"/>
          </w:tcPr>
          <w:p w14:paraId="41714F00"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10</w:t>
            </w:r>
          </w:p>
        </w:tc>
      </w:tr>
      <w:tr w:rsidR="00531858" w:rsidRPr="00883C79" w14:paraId="027926FC" w14:textId="77777777" w:rsidTr="003335E8">
        <w:trPr>
          <w:gridBefore w:val="1"/>
          <w:wBefore w:w="25" w:type="dxa"/>
          <w:trHeight w:val="304"/>
        </w:trPr>
        <w:tc>
          <w:tcPr>
            <w:tcW w:w="3125" w:type="dxa"/>
            <w:tcBorders>
              <w:top w:val="double" w:sz="4" w:space="0" w:color="auto"/>
              <w:bottom w:val="double" w:sz="4" w:space="0" w:color="auto"/>
            </w:tcBorders>
            <w:shd w:val="clear" w:color="auto" w:fill="FFFFFF" w:themeFill="background1"/>
          </w:tcPr>
          <w:p w14:paraId="53B66A7D"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Укупан број ЈЛС зa које су усвојене и јавно објављене Локалне мапе пута</w:t>
            </w:r>
          </w:p>
        </w:tc>
        <w:tc>
          <w:tcPr>
            <w:tcW w:w="1467" w:type="dxa"/>
            <w:gridSpan w:val="2"/>
            <w:tcBorders>
              <w:top w:val="double" w:sz="4" w:space="0" w:color="auto"/>
              <w:bottom w:val="double" w:sz="4" w:space="0" w:color="auto"/>
            </w:tcBorders>
            <w:shd w:val="clear" w:color="auto" w:fill="FFFFFF" w:themeFill="background1"/>
          </w:tcPr>
          <w:p w14:paraId="1820239D" w14:textId="26930CF2"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347" w:type="dxa"/>
            <w:tcBorders>
              <w:top w:val="double" w:sz="4" w:space="0" w:color="auto"/>
              <w:bottom w:val="double" w:sz="4" w:space="0" w:color="auto"/>
            </w:tcBorders>
            <w:shd w:val="clear" w:color="auto" w:fill="FFFFFF" w:themeFill="background1"/>
          </w:tcPr>
          <w:p w14:paraId="24030E96"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 МЗЖС</w:t>
            </w:r>
          </w:p>
        </w:tc>
        <w:tc>
          <w:tcPr>
            <w:tcW w:w="1731" w:type="dxa"/>
            <w:gridSpan w:val="2"/>
            <w:tcBorders>
              <w:top w:val="double" w:sz="4" w:space="0" w:color="auto"/>
              <w:bottom w:val="double" w:sz="4" w:space="0" w:color="auto"/>
            </w:tcBorders>
            <w:shd w:val="clear" w:color="auto" w:fill="FFFFFF" w:themeFill="background1"/>
          </w:tcPr>
          <w:p w14:paraId="24534E16"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670" w:type="dxa"/>
            <w:tcBorders>
              <w:top w:val="double" w:sz="4" w:space="0" w:color="auto"/>
              <w:bottom w:val="double" w:sz="4" w:space="0" w:color="auto"/>
            </w:tcBorders>
            <w:shd w:val="clear" w:color="auto" w:fill="FFFFFF" w:themeFill="background1"/>
          </w:tcPr>
          <w:p w14:paraId="2AE7614F"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335" w:type="dxa"/>
            <w:tcBorders>
              <w:top w:val="double" w:sz="4" w:space="0" w:color="auto"/>
              <w:bottom w:val="double" w:sz="4" w:space="0" w:color="auto"/>
              <w:right w:val="double" w:sz="4" w:space="0" w:color="auto"/>
            </w:tcBorders>
            <w:shd w:val="clear" w:color="auto" w:fill="FFFFFF" w:themeFill="background1"/>
          </w:tcPr>
          <w:p w14:paraId="098CD9D6"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5</w:t>
            </w:r>
          </w:p>
        </w:tc>
        <w:tc>
          <w:tcPr>
            <w:tcW w:w="2334" w:type="dxa"/>
            <w:tcBorders>
              <w:top w:val="double" w:sz="4" w:space="0" w:color="auto"/>
              <w:bottom w:val="double" w:sz="4" w:space="0" w:color="auto"/>
              <w:right w:val="double" w:sz="4" w:space="0" w:color="auto"/>
            </w:tcBorders>
            <w:shd w:val="clear" w:color="auto" w:fill="FFFFFF" w:themeFill="background1"/>
          </w:tcPr>
          <w:p w14:paraId="7B8D9AD0"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10</w:t>
            </w:r>
          </w:p>
        </w:tc>
      </w:tr>
      <w:tr w:rsidR="00531858" w:rsidRPr="00883C79" w14:paraId="28421EDB" w14:textId="77777777" w:rsidTr="003335E8">
        <w:trPr>
          <w:gridBefore w:val="1"/>
          <w:wBefore w:w="25" w:type="dxa"/>
          <w:trHeight w:val="304"/>
        </w:trPr>
        <w:tc>
          <w:tcPr>
            <w:tcW w:w="3149" w:type="dxa"/>
            <w:gridSpan w:val="2"/>
            <w:tcBorders>
              <w:top w:val="double" w:sz="4" w:space="0" w:color="auto"/>
              <w:bottom w:val="double" w:sz="4" w:space="0" w:color="auto"/>
            </w:tcBorders>
            <w:shd w:val="clear" w:color="auto" w:fill="FFFFFF" w:themeFill="background1"/>
          </w:tcPr>
          <w:p w14:paraId="7CD94A1D" w14:textId="77777777" w:rsidR="00531858" w:rsidRPr="00883C79" w:rsidRDefault="00531858" w:rsidP="00531858">
            <w:pPr>
              <w:shd w:val="clear" w:color="auto" w:fill="FFFFFF" w:themeFill="background1"/>
              <w:spacing w:after="120"/>
              <w:rPr>
                <w:rFonts w:ascii="Times New Roman" w:hAnsi="Times New Roman" w:cs="Times New Roman"/>
                <w:b/>
                <w:sz w:val="20"/>
                <w:szCs w:val="20"/>
                <w:lang w:val="sr-Cyrl-RS"/>
              </w:rPr>
            </w:pPr>
            <w:r w:rsidRPr="00883C79">
              <w:rPr>
                <w:rFonts w:ascii="Times New Roman" w:hAnsi="Times New Roman" w:cs="Times New Roman"/>
                <w:bCs/>
                <w:sz w:val="20"/>
                <w:szCs w:val="20"/>
                <w:lang w:val="sr-Cyrl-RS"/>
              </w:rPr>
              <w:t>Број годишње одржаних обука за ЈЛС у вези Индекса симбиозе, укупно</w:t>
            </w:r>
          </w:p>
        </w:tc>
        <w:tc>
          <w:tcPr>
            <w:tcW w:w="1443" w:type="dxa"/>
            <w:tcBorders>
              <w:top w:val="double" w:sz="4" w:space="0" w:color="auto"/>
              <w:bottom w:val="double" w:sz="4" w:space="0" w:color="auto"/>
            </w:tcBorders>
            <w:shd w:val="clear" w:color="auto" w:fill="FFFFFF" w:themeFill="background1"/>
          </w:tcPr>
          <w:p w14:paraId="36FD4010" w14:textId="00E9C8F6"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347" w:type="dxa"/>
            <w:tcBorders>
              <w:top w:val="double" w:sz="4" w:space="0" w:color="auto"/>
              <w:bottom w:val="double" w:sz="4" w:space="0" w:color="auto"/>
            </w:tcBorders>
            <w:shd w:val="clear" w:color="auto" w:fill="FFFFFF" w:themeFill="background1"/>
          </w:tcPr>
          <w:p w14:paraId="2C8F643B"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 МЗЖС</w:t>
            </w:r>
          </w:p>
        </w:tc>
        <w:tc>
          <w:tcPr>
            <w:tcW w:w="1731" w:type="dxa"/>
            <w:gridSpan w:val="2"/>
            <w:tcBorders>
              <w:top w:val="double" w:sz="4" w:space="0" w:color="auto"/>
              <w:bottom w:val="double" w:sz="4" w:space="0" w:color="auto"/>
            </w:tcBorders>
            <w:shd w:val="clear" w:color="auto" w:fill="FFFFFF" w:themeFill="background1"/>
          </w:tcPr>
          <w:p w14:paraId="1404EAAD"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670" w:type="dxa"/>
            <w:tcBorders>
              <w:top w:val="double" w:sz="4" w:space="0" w:color="auto"/>
              <w:bottom w:val="double" w:sz="4" w:space="0" w:color="auto"/>
            </w:tcBorders>
            <w:shd w:val="clear" w:color="auto" w:fill="FFFFFF" w:themeFill="background1"/>
          </w:tcPr>
          <w:p w14:paraId="1BABAE04"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335" w:type="dxa"/>
            <w:tcBorders>
              <w:top w:val="double" w:sz="4" w:space="0" w:color="auto"/>
              <w:bottom w:val="double" w:sz="4" w:space="0" w:color="auto"/>
              <w:right w:val="double" w:sz="4" w:space="0" w:color="auto"/>
            </w:tcBorders>
            <w:shd w:val="clear" w:color="auto" w:fill="FFFFFF" w:themeFill="background1"/>
          </w:tcPr>
          <w:p w14:paraId="243F87A7"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w:t>
            </w:r>
          </w:p>
        </w:tc>
        <w:tc>
          <w:tcPr>
            <w:tcW w:w="2334" w:type="dxa"/>
            <w:tcBorders>
              <w:top w:val="double" w:sz="4" w:space="0" w:color="auto"/>
              <w:bottom w:val="double" w:sz="4" w:space="0" w:color="auto"/>
              <w:right w:val="double" w:sz="4" w:space="0" w:color="auto"/>
            </w:tcBorders>
            <w:shd w:val="clear" w:color="auto" w:fill="FFFFFF" w:themeFill="background1"/>
          </w:tcPr>
          <w:p w14:paraId="3443CDFC"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4</w:t>
            </w:r>
          </w:p>
        </w:tc>
      </w:tr>
    </w:tbl>
    <w:p w14:paraId="0BA67707" w14:textId="77777777" w:rsidR="0005481F" w:rsidRPr="00883C79" w:rsidRDefault="0005481F" w:rsidP="008034C0">
      <w:pPr>
        <w:spacing w:after="120" w:line="240" w:lineRule="auto"/>
        <w:rPr>
          <w:rFonts w:ascii="Times New Roman" w:hAnsi="Times New Roman" w:cs="Times New Roman"/>
          <w:sz w:val="20"/>
          <w:szCs w:val="20"/>
          <w:lang w:val="sr-Cyrl-RS"/>
        </w:rPr>
      </w:pPr>
    </w:p>
    <w:tbl>
      <w:tblPr>
        <w:tblStyle w:val="TableGrid"/>
        <w:tblW w:w="14150" w:type="dxa"/>
        <w:tblInd w:w="10" w:type="dxa"/>
        <w:tblLayout w:type="fixed"/>
        <w:tblLook w:val="04A0" w:firstRow="1" w:lastRow="0" w:firstColumn="1" w:lastColumn="0" w:noHBand="0" w:noVBand="1"/>
      </w:tblPr>
      <w:tblGrid>
        <w:gridCol w:w="3125"/>
        <w:gridCol w:w="2880"/>
        <w:gridCol w:w="4500"/>
        <w:gridCol w:w="3645"/>
      </w:tblGrid>
      <w:tr w:rsidR="0005481F" w:rsidRPr="00883C79" w14:paraId="3AAFE4FD" w14:textId="77777777" w:rsidTr="003335E8">
        <w:trPr>
          <w:trHeight w:val="270"/>
        </w:trPr>
        <w:tc>
          <w:tcPr>
            <w:tcW w:w="3125" w:type="dxa"/>
            <w:vMerge w:val="restart"/>
            <w:tcBorders>
              <w:left w:val="double" w:sz="4" w:space="0" w:color="auto"/>
              <w:right w:val="double" w:sz="4" w:space="0" w:color="auto"/>
            </w:tcBorders>
            <w:shd w:val="clear" w:color="auto" w:fill="A8D08D" w:themeFill="accent6" w:themeFillTint="99"/>
          </w:tcPr>
          <w:p w14:paraId="0C30F541"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lastRenderedPageBreak/>
              <w:t>Извор финансирања мере</w:t>
            </w:r>
          </w:p>
          <w:p w14:paraId="4D3D6A72" w14:textId="77777777" w:rsidR="0005481F" w:rsidRPr="00883C79" w:rsidRDefault="0005481F" w:rsidP="008034C0">
            <w:pPr>
              <w:spacing w:after="120"/>
              <w:rPr>
                <w:rFonts w:ascii="Times New Roman" w:hAnsi="Times New Roman" w:cs="Times New Roman"/>
                <w:sz w:val="20"/>
                <w:szCs w:val="20"/>
                <w:lang w:val="sr-Cyrl-RS"/>
              </w:rPr>
            </w:pPr>
          </w:p>
        </w:tc>
        <w:tc>
          <w:tcPr>
            <w:tcW w:w="2880" w:type="dxa"/>
            <w:vMerge w:val="restart"/>
            <w:tcBorders>
              <w:left w:val="double" w:sz="4" w:space="0" w:color="auto"/>
              <w:right w:val="double" w:sz="4" w:space="0" w:color="auto"/>
            </w:tcBorders>
            <w:shd w:val="clear" w:color="auto" w:fill="A8D08D" w:themeFill="accent6" w:themeFillTint="99"/>
          </w:tcPr>
          <w:p w14:paraId="48297B38"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Веза са програмским буџетом</w:t>
            </w:r>
          </w:p>
          <w:p w14:paraId="7A68EB15" w14:textId="77777777" w:rsidR="0005481F" w:rsidRPr="00883C79" w:rsidRDefault="0005481F" w:rsidP="008034C0">
            <w:pPr>
              <w:spacing w:after="120"/>
              <w:rPr>
                <w:rFonts w:ascii="Times New Roman" w:hAnsi="Times New Roman" w:cs="Times New Roman"/>
                <w:sz w:val="20"/>
                <w:szCs w:val="20"/>
                <w:lang w:val="sr-Cyrl-RS"/>
              </w:rPr>
            </w:pPr>
          </w:p>
        </w:tc>
        <w:tc>
          <w:tcPr>
            <w:tcW w:w="8145" w:type="dxa"/>
            <w:gridSpan w:val="2"/>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260F795E" w14:textId="77777777" w:rsidR="0005481F" w:rsidRPr="00883C79" w:rsidRDefault="0005481F"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Укупна процењена финансијска средства у 000 дин.</w:t>
            </w:r>
          </w:p>
        </w:tc>
      </w:tr>
      <w:tr w:rsidR="0005481F" w:rsidRPr="00883C79" w14:paraId="3F52BF4D" w14:textId="77777777" w:rsidTr="003335E8">
        <w:trPr>
          <w:trHeight w:val="270"/>
        </w:trPr>
        <w:tc>
          <w:tcPr>
            <w:tcW w:w="3125" w:type="dxa"/>
            <w:vMerge/>
            <w:tcBorders>
              <w:left w:val="double" w:sz="4" w:space="0" w:color="auto"/>
              <w:right w:val="double" w:sz="4" w:space="0" w:color="auto"/>
            </w:tcBorders>
            <w:shd w:val="clear" w:color="auto" w:fill="A8D08D" w:themeFill="accent6" w:themeFillTint="99"/>
          </w:tcPr>
          <w:p w14:paraId="08F08F96" w14:textId="77777777" w:rsidR="0005481F" w:rsidRPr="00883C79" w:rsidRDefault="0005481F" w:rsidP="008034C0">
            <w:pPr>
              <w:spacing w:after="120"/>
              <w:rPr>
                <w:rFonts w:ascii="Times New Roman" w:hAnsi="Times New Roman" w:cs="Times New Roman"/>
                <w:sz w:val="20"/>
                <w:szCs w:val="20"/>
                <w:lang w:val="sr-Cyrl-RS"/>
              </w:rPr>
            </w:pPr>
          </w:p>
        </w:tc>
        <w:tc>
          <w:tcPr>
            <w:tcW w:w="2880" w:type="dxa"/>
            <w:vMerge/>
            <w:tcBorders>
              <w:left w:val="double" w:sz="4" w:space="0" w:color="auto"/>
              <w:bottom w:val="double" w:sz="4" w:space="0" w:color="auto"/>
              <w:right w:val="double" w:sz="4" w:space="0" w:color="auto"/>
            </w:tcBorders>
            <w:shd w:val="clear" w:color="auto" w:fill="A8D08D" w:themeFill="accent6" w:themeFillTint="99"/>
          </w:tcPr>
          <w:p w14:paraId="0FC12086" w14:textId="77777777" w:rsidR="0005481F" w:rsidRPr="00883C79" w:rsidRDefault="0005481F" w:rsidP="008034C0">
            <w:pPr>
              <w:spacing w:after="120"/>
              <w:rPr>
                <w:rFonts w:ascii="Times New Roman" w:hAnsi="Times New Roman" w:cs="Times New Roman"/>
                <w:sz w:val="20"/>
                <w:szCs w:val="20"/>
                <w:lang w:val="sr-Cyrl-RS"/>
              </w:rPr>
            </w:pPr>
          </w:p>
        </w:tc>
        <w:tc>
          <w:tcPr>
            <w:tcW w:w="4500" w:type="dxa"/>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7F095C8A" w14:textId="77777777" w:rsidR="0005481F" w:rsidRPr="00883C79" w:rsidRDefault="0005481F"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2026.</w:t>
            </w:r>
          </w:p>
        </w:tc>
        <w:tc>
          <w:tcPr>
            <w:tcW w:w="3645" w:type="dxa"/>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25300C40" w14:textId="77777777" w:rsidR="0005481F" w:rsidRPr="00883C79" w:rsidRDefault="0005481F"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2027.</w:t>
            </w:r>
          </w:p>
        </w:tc>
      </w:tr>
      <w:tr w:rsidR="0005481F" w:rsidRPr="00883C79" w14:paraId="0B94BA14" w14:textId="77777777" w:rsidTr="00992DEA">
        <w:trPr>
          <w:trHeight w:val="62"/>
        </w:trPr>
        <w:tc>
          <w:tcPr>
            <w:tcW w:w="3125" w:type="dxa"/>
            <w:tcBorders>
              <w:top w:val="double" w:sz="4" w:space="0" w:color="auto"/>
              <w:left w:val="double" w:sz="4" w:space="0" w:color="auto"/>
              <w:bottom w:val="double" w:sz="4" w:space="0" w:color="auto"/>
              <w:right w:val="double" w:sz="4" w:space="0" w:color="auto"/>
            </w:tcBorders>
            <w:shd w:val="clear" w:color="auto" w:fill="FFFFFF" w:themeFill="background1"/>
          </w:tcPr>
          <w:p w14:paraId="2F396BA9" w14:textId="77777777" w:rsidR="001E0295" w:rsidRPr="00883C79" w:rsidRDefault="001E0295" w:rsidP="001E0295">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p>
          <w:p w14:paraId="63CE730C" w14:textId="7E2EED3F" w:rsidR="0005481F" w:rsidRPr="00883C79" w:rsidRDefault="001E0295" w:rsidP="00623829">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ИПА 2022 пројекат:</w:t>
            </w:r>
            <w:r w:rsidR="00623829" w:rsidRPr="00883C79">
              <w:rPr>
                <w:rFonts w:ascii="Times New Roman" w:hAnsi="Times New Roman" w:cs="Times New Roman"/>
                <w:sz w:val="20"/>
                <w:szCs w:val="20"/>
                <w:lang w:val="sr-Cyrl-RS"/>
              </w:rPr>
              <w:t xml:space="preserve">  </w:t>
            </w:r>
            <w:r w:rsidR="00623829" w:rsidRPr="00883C79">
              <w:rPr>
                <w:rFonts w:ascii="Times New Roman" w:hAnsi="Times New Roman" w:cs="Times New Roman"/>
                <w:bCs/>
                <w:sz w:val="20"/>
                <w:szCs w:val="20"/>
                <w:lang w:val="sr-Cyrl-RS"/>
              </w:rPr>
              <w:t>„</w:t>
            </w:r>
            <w:r w:rsidRPr="00883C79">
              <w:rPr>
                <w:rFonts w:ascii="Times New Roman" w:hAnsi="Times New Roman" w:cs="Times New Roman"/>
                <w:sz w:val="20"/>
                <w:szCs w:val="20"/>
                <w:lang w:val="sr-Cyrl-RS"/>
              </w:rPr>
              <w:t>Имплементација принципа циркуларне економије у локалним самоуправама и предузећима као средство за постизање одрживог развоја у Републици Србији</w:t>
            </w:r>
            <w:r w:rsidR="00623829" w:rsidRPr="00883C79">
              <w:rPr>
                <w:rFonts w:ascii="Times New Roman" w:hAnsi="Times New Roman" w:cs="Times New Roman"/>
                <w:bCs/>
                <w:sz w:val="20"/>
                <w:szCs w:val="20"/>
                <w:lang w:val="sr-Cyrl-RS"/>
              </w:rPr>
              <w:t>”</w:t>
            </w:r>
            <w:r w:rsidR="00FF5CAF" w:rsidRPr="00883C79">
              <w:rPr>
                <w:rFonts w:ascii="Times New Roman" w:hAnsi="Times New Roman" w:cs="Times New Roman"/>
                <w:sz w:val="20"/>
                <w:szCs w:val="20"/>
                <w:lang w:val="sr-Cyrl-RS"/>
              </w:rPr>
              <w:t>*</w:t>
            </w:r>
          </w:p>
        </w:tc>
        <w:tc>
          <w:tcPr>
            <w:tcW w:w="2880" w:type="dxa"/>
            <w:tcBorders>
              <w:top w:val="double" w:sz="4" w:space="0" w:color="auto"/>
              <w:left w:val="double" w:sz="4" w:space="0" w:color="auto"/>
              <w:bottom w:val="double" w:sz="4" w:space="0" w:color="auto"/>
              <w:right w:val="double" w:sz="4" w:space="0" w:color="auto"/>
            </w:tcBorders>
            <w:shd w:val="clear" w:color="auto" w:fill="FFFFFF" w:themeFill="background1"/>
          </w:tcPr>
          <w:p w14:paraId="02208FBF" w14:textId="77777777" w:rsidR="0005481F" w:rsidRPr="00883C79" w:rsidRDefault="0005481F" w:rsidP="008034C0">
            <w:pPr>
              <w:spacing w:after="120"/>
              <w:rPr>
                <w:rFonts w:ascii="Times New Roman" w:hAnsi="Times New Roman" w:cs="Times New Roman"/>
                <w:sz w:val="20"/>
                <w:szCs w:val="20"/>
                <w:lang w:val="sr-Cyrl-RS"/>
              </w:rPr>
            </w:pPr>
          </w:p>
        </w:tc>
        <w:tc>
          <w:tcPr>
            <w:tcW w:w="4500" w:type="dxa"/>
            <w:tcBorders>
              <w:left w:val="double" w:sz="4" w:space="0" w:color="auto"/>
              <w:right w:val="double" w:sz="4" w:space="0" w:color="auto"/>
            </w:tcBorders>
            <w:shd w:val="clear" w:color="auto" w:fill="FFFFFF" w:themeFill="background1"/>
          </w:tcPr>
          <w:p w14:paraId="0A2006EF" w14:textId="77777777" w:rsidR="004A72F9" w:rsidRPr="00883C79" w:rsidRDefault="004A72F9" w:rsidP="008034C0">
            <w:pPr>
              <w:spacing w:after="120"/>
              <w:jc w:val="center"/>
              <w:rPr>
                <w:rFonts w:ascii="Times New Roman" w:hAnsi="Times New Roman" w:cs="Times New Roman"/>
                <w:sz w:val="20"/>
                <w:szCs w:val="20"/>
                <w:lang w:val="sr-Cyrl-RS"/>
              </w:rPr>
            </w:pPr>
          </w:p>
          <w:p w14:paraId="36373395" w14:textId="15C2B6AD" w:rsidR="0005481F" w:rsidRPr="00883C79" w:rsidRDefault="0005481F"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6.</w:t>
            </w:r>
            <w:r w:rsidR="005E5306" w:rsidRPr="00883C79">
              <w:rPr>
                <w:rFonts w:ascii="Times New Roman" w:hAnsi="Times New Roman" w:cs="Times New Roman"/>
                <w:sz w:val="20"/>
                <w:szCs w:val="20"/>
                <w:lang w:val="sr-Cyrl-RS"/>
              </w:rPr>
              <w:t>5</w:t>
            </w:r>
            <w:r w:rsidRPr="00883C79">
              <w:rPr>
                <w:rFonts w:ascii="Times New Roman" w:hAnsi="Times New Roman" w:cs="Times New Roman"/>
                <w:sz w:val="20"/>
                <w:szCs w:val="20"/>
                <w:lang w:val="sr-Cyrl-RS"/>
              </w:rPr>
              <w:t>47</w:t>
            </w:r>
            <w:r w:rsidR="00FF5CAF" w:rsidRPr="00883C79">
              <w:rPr>
                <w:rFonts w:ascii="Times New Roman" w:hAnsi="Times New Roman" w:cs="Times New Roman"/>
                <w:sz w:val="20"/>
                <w:szCs w:val="20"/>
                <w:lang w:val="sr-Cyrl-RS"/>
              </w:rPr>
              <w:t>*</w:t>
            </w:r>
          </w:p>
        </w:tc>
        <w:tc>
          <w:tcPr>
            <w:tcW w:w="3645" w:type="dxa"/>
            <w:tcBorders>
              <w:left w:val="double" w:sz="4" w:space="0" w:color="auto"/>
              <w:right w:val="double" w:sz="4" w:space="0" w:color="auto"/>
            </w:tcBorders>
            <w:shd w:val="clear" w:color="auto" w:fill="FFFFFF" w:themeFill="background1"/>
          </w:tcPr>
          <w:p w14:paraId="7EC2A083" w14:textId="77777777" w:rsidR="0005481F" w:rsidRPr="00883C79" w:rsidRDefault="0005481F" w:rsidP="008034C0">
            <w:pPr>
              <w:spacing w:after="120"/>
              <w:jc w:val="center"/>
              <w:rPr>
                <w:rFonts w:ascii="Times New Roman" w:hAnsi="Times New Roman" w:cs="Times New Roman"/>
                <w:sz w:val="20"/>
                <w:szCs w:val="20"/>
                <w:lang w:val="sr-Cyrl-RS"/>
              </w:rPr>
            </w:pPr>
          </w:p>
        </w:tc>
      </w:tr>
      <w:tr w:rsidR="00992DEA" w:rsidRPr="00883C79" w14:paraId="5FD4BE02" w14:textId="77777777" w:rsidTr="00992DEA">
        <w:trPr>
          <w:trHeight w:val="62"/>
        </w:trPr>
        <w:tc>
          <w:tcPr>
            <w:tcW w:w="3125" w:type="dxa"/>
            <w:tcBorders>
              <w:top w:val="double" w:sz="4" w:space="0" w:color="auto"/>
              <w:left w:val="double" w:sz="4" w:space="0" w:color="auto"/>
              <w:bottom w:val="double" w:sz="4" w:space="0" w:color="auto"/>
              <w:right w:val="double" w:sz="4" w:space="0" w:color="auto"/>
            </w:tcBorders>
            <w:shd w:val="clear" w:color="auto" w:fill="FFFFFF" w:themeFill="background1"/>
          </w:tcPr>
          <w:p w14:paraId="4D92FE1A" w14:textId="2B7753D2" w:rsidR="00992DEA" w:rsidRPr="00883C79" w:rsidRDefault="006C3E08" w:rsidP="00992DEA">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Буџетска средства-01</w:t>
            </w:r>
            <w:r w:rsidR="00992DEA" w:rsidRPr="00883C79">
              <w:rPr>
                <w:rFonts w:ascii="Times New Roman" w:hAnsi="Times New Roman" w:cs="Times New Roman"/>
                <w:sz w:val="20"/>
                <w:szCs w:val="20"/>
                <w:lang w:val="sr-Cyrl-RS"/>
              </w:rPr>
              <w:t>:</w:t>
            </w:r>
          </w:p>
          <w:p w14:paraId="7B87EE80" w14:textId="21E1A62D" w:rsidR="00992DEA" w:rsidRPr="00883C79" w:rsidRDefault="00992DEA" w:rsidP="00623829">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ГЕФ 7 пројекат: </w:t>
            </w:r>
            <w:r w:rsidR="00623829" w:rsidRPr="00883C79">
              <w:rPr>
                <w:rFonts w:ascii="Times New Roman" w:hAnsi="Times New Roman" w:cs="Times New Roman"/>
                <w:bCs/>
                <w:sz w:val="20"/>
                <w:szCs w:val="20"/>
                <w:lang w:val="sr-Cyrl-RS"/>
              </w:rPr>
              <w:t>„</w:t>
            </w:r>
            <w:r w:rsidRPr="00883C79">
              <w:rPr>
                <w:rFonts w:ascii="Times New Roman" w:hAnsi="Times New Roman" w:cs="Times New Roman"/>
                <w:sz w:val="20"/>
                <w:szCs w:val="20"/>
                <w:lang w:val="sr-Cyrl-RS"/>
              </w:rPr>
              <w:t xml:space="preserve">Смањење угљеничног отиска локалних заједница применом принципа циркуларне економије у </w:t>
            </w:r>
            <w:r w:rsidR="00623829" w:rsidRPr="00883C79">
              <w:rPr>
                <w:rFonts w:ascii="Times New Roman" w:hAnsi="Times New Roman" w:cs="Times New Roman"/>
                <w:sz w:val="20"/>
                <w:szCs w:val="20"/>
                <w:lang w:val="sr-Cyrl-RS"/>
              </w:rPr>
              <w:t>Републици Србији</w:t>
            </w:r>
            <w:r w:rsidR="00623829" w:rsidRPr="00883C79">
              <w:rPr>
                <w:rFonts w:ascii="Times New Roman" w:hAnsi="Times New Roman" w:cs="Times New Roman"/>
                <w:bCs/>
                <w:sz w:val="20"/>
                <w:szCs w:val="20"/>
                <w:lang w:val="sr-Cyrl-RS"/>
              </w:rPr>
              <w:t>”</w:t>
            </w:r>
          </w:p>
        </w:tc>
        <w:tc>
          <w:tcPr>
            <w:tcW w:w="2880" w:type="dxa"/>
            <w:tcBorders>
              <w:top w:val="double" w:sz="4" w:space="0" w:color="auto"/>
              <w:left w:val="double" w:sz="4" w:space="0" w:color="auto"/>
              <w:bottom w:val="double" w:sz="4" w:space="0" w:color="auto"/>
              <w:right w:val="double" w:sz="4" w:space="0" w:color="auto"/>
            </w:tcBorders>
            <w:shd w:val="clear" w:color="auto" w:fill="FFFFFF" w:themeFill="background1"/>
          </w:tcPr>
          <w:p w14:paraId="42C3100C" w14:textId="77777777" w:rsidR="004A72F9" w:rsidRPr="00883C79" w:rsidRDefault="004A72F9" w:rsidP="008034C0">
            <w:pPr>
              <w:spacing w:after="120"/>
              <w:rPr>
                <w:rFonts w:ascii="Times New Roman" w:hAnsi="Times New Roman" w:cs="Times New Roman"/>
                <w:sz w:val="20"/>
                <w:szCs w:val="20"/>
                <w:lang w:val="sr-Cyrl-RS"/>
              </w:rPr>
            </w:pPr>
          </w:p>
          <w:p w14:paraId="28D596FE" w14:textId="09B6BED1" w:rsidR="00992DEA" w:rsidRPr="00883C79" w:rsidRDefault="006C3E08"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0405-560-4011-462</w:t>
            </w:r>
          </w:p>
        </w:tc>
        <w:tc>
          <w:tcPr>
            <w:tcW w:w="4500" w:type="dxa"/>
            <w:tcBorders>
              <w:left w:val="double" w:sz="4" w:space="0" w:color="auto"/>
              <w:right w:val="double" w:sz="4" w:space="0" w:color="auto"/>
            </w:tcBorders>
            <w:shd w:val="clear" w:color="auto" w:fill="FFFFFF" w:themeFill="background1"/>
          </w:tcPr>
          <w:p w14:paraId="7A4A30F6" w14:textId="77777777" w:rsidR="004A72F9" w:rsidRPr="00883C79" w:rsidRDefault="004A72F9" w:rsidP="008034C0">
            <w:pPr>
              <w:spacing w:after="120"/>
              <w:jc w:val="center"/>
              <w:rPr>
                <w:rFonts w:ascii="Times New Roman" w:hAnsi="Times New Roman" w:cs="Times New Roman"/>
                <w:sz w:val="20"/>
                <w:szCs w:val="20"/>
                <w:lang w:val="sr-Cyrl-RS"/>
              </w:rPr>
            </w:pPr>
          </w:p>
          <w:p w14:paraId="250E56BB" w14:textId="504B7812" w:rsidR="00992DEA" w:rsidRPr="00883C79" w:rsidRDefault="00A82D4D"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2.000</w:t>
            </w:r>
          </w:p>
        </w:tc>
        <w:tc>
          <w:tcPr>
            <w:tcW w:w="3645" w:type="dxa"/>
            <w:tcBorders>
              <w:left w:val="double" w:sz="4" w:space="0" w:color="auto"/>
              <w:right w:val="double" w:sz="4" w:space="0" w:color="auto"/>
            </w:tcBorders>
            <w:shd w:val="clear" w:color="auto" w:fill="FFFFFF" w:themeFill="background1"/>
          </w:tcPr>
          <w:p w14:paraId="32221036" w14:textId="77777777" w:rsidR="00992DEA" w:rsidRPr="00883C79" w:rsidRDefault="00992DEA" w:rsidP="008034C0">
            <w:pPr>
              <w:spacing w:after="120"/>
              <w:jc w:val="center"/>
              <w:rPr>
                <w:rFonts w:ascii="Times New Roman" w:hAnsi="Times New Roman" w:cs="Times New Roman"/>
                <w:sz w:val="20"/>
                <w:szCs w:val="20"/>
                <w:lang w:val="sr-Cyrl-RS"/>
              </w:rPr>
            </w:pPr>
          </w:p>
        </w:tc>
      </w:tr>
      <w:tr w:rsidR="00992DEA" w:rsidRPr="00883C79" w14:paraId="2F00F2B8" w14:textId="77777777" w:rsidTr="003335E8">
        <w:trPr>
          <w:trHeight w:val="62"/>
        </w:trPr>
        <w:tc>
          <w:tcPr>
            <w:tcW w:w="3125" w:type="dxa"/>
            <w:tcBorders>
              <w:top w:val="double" w:sz="4" w:space="0" w:color="auto"/>
              <w:left w:val="double" w:sz="4" w:space="0" w:color="auto"/>
              <w:right w:val="double" w:sz="4" w:space="0" w:color="auto"/>
            </w:tcBorders>
            <w:shd w:val="clear" w:color="auto" w:fill="FFFFFF" w:themeFill="background1"/>
          </w:tcPr>
          <w:p w14:paraId="62C12716" w14:textId="1CE0E373" w:rsidR="00992DEA" w:rsidRPr="00883C79" w:rsidRDefault="006C3E08" w:rsidP="00992DEA">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Буџетска средства</w:t>
            </w:r>
            <w:r w:rsidR="00827BFD">
              <w:rPr>
                <w:rFonts w:ascii="Times New Roman" w:hAnsi="Times New Roman" w:cs="Times New Roman"/>
                <w:sz w:val="20"/>
                <w:szCs w:val="20"/>
                <w:lang w:val="sr-Cyrl-RS"/>
              </w:rPr>
              <w:t xml:space="preserve"> </w:t>
            </w:r>
            <w:r w:rsidRPr="00883C79">
              <w:rPr>
                <w:rFonts w:ascii="Times New Roman" w:hAnsi="Times New Roman" w:cs="Times New Roman"/>
                <w:sz w:val="20"/>
                <w:szCs w:val="20"/>
                <w:lang w:val="sr-Cyrl-RS"/>
              </w:rPr>
              <w:t>-</w:t>
            </w:r>
            <w:r w:rsidR="00827BFD">
              <w:rPr>
                <w:rFonts w:ascii="Times New Roman" w:hAnsi="Times New Roman" w:cs="Times New Roman"/>
                <w:sz w:val="20"/>
                <w:szCs w:val="20"/>
                <w:lang w:val="sr-Cyrl-RS"/>
              </w:rPr>
              <w:t xml:space="preserve"> </w:t>
            </w:r>
            <w:r w:rsidRPr="00883C79">
              <w:rPr>
                <w:rFonts w:ascii="Times New Roman" w:hAnsi="Times New Roman" w:cs="Times New Roman"/>
                <w:sz w:val="20"/>
                <w:szCs w:val="20"/>
                <w:lang w:val="sr-Cyrl-RS"/>
              </w:rPr>
              <w:t>01</w:t>
            </w:r>
            <w:r w:rsidR="00992DEA" w:rsidRPr="00883C79">
              <w:rPr>
                <w:rFonts w:ascii="Times New Roman" w:hAnsi="Times New Roman" w:cs="Times New Roman"/>
                <w:sz w:val="20"/>
                <w:szCs w:val="20"/>
                <w:lang w:val="sr-Cyrl-RS"/>
              </w:rPr>
              <w:t>:</w:t>
            </w:r>
          </w:p>
          <w:p w14:paraId="45D56EA3" w14:textId="77BD002B" w:rsidR="00992DEA" w:rsidRPr="00883C79" w:rsidRDefault="00992DEA" w:rsidP="00992DEA">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ГЕФ 8 пројекат: </w:t>
            </w:r>
            <w:r w:rsidR="00623829" w:rsidRPr="00883C79">
              <w:rPr>
                <w:rFonts w:ascii="Times New Roman" w:hAnsi="Times New Roman" w:cs="Times New Roman"/>
                <w:sz w:val="20"/>
                <w:szCs w:val="20"/>
                <w:lang w:val="sr-Cyrl-RS"/>
              </w:rPr>
              <w:t>„</w:t>
            </w:r>
            <w:r w:rsidRPr="00883C79">
              <w:rPr>
                <w:rFonts w:ascii="Times New Roman" w:hAnsi="Times New Roman" w:cs="Times New Roman"/>
                <w:sz w:val="20"/>
                <w:szCs w:val="20"/>
                <w:lang w:val="sr-Cyrl-RS"/>
              </w:rPr>
              <w:t>Зелена трансформација градова-паметна, одржива  ниско-угљенична урбана решења</w:t>
            </w:r>
            <w:r w:rsidR="00623829" w:rsidRPr="00883C79">
              <w:rPr>
                <w:rFonts w:ascii="Times New Roman" w:hAnsi="Times New Roman" w:cs="Times New Roman"/>
                <w:bCs/>
                <w:sz w:val="20"/>
                <w:szCs w:val="20"/>
                <w:lang w:val="sr-Cyrl-RS"/>
              </w:rPr>
              <w:t>”</w:t>
            </w:r>
          </w:p>
        </w:tc>
        <w:tc>
          <w:tcPr>
            <w:tcW w:w="2880" w:type="dxa"/>
            <w:tcBorders>
              <w:top w:val="double" w:sz="4" w:space="0" w:color="auto"/>
              <w:left w:val="double" w:sz="4" w:space="0" w:color="auto"/>
              <w:bottom w:val="double" w:sz="4" w:space="0" w:color="auto"/>
              <w:right w:val="double" w:sz="4" w:space="0" w:color="auto"/>
            </w:tcBorders>
            <w:shd w:val="clear" w:color="auto" w:fill="FFFFFF" w:themeFill="background1"/>
          </w:tcPr>
          <w:p w14:paraId="7E7B37D0" w14:textId="77777777" w:rsidR="004A72F9" w:rsidRPr="00883C79" w:rsidRDefault="004A72F9" w:rsidP="008034C0">
            <w:pPr>
              <w:spacing w:after="120"/>
              <w:rPr>
                <w:rFonts w:ascii="Times New Roman" w:hAnsi="Times New Roman" w:cs="Times New Roman"/>
                <w:sz w:val="20"/>
                <w:szCs w:val="20"/>
                <w:lang w:val="sr-Cyrl-RS"/>
              </w:rPr>
            </w:pPr>
          </w:p>
          <w:p w14:paraId="28023364" w14:textId="0B455930" w:rsidR="00992DEA" w:rsidRPr="00883C79" w:rsidRDefault="006C3E08"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0406-560-4018-462</w:t>
            </w:r>
          </w:p>
        </w:tc>
        <w:tc>
          <w:tcPr>
            <w:tcW w:w="4500" w:type="dxa"/>
            <w:tcBorders>
              <w:left w:val="double" w:sz="4" w:space="0" w:color="auto"/>
              <w:bottom w:val="double" w:sz="4" w:space="0" w:color="auto"/>
              <w:right w:val="double" w:sz="4" w:space="0" w:color="auto"/>
            </w:tcBorders>
            <w:shd w:val="clear" w:color="auto" w:fill="FFFFFF" w:themeFill="background1"/>
          </w:tcPr>
          <w:p w14:paraId="777A4470" w14:textId="77777777" w:rsidR="00992DEA" w:rsidRPr="00883C79" w:rsidRDefault="00992DEA" w:rsidP="008034C0">
            <w:pPr>
              <w:spacing w:after="120"/>
              <w:jc w:val="center"/>
              <w:rPr>
                <w:rFonts w:ascii="Times New Roman" w:hAnsi="Times New Roman" w:cs="Times New Roman"/>
                <w:sz w:val="20"/>
                <w:szCs w:val="20"/>
                <w:lang w:val="sr-Cyrl-RS"/>
              </w:rPr>
            </w:pPr>
          </w:p>
        </w:tc>
        <w:tc>
          <w:tcPr>
            <w:tcW w:w="3645" w:type="dxa"/>
            <w:tcBorders>
              <w:left w:val="double" w:sz="4" w:space="0" w:color="auto"/>
              <w:bottom w:val="double" w:sz="4" w:space="0" w:color="auto"/>
              <w:right w:val="double" w:sz="4" w:space="0" w:color="auto"/>
            </w:tcBorders>
            <w:shd w:val="clear" w:color="auto" w:fill="FFFFFF" w:themeFill="background1"/>
          </w:tcPr>
          <w:p w14:paraId="563932D0" w14:textId="77777777" w:rsidR="004A72F9" w:rsidRPr="00883C79" w:rsidRDefault="004A72F9" w:rsidP="008034C0">
            <w:pPr>
              <w:spacing w:after="120"/>
              <w:jc w:val="center"/>
              <w:rPr>
                <w:rFonts w:ascii="Times New Roman" w:hAnsi="Times New Roman" w:cs="Times New Roman"/>
                <w:sz w:val="20"/>
                <w:szCs w:val="20"/>
                <w:lang w:val="sr-Cyrl-RS"/>
              </w:rPr>
            </w:pPr>
          </w:p>
          <w:p w14:paraId="28A076F9" w14:textId="58191B4D" w:rsidR="00992DEA" w:rsidRPr="00883C79" w:rsidRDefault="00A82D4D"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1.000</w:t>
            </w:r>
          </w:p>
        </w:tc>
      </w:tr>
    </w:tbl>
    <w:p w14:paraId="63B347BD" w14:textId="7D48426E" w:rsidR="0005481F" w:rsidRPr="00883C79" w:rsidRDefault="003A46AA" w:rsidP="008034C0">
      <w:pPr>
        <w:spacing w:after="120" w:line="240" w:lineRule="auto"/>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 која не пролазе кроз буџет Републике Србије</w:t>
      </w:r>
    </w:p>
    <w:p w14:paraId="58296DFF" w14:textId="77777777" w:rsidR="00135129" w:rsidRPr="00883C79" w:rsidRDefault="00135129" w:rsidP="008034C0">
      <w:pPr>
        <w:spacing w:after="120" w:line="240" w:lineRule="auto"/>
        <w:rPr>
          <w:rFonts w:ascii="Times New Roman" w:hAnsi="Times New Roman" w:cs="Times New Roman"/>
          <w:sz w:val="20"/>
          <w:szCs w:val="20"/>
          <w:lang w:val="sr-Cyrl-RS"/>
        </w:rPr>
      </w:pPr>
    </w:p>
    <w:tbl>
      <w:tblPr>
        <w:tblStyle w:val="TableGrid"/>
        <w:tblW w:w="5079" w:type="pct"/>
        <w:tblLayout w:type="fixed"/>
        <w:tblLook w:val="04A0" w:firstRow="1" w:lastRow="0" w:firstColumn="1" w:lastColumn="0" w:noHBand="0" w:noVBand="1"/>
      </w:tblPr>
      <w:tblGrid>
        <w:gridCol w:w="2569"/>
        <w:gridCol w:w="1226"/>
        <w:gridCol w:w="1331"/>
        <w:gridCol w:w="1243"/>
        <w:gridCol w:w="1682"/>
        <w:gridCol w:w="1945"/>
        <w:gridCol w:w="2220"/>
        <w:gridCol w:w="1943"/>
      </w:tblGrid>
      <w:tr w:rsidR="0005481F" w:rsidRPr="00883C79" w14:paraId="36E07891" w14:textId="77777777" w:rsidTr="003335E8">
        <w:trPr>
          <w:trHeight w:val="140"/>
        </w:trPr>
        <w:tc>
          <w:tcPr>
            <w:tcW w:w="907" w:type="pct"/>
            <w:vMerge w:val="restart"/>
            <w:tcBorders>
              <w:top w:val="double" w:sz="4" w:space="0" w:color="auto"/>
              <w:left w:val="double" w:sz="4" w:space="0" w:color="auto"/>
            </w:tcBorders>
            <w:shd w:val="clear" w:color="auto" w:fill="FFF2CC" w:themeFill="accent4" w:themeFillTint="33"/>
          </w:tcPr>
          <w:p w14:paraId="6FD3F985"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Назив активности:</w:t>
            </w:r>
          </w:p>
        </w:tc>
        <w:tc>
          <w:tcPr>
            <w:tcW w:w="433" w:type="pct"/>
            <w:vMerge w:val="restart"/>
            <w:tcBorders>
              <w:top w:val="double" w:sz="4" w:space="0" w:color="auto"/>
            </w:tcBorders>
            <w:shd w:val="clear" w:color="auto" w:fill="FFF2CC" w:themeFill="accent4" w:themeFillTint="33"/>
          </w:tcPr>
          <w:p w14:paraId="321857AE"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Орган који спроводи активност</w:t>
            </w:r>
          </w:p>
        </w:tc>
        <w:tc>
          <w:tcPr>
            <w:tcW w:w="470" w:type="pct"/>
            <w:vMerge w:val="restart"/>
            <w:tcBorders>
              <w:top w:val="double" w:sz="4" w:space="0" w:color="auto"/>
            </w:tcBorders>
            <w:shd w:val="clear" w:color="auto" w:fill="FFF2CC" w:themeFill="accent4" w:themeFillTint="33"/>
          </w:tcPr>
          <w:p w14:paraId="6AE88B7F"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Oргани партнери у спровођењу активности</w:t>
            </w:r>
          </w:p>
        </w:tc>
        <w:tc>
          <w:tcPr>
            <w:tcW w:w="439" w:type="pct"/>
            <w:vMerge w:val="restart"/>
            <w:tcBorders>
              <w:top w:val="double" w:sz="4" w:space="0" w:color="auto"/>
            </w:tcBorders>
            <w:shd w:val="clear" w:color="auto" w:fill="FFF2CC" w:themeFill="accent4" w:themeFillTint="33"/>
          </w:tcPr>
          <w:p w14:paraId="763C6671"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Рок за завршетак активности</w:t>
            </w:r>
          </w:p>
        </w:tc>
        <w:tc>
          <w:tcPr>
            <w:tcW w:w="594" w:type="pct"/>
            <w:vMerge w:val="restart"/>
            <w:tcBorders>
              <w:top w:val="double" w:sz="4" w:space="0" w:color="auto"/>
            </w:tcBorders>
            <w:shd w:val="clear" w:color="auto" w:fill="FFF2CC" w:themeFill="accent4" w:themeFillTint="33"/>
          </w:tcPr>
          <w:p w14:paraId="0632FF0E"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финансирања</w:t>
            </w:r>
          </w:p>
        </w:tc>
        <w:tc>
          <w:tcPr>
            <w:tcW w:w="687" w:type="pct"/>
            <w:vMerge w:val="restart"/>
            <w:tcBorders>
              <w:top w:val="double" w:sz="4" w:space="0" w:color="auto"/>
            </w:tcBorders>
            <w:shd w:val="clear" w:color="auto" w:fill="FFF2CC" w:themeFill="accent4" w:themeFillTint="33"/>
          </w:tcPr>
          <w:p w14:paraId="6D6F7541"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Веза са програмским буџетом</w:t>
            </w:r>
          </w:p>
          <w:p w14:paraId="67F22F27" w14:textId="77777777" w:rsidR="0005481F" w:rsidRPr="00883C79" w:rsidRDefault="0005481F" w:rsidP="008034C0">
            <w:pPr>
              <w:spacing w:after="120"/>
              <w:rPr>
                <w:rFonts w:ascii="Times New Roman" w:hAnsi="Times New Roman" w:cs="Times New Roman"/>
                <w:sz w:val="20"/>
                <w:szCs w:val="20"/>
                <w:lang w:val="sr-Cyrl-RS"/>
              </w:rPr>
            </w:pPr>
          </w:p>
        </w:tc>
        <w:tc>
          <w:tcPr>
            <w:tcW w:w="1470" w:type="pct"/>
            <w:gridSpan w:val="2"/>
            <w:tcBorders>
              <w:top w:val="double" w:sz="4" w:space="0" w:color="auto"/>
            </w:tcBorders>
            <w:shd w:val="clear" w:color="auto" w:fill="FFF2CC" w:themeFill="accent4" w:themeFillTint="33"/>
          </w:tcPr>
          <w:p w14:paraId="5107E4C7"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Укупна процењена финансијска средства по изворима у 000 дин.</w:t>
            </w:r>
          </w:p>
        </w:tc>
      </w:tr>
      <w:tr w:rsidR="0005481F" w:rsidRPr="00883C79" w14:paraId="1575AC2C" w14:textId="77777777" w:rsidTr="00FF5CAF">
        <w:trPr>
          <w:trHeight w:val="386"/>
        </w:trPr>
        <w:tc>
          <w:tcPr>
            <w:tcW w:w="907" w:type="pct"/>
            <w:vMerge/>
            <w:tcBorders>
              <w:left w:val="double" w:sz="4" w:space="0" w:color="auto"/>
            </w:tcBorders>
            <w:shd w:val="clear" w:color="auto" w:fill="FFF2CC" w:themeFill="accent4" w:themeFillTint="33"/>
          </w:tcPr>
          <w:p w14:paraId="5C7E1715" w14:textId="77777777" w:rsidR="0005481F" w:rsidRPr="00883C79" w:rsidRDefault="0005481F" w:rsidP="008034C0">
            <w:pPr>
              <w:spacing w:after="120"/>
              <w:rPr>
                <w:rFonts w:ascii="Times New Roman" w:hAnsi="Times New Roman" w:cs="Times New Roman"/>
                <w:sz w:val="20"/>
                <w:szCs w:val="20"/>
                <w:lang w:val="sr-Cyrl-RS"/>
              </w:rPr>
            </w:pPr>
          </w:p>
        </w:tc>
        <w:tc>
          <w:tcPr>
            <w:tcW w:w="433" w:type="pct"/>
            <w:vMerge/>
            <w:shd w:val="clear" w:color="auto" w:fill="FFF2CC" w:themeFill="accent4" w:themeFillTint="33"/>
          </w:tcPr>
          <w:p w14:paraId="6C487A9C" w14:textId="77777777" w:rsidR="0005481F" w:rsidRPr="00883C79" w:rsidRDefault="0005481F" w:rsidP="008034C0">
            <w:pPr>
              <w:spacing w:after="120"/>
              <w:rPr>
                <w:rFonts w:ascii="Times New Roman" w:hAnsi="Times New Roman" w:cs="Times New Roman"/>
                <w:sz w:val="20"/>
                <w:szCs w:val="20"/>
                <w:lang w:val="sr-Cyrl-RS"/>
              </w:rPr>
            </w:pPr>
          </w:p>
        </w:tc>
        <w:tc>
          <w:tcPr>
            <w:tcW w:w="470" w:type="pct"/>
            <w:vMerge/>
            <w:shd w:val="clear" w:color="auto" w:fill="FFF2CC" w:themeFill="accent4" w:themeFillTint="33"/>
          </w:tcPr>
          <w:p w14:paraId="3394A7C9" w14:textId="77777777" w:rsidR="0005481F" w:rsidRPr="00883C79" w:rsidRDefault="0005481F" w:rsidP="008034C0">
            <w:pPr>
              <w:spacing w:after="120"/>
              <w:rPr>
                <w:rFonts w:ascii="Times New Roman" w:hAnsi="Times New Roman" w:cs="Times New Roman"/>
                <w:sz w:val="20"/>
                <w:szCs w:val="20"/>
                <w:lang w:val="sr-Cyrl-RS"/>
              </w:rPr>
            </w:pPr>
          </w:p>
        </w:tc>
        <w:tc>
          <w:tcPr>
            <w:tcW w:w="439" w:type="pct"/>
            <w:vMerge/>
            <w:shd w:val="clear" w:color="auto" w:fill="FFF2CC" w:themeFill="accent4" w:themeFillTint="33"/>
          </w:tcPr>
          <w:p w14:paraId="68F5A043" w14:textId="77777777" w:rsidR="0005481F" w:rsidRPr="00883C79" w:rsidRDefault="0005481F" w:rsidP="008034C0">
            <w:pPr>
              <w:spacing w:after="120"/>
              <w:rPr>
                <w:rFonts w:ascii="Times New Roman" w:hAnsi="Times New Roman" w:cs="Times New Roman"/>
                <w:sz w:val="20"/>
                <w:szCs w:val="20"/>
                <w:lang w:val="sr-Cyrl-RS"/>
              </w:rPr>
            </w:pPr>
          </w:p>
        </w:tc>
        <w:tc>
          <w:tcPr>
            <w:tcW w:w="594" w:type="pct"/>
            <w:vMerge/>
            <w:shd w:val="clear" w:color="auto" w:fill="FFF2CC" w:themeFill="accent4" w:themeFillTint="33"/>
          </w:tcPr>
          <w:p w14:paraId="321206CD" w14:textId="77777777" w:rsidR="0005481F" w:rsidRPr="00883C79" w:rsidRDefault="0005481F" w:rsidP="008034C0">
            <w:pPr>
              <w:spacing w:after="120"/>
              <w:rPr>
                <w:rFonts w:ascii="Times New Roman" w:hAnsi="Times New Roman" w:cs="Times New Roman"/>
                <w:sz w:val="20"/>
                <w:szCs w:val="20"/>
                <w:lang w:val="sr-Cyrl-RS"/>
              </w:rPr>
            </w:pPr>
          </w:p>
        </w:tc>
        <w:tc>
          <w:tcPr>
            <w:tcW w:w="687" w:type="pct"/>
            <w:vMerge/>
            <w:shd w:val="clear" w:color="auto" w:fill="FFF2CC" w:themeFill="accent4" w:themeFillTint="33"/>
          </w:tcPr>
          <w:p w14:paraId="789BC5DA" w14:textId="77777777" w:rsidR="0005481F" w:rsidRPr="00883C79" w:rsidRDefault="0005481F" w:rsidP="008034C0">
            <w:pPr>
              <w:spacing w:after="120"/>
              <w:rPr>
                <w:rFonts w:ascii="Times New Roman" w:hAnsi="Times New Roman" w:cs="Times New Roman"/>
                <w:sz w:val="20"/>
                <w:szCs w:val="20"/>
                <w:lang w:val="sr-Cyrl-RS"/>
              </w:rPr>
            </w:pPr>
          </w:p>
        </w:tc>
        <w:tc>
          <w:tcPr>
            <w:tcW w:w="784" w:type="pct"/>
            <w:shd w:val="clear" w:color="auto" w:fill="FFF2CC" w:themeFill="accent4" w:themeFillTint="33"/>
          </w:tcPr>
          <w:p w14:paraId="0B02452B" w14:textId="77777777" w:rsidR="0005481F" w:rsidRPr="00883C79" w:rsidRDefault="0005481F" w:rsidP="006B1A75">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2026.</w:t>
            </w:r>
          </w:p>
        </w:tc>
        <w:tc>
          <w:tcPr>
            <w:tcW w:w="686" w:type="pct"/>
            <w:shd w:val="clear" w:color="auto" w:fill="FFF2CC" w:themeFill="accent4" w:themeFillTint="33"/>
          </w:tcPr>
          <w:p w14:paraId="71243798" w14:textId="77777777" w:rsidR="0005481F" w:rsidRPr="00883C79" w:rsidRDefault="0005481F" w:rsidP="006B1A75">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2027.</w:t>
            </w:r>
          </w:p>
        </w:tc>
      </w:tr>
      <w:tr w:rsidR="0005481F" w:rsidRPr="00883C79" w14:paraId="173B60D2" w14:textId="77777777" w:rsidTr="00FF5CAF">
        <w:trPr>
          <w:trHeight w:val="140"/>
        </w:trPr>
        <w:tc>
          <w:tcPr>
            <w:tcW w:w="907" w:type="pct"/>
            <w:tcBorders>
              <w:left w:val="double" w:sz="4" w:space="0" w:color="auto"/>
            </w:tcBorders>
          </w:tcPr>
          <w:p w14:paraId="5E5AC177"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2.1.1. Израда Локалних мапа пута за циркуларну економију за изабране ЈЛС </w:t>
            </w:r>
          </w:p>
        </w:tc>
        <w:tc>
          <w:tcPr>
            <w:tcW w:w="433" w:type="pct"/>
          </w:tcPr>
          <w:p w14:paraId="5ABCD5E2"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470" w:type="pct"/>
          </w:tcPr>
          <w:p w14:paraId="19662F46" w14:textId="045B5C24"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Одабран</w:t>
            </w:r>
            <w:r w:rsidR="003A46AA" w:rsidRPr="00883C79">
              <w:rPr>
                <w:rFonts w:ascii="Times New Roman" w:hAnsi="Times New Roman" w:cs="Times New Roman"/>
                <w:sz w:val="20"/>
                <w:szCs w:val="20"/>
                <w:lang w:val="sr-Cyrl-RS"/>
              </w:rPr>
              <w:t>е</w:t>
            </w:r>
            <w:r w:rsidRPr="00883C79">
              <w:rPr>
                <w:rFonts w:ascii="Times New Roman" w:hAnsi="Times New Roman" w:cs="Times New Roman"/>
                <w:sz w:val="20"/>
                <w:szCs w:val="20"/>
                <w:lang w:val="sr-Cyrl-RS"/>
              </w:rPr>
              <w:t xml:space="preserve"> ЈЛС</w:t>
            </w:r>
          </w:p>
        </w:tc>
        <w:tc>
          <w:tcPr>
            <w:tcW w:w="439" w:type="pct"/>
          </w:tcPr>
          <w:p w14:paraId="003040B0" w14:textId="623B2449" w:rsidR="0005481F" w:rsidRPr="00883C79" w:rsidRDefault="00D274FB"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III/</w:t>
            </w:r>
            <w:r w:rsidR="0005481F" w:rsidRPr="00883C79">
              <w:rPr>
                <w:rFonts w:ascii="Times New Roman" w:hAnsi="Times New Roman" w:cs="Times New Roman"/>
                <w:sz w:val="20"/>
                <w:szCs w:val="20"/>
                <w:lang w:val="sr-Cyrl-RS"/>
              </w:rPr>
              <w:t>2026.</w:t>
            </w:r>
          </w:p>
        </w:tc>
        <w:tc>
          <w:tcPr>
            <w:tcW w:w="594" w:type="pct"/>
          </w:tcPr>
          <w:p w14:paraId="562E5283" w14:textId="3F29BED5"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ИПА 2022 пројекат</w:t>
            </w:r>
            <w:r w:rsidR="00B81456" w:rsidRPr="00883C79">
              <w:rPr>
                <w:rFonts w:ascii="Times New Roman" w:hAnsi="Times New Roman" w:cs="Times New Roman"/>
                <w:sz w:val="20"/>
                <w:szCs w:val="20"/>
                <w:lang w:val="sr-Cyrl-RS"/>
              </w:rPr>
              <w:t>*</w:t>
            </w:r>
          </w:p>
        </w:tc>
        <w:tc>
          <w:tcPr>
            <w:tcW w:w="687" w:type="pct"/>
          </w:tcPr>
          <w:p w14:paraId="4A205CBC" w14:textId="77777777" w:rsidR="0005481F" w:rsidRPr="00883C79" w:rsidRDefault="0005481F" w:rsidP="008034C0">
            <w:pPr>
              <w:spacing w:after="120"/>
              <w:rPr>
                <w:rFonts w:ascii="Times New Roman" w:hAnsi="Times New Roman" w:cs="Times New Roman"/>
                <w:sz w:val="20"/>
                <w:szCs w:val="20"/>
                <w:lang w:val="sr-Cyrl-RS"/>
              </w:rPr>
            </w:pPr>
          </w:p>
        </w:tc>
        <w:tc>
          <w:tcPr>
            <w:tcW w:w="784" w:type="pct"/>
          </w:tcPr>
          <w:p w14:paraId="569264CC" w14:textId="1E6A5D7A"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6.447</w:t>
            </w:r>
            <w:r w:rsidR="00FF5CAF" w:rsidRPr="00883C79">
              <w:rPr>
                <w:rFonts w:ascii="Times New Roman" w:hAnsi="Times New Roman" w:cs="Times New Roman"/>
                <w:sz w:val="20"/>
                <w:szCs w:val="20"/>
                <w:lang w:val="sr-Cyrl-RS"/>
              </w:rPr>
              <w:t>*</w:t>
            </w:r>
          </w:p>
        </w:tc>
        <w:tc>
          <w:tcPr>
            <w:tcW w:w="686" w:type="pct"/>
          </w:tcPr>
          <w:p w14:paraId="4931D168" w14:textId="77777777" w:rsidR="0005481F" w:rsidRPr="00883C79" w:rsidRDefault="0005481F" w:rsidP="008034C0">
            <w:pPr>
              <w:spacing w:after="120"/>
              <w:rPr>
                <w:rFonts w:ascii="Times New Roman" w:hAnsi="Times New Roman" w:cs="Times New Roman"/>
                <w:sz w:val="20"/>
                <w:szCs w:val="20"/>
                <w:lang w:val="sr-Cyrl-RS"/>
              </w:rPr>
            </w:pPr>
          </w:p>
        </w:tc>
      </w:tr>
      <w:tr w:rsidR="0005481F" w:rsidRPr="00883C79" w14:paraId="6D73C6F6" w14:textId="77777777" w:rsidTr="00FF5CAF">
        <w:trPr>
          <w:trHeight w:val="140"/>
        </w:trPr>
        <w:tc>
          <w:tcPr>
            <w:tcW w:w="907" w:type="pct"/>
            <w:tcBorders>
              <w:left w:val="double" w:sz="4" w:space="0" w:color="auto"/>
            </w:tcBorders>
          </w:tcPr>
          <w:p w14:paraId="5BFE0A31"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lastRenderedPageBreak/>
              <w:t xml:space="preserve">2.1.2. ЦЕ B2B форум </w:t>
            </w:r>
          </w:p>
        </w:tc>
        <w:tc>
          <w:tcPr>
            <w:tcW w:w="433" w:type="pct"/>
          </w:tcPr>
          <w:p w14:paraId="3BD9D297"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p w14:paraId="2E70CE10" w14:textId="77777777" w:rsidR="0005481F" w:rsidRPr="00883C79" w:rsidRDefault="0005481F" w:rsidP="008034C0">
            <w:pPr>
              <w:spacing w:after="120"/>
              <w:rPr>
                <w:rFonts w:ascii="Times New Roman" w:hAnsi="Times New Roman" w:cs="Times New Roman"/>
                <w:sz w:val="20"/>
                <w:szCs w:val="20"/>
                <w:lang w:val="sr-Cyrl-RS"/>
              </w:rPr>
            </w:pPr>
          </w:p>
        </w:tc>
        <w:tc>
          <w:tcPr>
            <w:tcW w:w="470" w:type="pct"/>
          </w:tcPr>
          <w:p w14:paraId="389E022C" w14:textId="220F9CBA"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ПКС</w:t>
            </w:r>
            <w:r w:rsidR="00623829" w:rsidRPr="00883C79">
              <w:rPr>
                <w:rFonts w:ascii="Times New Roman" w:hAnsi="Times New Roman" w:cs="Times New Roman"/>
                <w:sz w:val="20"/>
                <w:szCs w:val="20"/>
                <w:lang w:val="sr-Cyrl-RS"/>
              </w:rPr>
              <w:t>,</w:t>
            </w:r>
          </w:p>
          <w:p w14:paraId="20C61AF7"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Предузећа, Инкубатори,</w:t>
            </w:r>
          </w:p>
          <w:p w14:paraId="6B054C6C"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Стартап центри</w:t>
            </w:r>
          </w:p>
        </w:tc>
        <w:tc>
          <w:tcPr>
            <w:tcW w:w="439" w:type="pct"/>
          </w:tcPr>
          <w:p w14:paraId="4551AB25" w14:textId="7C5500F0" w:rsidR="0005481F" w:rsidRPr="00883C79" w:rsidRDefault="00D274FB"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IV/</w:t>
            </w:r>
            <w:r w:rsidR="0005481F" w:rsidRPr="00883C79">
              <w:rPr>
                <w:rFonts w:ascii="Times New Roman" w:hAnsi="Times New Roman" w:cs="Times New Roman"/>
                <w:sz w:val="20"/>
                <w:szCs w:val="20"/>
                <w:lang w:val="sr-Cyrl-RS"/>
              </w:rPr>
              <w:t>2026.</w:t>
            </w:r>
          </w:p>
        </w:tc>
        <w:tc>
          <w:tcPr>
            <w:tcW w:w="594" w:type="pct"/>
          </w:tcPr>
          <w:p w14:paraId="691F7119" w14:textId="3F8AC17A"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ИПА 2022 пројекат</w:t>
            </w:r>
            <w:r w:rsidR="00B81456" w:rsidRPr="00883C79">
              <w:rPr>
                <w:rFonts w:ascii="Times New Roman" w:hAnsi="Times New Roman" w:cs="Times New Roman"/>
                <w:sz w:val="20"/>
                <w:szCs w:val="20"/>
                <w:lang w:val="sr-Cyrl-RS"/>
              </w:rPr>
              <w:t>*</w:t>
            </w:r>
          </w:p>
        </w:tc>
        <w:tc>
          <w:tcPr>
            <w:tcW w:w="687" w:type="pct"/>
          </w:tcPr>
          <w:p w14:paraId="7642B0EF" w14:textId="77777777" w:rsidR="0005481F" w:rsidRPr="00883C79" w:rsidRDefault="0005481F" w:rsidP="008034C0">
            <w:pPr>
              <w:spacing w:after="120"/>
              <w:rPr>
                <w:rFonts w:ascii="Times New Roman" w:hAnsi="Times New Roman" w:cs="Times New Roman"/>
                <w:sz w:val="20"/>
                <w:szCs w:val="20"/>
                <w:lang w:val="sr-Cyrl-RS"/>
              </w:rPr>
            </w:pPr>
          </w:p>
        </w:tc>
        <w:tc>
          <w:tcPr>
            <w:tcW w:w="784" w:type="pct"/>
          </w:tcPr>
          <w:p w14:paraId="778AAD64" w14:textId="62CF5AFE" w:rsidR="0005481F" w:rsidRPr="00883C79" w:rsidRDefault="003A46AA"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100*</w:t>
            </w:r>
          </w:p>
        </w:tc>
        <w:tc>
          <w:tcPr>
            <w:tcW w:w="686" w:type="pct"/>
          </w:tcPr>
          <w:p w14:paraId="1E2ADD2D" w14:textId="77777777" w:rsidR="0005481F" w:rsidRPr="00883C79" w:rsidRDefault="0005481F" w:rsidP="008034C0">
            <w:pPr>
              <w:spacing w:after="120"/>
              <w:rPr>
                <w:rFonts w:ascii="Times New Roman" w:hAnsi="Times New Roman" w:cs="Times New Roman"/>
                <w:sz w:val="20"/>
                <w:szCs w:val="20"/>
                <w:lang w:val="sr-Cyrl-RS"/>
              </w:rPr>
            </w:pPr>
          </w:p>
        </w:tc>
      </w:tr>
      <w:tr w:rsidR="0005481F" w:rsidRPr="00883C79" w14:paraId="5F9BEDF3" w14:textId="77777777" w:rsidTr="006C3E08">
        <w:trPr>
          <w:trHeight w:val="140"/>
        </w:trPr>
        <w:tc>
          <w:tcPr>
            <w:tcW w:w="907" w:type="pct"/>
            <w:tcBorders>
              <w:left w:val="double" w:sz="4" w:space="0" w:color="auto"/>
            </w:tcBorders>
          </w:tcPr>
          <w:p w14:paraId="0DA4AD60"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2.1.3. Локални ЦЕ хакатон – заједнички пројекти младих, предузетника и општинских власти за развој циркуларних решења</w:t>
            </w:r>
          </w:p>
        </w:tc>
        <w:tc>
          <w:tcPr>
            <w:tcW w:w="433" w:type="pct"/>
          </w:tcPr>
          <w:p w14:paraId="019C05D5"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470" w:type="pct"/>
          </w:tcPr>
          <w:p w14:paraId="49A303BD"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УНДП</w:t>
            </w:r>
          </w:p>
        </w:tc>
        <w:tc>
          <w:tcPr>
            <w:tcW w:w="439" w:type="pct"/>
          </w:tcPr>
          <w:p w14:paraId="0DD340A8" w14:textId="39C952F4" w:rsidR="0005481F" w:rsidRPr="00883C79" w:rsidRDefault="00D274FB"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IV/</w:t>
            </w:r>
            <w:r w:rsidR="0005481F" w:rsidRPr="00883C79">
              <w:rPr>
                <w:rFonts w:ascii="Times New Roman" w:hAnsi="Times New Roman" w:cs="Times New Roman"/>
                <w:sz w:val="20"/>
                <w:szCs w:val="20"/>
                <w:lang w:val="sr-Cyrl-RS"/>
              </w:rPr>
              <w:t>2027.</w:t>
            </w:r>
          </w:p>
        </w:tc>
        <w:tc>
          <w:tcPr>
            <w:tcW w:w="594" w:type="pct"/>
          </w:tcPr>
          <w:p w14:paraId="54F09338" w14:textId="77777777" w:rsidR="006C3E08" w:rsidRPr="00883C79" w:rsidRDefault="006C3E08" w:rsidP="006C3E08">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Буџетска средства </w:t>
            </w:r>
          </w:p>
          <w:p w14:paraId="2C4C9C1E" w14:textId="77777777" w:rsidR="006C3E08" w:rsidRPr="00883C79" w:rsidRDefault="006C3E08" w:rsidP="006C3E08">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01</w:t>
            </w:r>
          </w:p>
          <w:p w14:paraId="7C641C15" w14:textId="3942DBA1" w:rsidR="006C3E08" w:rsidRPr="00883C79" w:rsidRDefault="006C3E08" w:rsidP="008034C0">
            <w:pPr>
              <w:spacing w:after="120"/>
              <w:rPr>
                <w:rFonts w:ascii="Times New Roman" w:hAnsi="Times New Roman" w:cs="Times New Roman"/>
                <w:sz w:val="20"/>
                <w:szCs w:val="20"/>
                <w:lang w:val="sr-Cyrl-RS"/>
              </w:rPr>
            </w:pPr>
          </w:p>
        </w:tc>
        <w:tc>
          <w:tcPr>
            <w:tcW w:w="687" w:type="pct"/>
          </w:tcPr>
          <w:p w14:paraId="27965488" w14:textId="6B793C49" w:rsidR="0005481F" w:rsidRPr="00883C79" w:rsidRDefault="006C3E08"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0406-560-4018-462</w:t>
            </w:r>
          </w:p>
        </w:tc>
        <w:tc>
          <w:tcPr>
            <w:tcW w:w="784" w:type="pct"/>
          </w:tcPr>
          <w:p w14:paraId="4D35A578" w14:textId="77777777" w:rsidR="0005481F" w:rsidRPr="00883C79" w:rsidRDefault="0005481F" w:rsidP="008034C0">
            <w:pPr>
              <w:spacing w:after="120"/>
              <w:rPr>
                <w:rFonts w:ascii="Times New Roman" w:hAnsi="Times New Roman" w:cs="Times New Roman"/>
                <w:sz w:val="20"/>
                <w:szCs w:val="20"/>
                <w:lang w:val="sr-Cyrl-RS"/>
              </w:rPr>
            </w:pPr>
          </w:p>
        </w:tc>
        <w:tc>
          <w:tcPr>
            <w:tcW w:w="686" w:type="pct"/>
          </w:tcPr>
          <w:p w14:paraId="1E19D20D" w14:textId="2D45AABD" w:rsidR="0005481F" w:rsidRPr="00883C79" w:rsidRDefault="006C3E08"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1.000</w:t>
            </w:r>
          </w:p>
        </w:tc>
      </w:tr>
      <w:tr w:rsidR="0005481F" w:rsidRPr="00883C79" w14:paraId="32BFAFAE" w14:textId="77777777" w:rsidTr="00FF5CAF">
        <w:trPr>
          <w:trHeight w:val="140"/>
        </w:trPr>
        <w:tc>
          <w:tcPr>
            <w:tcW w:w="907" w:type="pct"/>
            <w:tcBorders>
              <w:left w:val="double" w:sz="4" w:space="0" w:color="auto"/>
            </w:tcBorders>
          </w:tcPr>
          <w:p w14:paraId="7C046A13"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2.1.4. Пилот пројекат: Успостављање Индекса симбиозе у одабраним ЈЛС  </w:t>
            </w:r>
          </w:p>
        </w:tc>
        <w:tc>
          <w:tcPr>
            <w:tcW w:w="433" w:type="pct"/>
          </w:tcPr>
          <w:p w14:paraId="50666332"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470" w:type="pct"/>
          </w:tcPr>
          <w:p w14:paraId="02F85E98" w14:textId="141F9B6D" w:rsidR="0005481F" w:rsidRPr="00883C79" w:rsidRDefault="0005481F" w:rsidP="008034C0">
            <w:pPr>
              <w:spacing w:after="120"/>
              <w:rPr>
                <w:rFonts w:ascii="Times New Roman" w:hAnsi="Times New Roman" w:cs="Times New Roman"/>
                <w:sz w:val="20"/>
                <w:szCs w:val="20"/>
                <w:lang w:val="sr-Cyrl-RS"/>
              </w:rPr>
            </w:pPr>
          </w:p>
        </w:tc>
        <w:tc>
          <w:tcPr>
            <w:tcW w:w="439" w:type="pct"/>
          </w:tcPr>
          <w:p w14:paraId="0D519024" w14:textId="346A5932" w:rsidR="0005481F" w:rsidRPr="00883C79" w:rsidRDefault="00D274FB"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III/</w:t>
            </w:r>
            <w:r w:rsidR="0005481F" w:rsidRPr="00883C79">
              <w:rPr>
                <w:rFonts w:ascii="Times New Roman" w:hAnsi="Times New Roman" w:cs="Times New Roman"/>
                <w:sz w:val="20"/>
                <w:szCs w:val="20"/>
                <w:lang w:val="sr-Cyrl-RS"/>
              </w:rPr>
              <w:t>2027.</w:t>
            </w:r>
          </w:p>
        </w:tc>
        <w:tc>
          <w:tcPr>
            <w:tcW w:w="594" w:type="pct"/>
          </w:tcPr>
          <w:p w14:paraId="0D135AEC" w14:textId="06E772EA"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r w:rsidR="00B81456" w:rsidRPr="00883C79">
              <w:rPr>
                <w:rFonts w:ascii="Times New Roman" w:hAnsi="Times New Roman" w:cs="Times New Roman"/>
                <w:sz w:val="20"/>
                <w:szCs w:val="20"/>
                <w:lang w:val="sr-Cyrl-RS"/>
              </w:rPr>
              <w:t>**</w:t>
            </w:r>
          </w:p>
        </w:tc>
        <w:tc>
          <w:tcPr>
            <w:tcW w:w="687" w:type="pct"/>
          </w:tcPr>
          <w:p w14:paraId="3A93CFCA" w14:textId="77777777" w:rsidR="0005481F" w:rsidRPr="00883C79" w:rsidRDefault="0005481F" w:rsidP="008034C0">
            <w:pPr>
              <w:spacing w:after="120"/>
              <w:rPr>
                <w:rFonts w:ascii="Times New Roman" w:hAnsi="Times New Roman" w:cs="Times New Roman"/>
                <w:sz w:val="20"/>
                <w:szCs w:val="20"/>
                <w:lang w:val="sr-Cyrl-RS"/>
              </w:rPr>
            </w:pPr>
          </w:p>
        </w:tc>
        <w:tc>
          <w:tcPr>
            <w:tcW w:w="784" w:type="pct"/>
          </w:tcPr>
          <w:p w14:paraId="53974E94" w14:textId="77777777" w:rsidR="0005481F" w:rsidRPr="00883C79" w:rsidRDefault="0005481F" w:rsidP="008034C0">
            <w:pPr>
              <w:spacing w:after="120"/>
              <w:rPr>
                <w:rFonts w:ascii="Times New Roman" w:hAnsi="Times New Roman" w:cs="Times New Roman"/>
                <w:sz w:val="20"/>
                <w:szCs w:val="20"/>
                <w:lang w:val="sr-Cyrl-RS"/>
              </w:rPr>
            </w:pPr>
          </w:p>
        </w:tc>
        <w:tc>
          <w:tcPr>
            <w:tcW w:w="686" w:type="pct"/>
          </w:tcPr>
          <w:p w14:paraId="6EAE60AD" w14:textId="77777777" w:rsidR="0005481F" w:rsidRPr="00883C79" w:rsidRDefault="0005481F" w:rsidP="008034C0">
            <w:pPr>
              <w:spacing w:after="120"/>
              <w:rPr>
                <w:rFonts w:ascii="Times New Roman" w:hAnsi="Times New Roman" w:cs="Times New Roman"/>
                <w:sz w:val="20"/>
                <w:szCs w:val="20"/>
                <w:lang w:val="sr-Cyrl-RS"/>
              </w:rPr>
            </w:pPr>
          </w:p>
        </w:tc>
      </w:tr>
      <w:tr w:rsidR="0005481F" w:rsidRPr="00883C79" w14:paraId="01A56F75" w14:textId="77777777" w:rsidTr="005701DE">
        <w:trPr>
          <w:trHeight w:val="140"/>
        </w:trPr>
        <w:tc>
          <w:tcPr>
            <w:tcW w:w="907" w:type="pct"/>
            <w:tcBorders>
              <w:left w:val="double" w:sz="4" w:space="0" w:color="auto"/>
            </w:tcBorders>
          </w:tcPr>
          <w:p w14:paraId="7EC37029" w14:textId="6DEB5A68"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2.1.5. Завршна конференција пројекта ГЕФ 7 </w:t>
            </w:r>
            <w:r w:rsidR="00037F67" w:rsidRPr="00883C79">
              <w:rPr>
                <w:rFonts w:ascii="Times New Roman" w:hAnsi="Times New Roman" w:cs="Times New Roman"/>
                <w:bCs/>
                <w:sz w:val="20"/>
                <w:szCs w:val="20"/>
                <w:lang w:val="sr-Cyrl-RS"/>
              </w:rPr>
              <w:t>„</w:t>
            </w:r>
            <w:r w:rsidR="00037F67" w:rsidRPr="00883C79">
              <w:rPr>
                <w:rFonts w:ascii="Times New Roman" w:hAnsi="Times New Roman" w:cs="Times New Roman"/>
                <w:sz w:val="20"/>
                <w:szCs w:val="20"/>
                <w:lang w:val="sr-Cyrl-RS"/>
              </w:rPr>
              <w:t>Циркуларне</w:t>
            </w:r>
            <w:r w:rsidRPr="00883C79">
              <w:rPr>
                <w:rFonts w:ascii="Times New Roman" w:hAnsi="Times New Roman" w:cs="Times New Roman"/>
                <w:sz w:val="20"/>
                <w:szCs w:val="20"/>
                <w:lang w:val="sr-Cyrl-RS"/>
              </w:rPr>
              <w:t xml:space="preserve"> заједнице</w:t>
            </w:r>
            <w:r w:rsidR="00037F67" w:rsidRPr="00883C79">
              <w:rPr>
                <w:rFonts w:ascii="Times New Roman" w:hAnsi="Times New Roman" w:cs="Times New Roman"/>
                <w:bCs/>
                <w:sz w:val="20"/>
                <w:szCs w:val="20"/>
                <w:lang w:val="sr-Cyrl-RS"/>
              </w:rPr>
              <w:t>”</w:t>
            </w:r>
          </w:p>
        </w:tc>
        <w:tc>
          <w:tcPr>
            <w:tcW w:w="433" w:type="pct"/>
          </w:tcPr>
          <w:p w14:paraId="2AB2DFD0"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470" w:type="pct"/>
          </w:tcPr>
          <w:p w14:paraId="2B40FF69"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ПКС, УНДП,</w:t>
            </w:r>
          </w:p>
          <w:p w14:paraId="7793389B"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МПР</w:t>
            </w:r>
          </w:p>
        </w:tc>
        <w:tc>
          <w:tcPr>
            <w:tcW w:w="439" w:type="pct"/>
          </w:tcPr>
          <w:p w14:paraId="65EF8DDD" w14:textId="3F7530C5" w:rsidR="0005481F" w:rsidRPr="00883C79" w:rsidRDefault="00D274FB"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III/</w:t>
            </w:r>
            <w:r w:rsidR="0005481F" w:rsidRPr="00883C79">
              <w:rPr>
                <w:rFonts w:ascii="Times New Roman" w:hAnsi="Times New Roman" w:cs="Times New Roman"/>
                <w:sz w:val="20"/>
                <w:szCs w:val="20"/>
                <w:lang w:val="sr-Cyrl-RS"/>
              </w:rPr>
              <w:t>2026.</w:t>
            </w:r>
          </w:p>
        </w:tc>
        <w:tc>
          <w:tcPr>
            <w:tcW w:w="594" w:type="pct"/>
          </w:tcPr>
          <w:p w14:paraId="5D2BA1DA" w14:textId="77777777" w:rsidR="006C3E08" w:rsidRPr="00883C79" w:rsidRDefault="006C3E08" w:rsidP="006C3E08">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Буџетска средства </w:t>
            </w:r>
          </w:p>
          <w:p w14:paraId="6DED076D" w14:textId="77777777" w:rsidR="006C3E08" w:rsidRPr="00883C79" w:rsidRDefault="006C3E08" w:rsidP="006C3E08">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01</w:t>
            </w:r>
          </w:p>
          <w:p w14:paraId="3222455B" w14:textId="7A6A5AD5" w:rsidR="0005481F" w:rsidRPr="00883C79" w:rsidRDefault="0005481F" w:rsidP="008034C0">
            <w:pPr>
              <w:spacing w:after="120"/>
              <w:rPr>
                <w:rFonts w:ascii="Times New Roman" w:hAnsi="Times New Roman" w:cs="Times New Roman"/>
                <w:sz w:val="20"/>
                <w:szCs w:val="20"/>
                <w:lang w:val="sr-Cyrl-RS"/>
              </w:rPr>
            </w:pPr>
          </w:p>
        </w:tc>
        <w:tc>
          <w:tcPr>
            <w:tcW w:w="687" w:type="pct"/>
          </w:tcPr>
          <w:p w14:paraId="67CB8760" w14:textId="3AB14809" w:rsidR="0005481F" w:rsidRPr="00883C79" w:rsidRDefault="002A261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0405-</w:t>
            </w:r>
            <w:r w:rsidR="00F57DCA" w:rsidRPr="00883C79">
              <w:rPr>
                <w:rFonts w:ascii="Times New Roman" w:hAnsi="Times New Roman" w:cs="Times New Roman"/>
                <w:sz w:val="20"/>
                <w:szCs w:val="20"/>
                <w:lang w:val="sr-Cyrl-RS"/>
              </w:rPr>
              <w:t>560-</w:t>
            </w:r>
            <w:r w:rsidRPr="00883C79">
              <w:rPr>
                <w:rFonts w:ascii="Times New Roman" w:hAnsi="Times New Roman" w:cs="Times New Roman"/>
                <w:sz w:val="20"/>
                <w:szCs w:val="20"/>
                <w:lang w:val="sr-Cyrl-RS"/>
              </w:rPr>
              <w:t>4011</w:t>
            </w:r>
            <w:r w:rsidR="00F57DCA" w:rsidRPr="00883C79">
              <w:rPr>
                <w:rFonts w:ascii="Times New Roman" w:hAnsi="Times New Roman" w:cs="Times New Roman"/>
                <w:sz w:val="20"/>
                <w:szCs w:val="20"/>
                <w:lang w:val="sr-Cyrl-RS"/>
              </w:rPr>
              <w:t>-462</w:t>
            </w:r>
          </w:p>
        </w:tc>
        <w:tc>
          <w:tcPr>
            <w:tcW w:w="784" w:type="pct"/>
            <w:shd w:val="clear" w:color="auto" w:fill="FFFFFF" w:themeFill="background1"/>
          </w:tcPr>
          <w:p w14:paraId="06156D7B" w14:textId="0EF22BFC" w:rsidR="0005481F" w:rsidRPr="00883C79" w:rsidRDefault="00A07679"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2.000</w:t>
            </w:r>
          </w:p>
        </w:tc>
        <w:tc>
          <w:tcPr>
            <w:tcW w:w="686" w:type="pct"/>
            <w:shd w:val="clear" w:color="auto" w:fill="FFFFFF" w:themeFill="background1"/>
          </w:tcPr>
          <w:p w14:paraId="7F15C7F8" w14:textId="77777777" w:rsidR="0005481F" w:rsidRPr="00883C79" w:rsidRDefault="0005481F" w:rsidP="008034C0">
            <w:pPr>
              <w:spacing w:after="120"/>
              <w:rPr>
                <w:rFonts w:ascii="Times New Roman" w:hAnsi="Times New Roman" w:cs="Times New Roman"/>
                <w:sz w:val="20"/>
                <w:szCs w:val="20"/>
                <w:lang w:val="sr-Cyrl-RS"/>
              </w:rPr>
            </w:pPr>
          </w:p>
        </w:tc>
      </w:tr>
    </w:tbl>
    <w:p w14:paraId="7190E4B6" w14:textId="77777777" w:rsidR="00FF5CAF" w:rsidRPr="00883C79" w:rsidRDefault="00FF5CAF" w:rsidP="00FF5CAF">
      <w:pPr>
        <w:spacing w:after="120" w:line="240" w:lineRule="auto"/>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 која не пролазе кроз буџет Републике Србије</w:t>
      </w:r>
    </w:p>
    <w:p w14:paraId="77CDC0D1" w14:textId="45CB022D" w:rsidR="00F57DCA" w:rsidRPr="00883C79" w:rsidRDefault="00F57DCA" w:rsidP="00F57DCA">
      <w:pPr>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**Извори финансирања и/или средства још увек нису утврђени и/или обезбеђени</w:t>
      </w:r>
    </w:p>
    <w:p w14:paraId="42B18072" w14:textId="77777777" w:rsidR="0005481F" w:rsidRPr="00883C79" w:rsidRDefault="0005481F" w:rsidP="008034C0">
      <w:pPr>
        <w:spacing w:after="120" w:line="240" w:lineRule="auto"/>
        <w:rPr>
          <w:rFonts w:ascii="Times New Roman" w:hAnsi="Times New Roman" w:cs="Times New Roman"/>
          <w:sz w:val="20"/>
          <w:szCs w:val="20"/>
          <w:lang w:val="sr-Cyrl-RS"/>
        </w:rPr>
      </w:pPr>
    </w:p>
    <w:tbl>
      <w:tblPr>
        <w:tblStyle w:val="TableGrid"/>
        <w:tblW w:w="14150" w:type="dxa"/>
        <w:tblInd w:w="10" w:type="dxa"/>
        <w:tblLayout w:type="fixed"/>
        <w:tblLook w:val="04A0" w:firstRow="1" w:lastRow="0" w:firstColumn="1" w:lastColumn="0" w:noHBand="0" w:noVBand="1"/>
      </w:tblPr>
      <w:tblGrid>
        <w:gridCol w:w="3149"/>
        <w:gridCol w:w="1443"/>
        <w:gridCol w:w="1347"/>
        <w:gridCol w:w="963"/>
        <w:gridCol w:w="768"/>
        <w:gridCol w:w="1670"/>
        <w:gridCol w:w="2425"/>
        <w:gridCol w:w="2385"/>
      </w:tblGrid>
      <w:tr w:rsidR="0005481F" w:rsidRPr="00883C79" w14:paraId="4CB5EB9F" w14:textId="77777777" w:rsidTr="003335E8">
        <w:trPr>
          <w:trHeight w:val="169"/>
        </w:trPr>
        <w:tc>
          <w:tcPr>
            <w:tcW w:w="14150" w:type="dxa"/>
            <w:gridSpan w:val="8"/>
            <w:tcBorders>
              <w:top w:val="double" w:sz="4" w:space="0" w:color="auto"/>
              <w:left w:val="double" w:sz="4" w:space="0" w:color="auto"/>
              <w:right w:val="double" w:sz="4" w:space="0" w:color="auto"/>
            </w:tcBorders>
            <w:shd w:val="clear" w:color="auto" w:fill="F7CAAC" w:themeFill="accent2" w:themeFillTint="66"/>
          </w:tcPr>
          <w:p w14:paraId="2E995DF2" w14:textId="77777777" w:rsidR="0005481F" w:rsidRPr="00883C79" w:rsidRDefault="0005481F" w:rsidP="008034C0">
            <w:pPr>
              <w:spacing w:after="120"/>
              <w:rPr>
                <w:rFonts w:ascii="Times New Roman" w:hAnsi="Times New Roman" w:cs="Times New Roman"/>
                <w:b/>
                <w:sz w:val="20"/>
                <w:szCs w:val="20"/>
                <w:lang w:val="sr-Cyrl-RS"/>
              </w:rPr>
            </w:pPr>
            <w:r w:rsidRPr="00883C79">
              <w:rPr>
                <w:rFonts w:ascii="Times New Roman" w:hAnsi="Times New Roman" w:cs="Times New Roman"/>
                <w:b/>
                <w:sz w:val="20"/>
                <w:szCs w:val="20"/>
                <w:lang w:val="sr-Cyrl-RS"/>
              </w:rPr>
              <w:t xml:space="preserve">Мера 2.2: </w:t>
            </w:r>
            <w:bookmarkStart w:id="18" w:name="_Hlk212709630"/>
            <w:r w:rsidRPr="00883C79">
              <w:rPr>
                <w:rFonts w:ascii="Times New Roman" w:hAnsi="Times New Roman" w:cs="Times New Roman"/>
                <w:b/>
                <w:sz w:val="20"/>
                <w:szCs w:val="20"/>
                <w:lang w:val="sr-Cyrl-RS"/>
              </w:rPr>
              <w:t>Подршка одабраним јединицама локалне самоуправе у имплементацији одређених мера из локалних мапа пута</w:t>
            </w:r>
            <w:bookmarkEnd w:id="18"/>
          </w:p>
        </w:tc>
      </w:tr>
      <w:tr w:rsidR="0005481F" w:rsidRPr="00883C79" w14:paraId="4AE31A4D" w14:textId="77777777" w:rsidTr="003335E8">
        <w:trPr>
          <w:trHeight w:val="300"/>
        </w:trPr>
        <w:tc>
          <w:tcPr>
            <w:tcW w:w="14150" w:type="dxa"/>
            <w:gridSpan w:val="8"/>
            <w:tcBorders>
              <w:top w:val="double" w:sz="4" w:space="0" w:color="auto"/>
              <w:left w:val="double" w:sz="4" w:space="0" w:color="auto"/>
              <w:bottom w:val="double" w:sz="4" w:space="0" w:color="auto"/>
              <w:right w:val="double" w:sz="4" w:space="0" w:color="auto"/>
            </w:tcBorders>
            <w:shd w:val="clear" w:color="auto" w:fill="F7CAAC" w:themeFill="accent2" w:themeFillTint="66"/>
            <w:vAlign w:val="center"/>
          </w:tcPr>
          <w:p w14:paraId="7A1D2360" w14:textId="42F16C93"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color w:val="222222"/>
                <w:sz w:val="20"/>
                <w:szCs w:val="20"/>
                <w:lang w:val="sr-Cyrl-RS"/>
              </w:rPr>
              <w:t xml:space="preserve">Институција одговорна за реализацију: </w:t>
            </w:r>
            <w:r w:rsidRPr="00883C79">
              <w:rPr>
                <w:rFonts w:ascii="Times New Roman" w:hAnsi="Times New Roman" w:cs="Times New Roman"/>
                <w:bCs/>
                <w:color w:val="222222"/>
                <w:sz w:val="20"/>
                <w:szCs w:val="20"/>
                <w:lang w:val="sr-Cyrl-RS"/>
              </w:rPr>
              <w:t>Министарство зашти</w:t>
            </w:r>
            <w:r w:rsidR="00623829" w:rsidRPr="00883C79">
              <w:rPr>
                <w:rFonts w:ascii="Times New Roman" w:hAnsi="Times New Roman" w:cs="Times New Roman"/>
                <w:bCs/>
                <w:color w:val="222222"/>
                <w:sz w:val="20"/>
                <w:szCs w:val="20"/>
                <w:lang w:val="sr-Cyrl-RS"/>
              </w:rPr>
              <w:t>те животне средине, Научно-</w:t>
            </w:r>
            <w:r w:rsidRPr="00883C79">
              <w:rPr>
                <w:rFonts w:ascii="Times New Roman" w:hAnsi="Times New Roman" w:cs="Times New Roman"/>
                <w:bCs/>
                <w:color w:val="222222"/>
                <w:sz w:val="20"/>
                <w:szCs w:val="20"/>
                <w:lang w:val="sr-Cyrl-RS"/>
              </w:rPr>
              <w:t>истраживачке организације</w:t>
            </w:r>
          </w:p>
        </w:tc>
      </w:tr>
      <w:tr w:rsidR="0005481F" w:rsidRPr="00883C79" w14:paraId="0DEA2262" w14:textId="77777777" w:rsidTr="003335E8">
        <w:trPr>
          <w:trHeight w:val="300"/>
        </w:trPr>
        <w:tc>
          <w:tcPr>
            <w:tcW w:w="6902"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0574E2B4"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Период спровођења: 2026-2027.</w:t>
            </w:r>
          </w:p>
        </w:tc>
        <w:tc>
          <w:tcPr>
            <w:tcW w:w="7248"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7029C7FD" w14:textId="4151461A"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Тип мере: </w:t>
            </w:r>
            <w:r w:rsidR="00042E1E" w:rsidRPr="00883C79">
              <w:rPr>
                <w:rFonts w:ascii="Times New Roman" w:hAnsi="Times New Roman" w:cs="Times New Roman"/>
                <w:sz w:val="20"/>
                <w:szCs w:val="20"/>
                <w:lang w:val="sr-Cyrl-RS"/>
              </w:rPr>
              <w:t>П</w:t>
            </w:r>
            <w:r w:rsidRPr="00883C79">
              <w:rPr>
                <w:rFonts w:ascii="Times New Roman" w:hAnsi="Times New Roman" w:cs="Times New Roman"/>
                <w:sz w:val="20"/>
                <w:szCs w:val="20"/>
                <w:lang w:val="sr-Cyrl-RS"/>
              </w:rPr>
              <w:t>одстицајна</w:t>
            </w:r>
          </w:p>
        </w:tc>
      </w:tr>
      <w:tr w:rsidR="0005481F" w:rsidRPr="00883C79" w14:paraId="6DE6045D" w14:textId="77777777" w:rsidTr="003335E8">
        <w:trPr>
          <w:trHeight w:val="300"/>
        </w:trPr>
        <w:tc>
          <w:tcPr>
            <w:tcW w:w="6902"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6A35CB9C"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Прописи које је потребно изменити/усвојити за спровођење мере:</w:t>
            </w:r>
          </w:p>
        </w:tc>
        <w:tc>
          <w:tcPr>
            <w:tcW w:w="7248"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2CD120DA"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w:t>
            </w:r>
          </w:p>
        </w:tc>
      </w:tr>
      <w:tr w:rsidR="0005481F" w:rsidRPr="00883C79" w14:paraId="1ED6D913" w14:textId="77777777" w:rsidTr="003335E8">
        <w:trPr>
          <w:trHeight w:val="955"/>
        </w:trPr>
        <w:tc>
          <w:tcPr>
            <w:tcW w:w="3149" w:type="dxa"/>
            <w:tcBorders>
              <w:top w:val="double" w:sz="4" w:space="0" w:color="auto"/>
            </w:tcBorders>
            <w:shd w:val="clear" w:color="auto" w:fill="D9D9D9" w:themeFill="background1" w:themeFillShade="D9"/>
          </w:tcPr>
          <w:p w14:paraId="2C425454"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Показатељ(и) на нивоу мере </w:t>
            </w:r>
            <w:r w:rsidRPr="00883C79">
              <w:rPr>
                <w:rFonts w:ascii="Times New Roman" w:hAnsi="Times New Roman" w:cs="Times New Roman"/>
                <w:i/>
                <w:sz w:val="20"/>
                <w:szCs w:val="20"/>
                <w:lang w:val="sr-Cyrl-RS"/>
              </w:rPr>
              <w:t>(показатељ резултата)</w:t>
            </w:r>
          </w:p>
        </w:tc>
        <w:tc>
          <w:tcPr>
            <w:tcW w:w="1443" w:type="dxa"/>
            <w:tcBorders>
              <w:top w:val="double" w:sz="4" w:space="0" w:color="auto"/>
            </w:tcBorders>
            <w:shd w:val="clear" w:color="auto" w:fill="D9D9D9" w:themeFill="background1" w:themeFillShade="D9"/>
          </w:tcPr>
          <w:p w14:paraId="07A9EDC4"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Jединица мере</w:t>
            </w:r>
          </w:p>
          <w:p w14:paraId="1D13241D" w14:textId="77777777" w:rsidR="0005481F" w:rsidRPr="00883C79" w:rsidRDefault="0005481F" w:rsidP="008034C0">
            <w:pPr>
              <w:spacing w:after="120"/>
              <w:rPr>
                <w:rFonts w:ascii="Times New Roman" w:hAnsi="Times New Roman" w:cs="Times New Roman"/>
                <w:sz w:val="20"/>
                <w:szCs w:val="20"/>
                <w:lang w:val="sr-Cyrl-RS"/>
              </w:rPr>
            </w:pPr>
          </w:p>
        </w:tc>
        <w:tc>
          <w:tcPr>
            <w:tcW w:w="1347" w:type="dxa"/>
            <w:tcBorders>
              <w:top w:val="double" w:sz="4" w:space="0" w:color="auto"/>
            </w:tcBorders>
            <w:shd w:val="clear" w:color="auto" w:fill="D9D9D9" w:themeFill="background1" w:themeFillShade="D9"/>
          </w:tcPr>
          <w:p w14:paraId="025D30F3"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провере</w:t>
            </w:r>
          </w:p>
        </w:tc>
        <w:tc>
          <w:tcPr>
            <w:tcW w:w="1731" w:type="dxa"/>
            <w:gridSpan w:val="2"/>
            <w:tcBorders>
              <w:top w:val="double" w:sz="4" w:space="0" w:color="auto"/>
            </w:tcBorders>
            <w:shd w:val="clear" w:color="auto" w:fill="D9D9D9" w:themeFill="background1" w:themeFillShade="D9"/>
          </w:tcPr>
          <w:p w14:paraId="4C2B8789"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Почетна вредност</w:t>
            </w:r>
          </w:p>
        </w:tc>
        <w:tc>
          <w:tcPr>
            <w:tcW w:w="1670" w:type="dxa"/>
            <w:tcBorders>
              <w:top w:val="double" w:sz="4" w:space="0" w:color="auto"/>
            </w:tcBorders>
            <w:shd w:val="clear" w:color="auto" w:fill="D9D9D9" w:themeFill="background1" w:themeFillShade="D9"/>
          </w:tcPr>
          <w:p w14:paraId="3CFB6186"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Базна година</w:t>
            </w:r>
          </w:p>
        </w:tc>
        <w:tc>
          <w:tcPr>
            <w:tcW w:w="2425" w:type="dxa"/>
            <w:tcBorders>
              <w:top w:val="double" w:sz="4" w:space="0" w:color="auto"/>
              <w:right w:val="double" w:sz="4" w:space="0" w:color="auto"/>
            </w:tcBorders>
            <w:shd w:val="clear" w:color="auto" w:fill="D9D9D9" w:themeFill="background1" w:themeFillShade="D9"/>
          </w:tcPr>
          <w:p w14:paraId="12D9187D"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Циљана вредност у 2026. години</w:t>
            </w:r>
          </w:p>
        </w:tc>
        <w:tc>
          <w:tcPr>
            <w:tcW w:w="2385" w:type="dxa"/>
            <w:tcBorders>
              <w:top w:val="double" w:sz="4" w:space="0" w:color="auto"/>
              <w:right w:val="double" w:sz="4" w:space="0" w:color="auto"/>
            </w:tcBorders>
            <w:shd w:val="clear" w:color="auto" w:fill="D9D9D9" w:themeFill="background1" w:themeFillShade="D9"/>
          </w:tcPr>
          <w:p w14:paraId="2D8D3FD7"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Циљaна вредност у последњој години АП</w:t>
            </w:r>
          </w:p>
        </w:tc>
      </w:tr>
      <w:tr w:rsidR="00531858" w:rsidRPr="00883C79" w14:paraId="1D97F5FB" w14:textId="77777777" w:rsidTr="003335E8">
        <w:trPr>
          <w:trHeight w:val="304"/>
        </w:trPr>
        <w:tc>
          <w:tcPr>
            <w:tcW w:w="3149" w:type="dxa"/>
            <w:tcBorders>
              <w:top w:val="double" w:sz="4" w:space="0" w:color="auto"/>
              <w:bottom w:val="double" w:sz="4" w:space="0" w:color="auto"/>
            </w:tcBorders>
            <w:shd w:val="clear" w:color="auto" w:fill="FFFFFF" w:themeFill="background1"/>
          </w:tcPr>
          <w:p w14:paraId="335269B2"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lastRenderedPageBreak/>
              <w:t xml:space="preserve">Број пријава достављених на јавни позив </w:t>
            </w:r>
          </w:p>
        </w:tc>
        <w:tc>
          <w:tcPr>
            <w:tcW w:w="1443" w:type="dxa"/>
            <w:tcBorders>
              <w:top w:val="double" w:sz="4" w:space="0" w:color="auto"/>
              <w:bottom w:val="double" w:sz="4" w:space="0" w:color="auto"/>
            </w:tcBorders>
            <w:shd w:val="clear" w:color="auto" w:fill="FFFFFF" w:themeFill="background1"/>
          </w:tcPr>
          <w:p w14:paraId="7BADA98D" w14:textId="48CB84CC"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347" w:type="dxa"/>
            <w:tcBorders>
              <w:top w:val="double" w:sz="4" w:space="0" w:color="auto"/>
              <w:bottom w:val="double" w:sz="4" w:space="0" w:color="auto"/>
            </w:tcBorders>
            <w:shd w:val="clear" w:color="auto" w:fill="FFFFFF" w:themeFill="background1"/>
          </w:tcPr>
          <w:p w14:paraId="504E88E6"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 МЗЖС</w:t>
            </w:r>
          </w:p>
        </w:tc>
        <w:tc>
          <w:tcPr>
            <w:tcW w:w="1731" w:type="dxa"/>
            <w:gridSpan w:val="2"/>
            <w:tcBorders>
              <w:top w:val="double" w:sz="4" w:space="0" w:color="auto"/>
              <w:bottom w:val="double" w:sz="4" w:space="0" w:color="auto"/>
            </w:tcBorders>
            <w:shd w:val="clear" w:color="auto" w:fill="FFFFFF" w:themeFill="background1"/>
          </w:tcPr>
          <w:p w14:paraId="6FE6B100"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670" w:type="dxa"/>
            <w:tcBorders>
              <w:top w:val="double" w:sz="4" w:space="0" w:color="auto"/>
              <w:bottom w:val="double" w:sz="4" w:space="0" w:color="auto"/>
            </w:tcBorders>
            <w:shd w:val="clear" w:color="auto" w:fill="FFFFFF" w:themeFill="background1"/>
          </w:tcPr>
          <w:p w14:paraId="002137DA"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425" w:type="dxa"/>
            <w:tcBorders>
              <w:top w:val="double" w:sz="4" w:space="0" w:color="auto"/>
              <w:right w:val="double" w:sz="4" w:space="0" w:color="auto"/>
            </w:tcBorders>
            <w:shd w:val="clear" w:color="auto" w:fill="FFFFFF" w:themeFill="background1"/>
          </w:tcPr>
          <w:p w14:paraId="15685A93" w14:textId="1B8F2DAC"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3</w:t>
            </w:r>
          </w:p>
          <w:p w14:paraId="4B36E46E" w14:textId="7C2BFA71" w:rsidR="00531858" w:rsidRPr="00883C79" w:rsidRDefault="00531858" w:rsidP="00531858">
            <w:pPr>
              <w:rPr>
                <w:rFonts w:ascii="Times New Roman" w:hAnsi="Times New Roman" w:cs="Times New Roman"/>
                <w:sz w:val="20"/>
                <w:szCs w:val="20"/>
                <w:lang w:val="sr-Cyrl-RS"/>
              </w:rPr>
            </w:pPr>
          </w:p>
          <w:p w14:paraId="3E33B6A7" w14:textId="77777777" w:rsidR="00531858" w:rsidRPr="00883C79" w:rsidRDefault="00531858" w:rsidP="00531858">
            <w:pPr>
              <w:jc w:val="center"/>
              <w:rPr>
                <w:rFonts w:ascii="Times New Roman" w:hAnsi="Times New Roman" w:cs="Times New Roman"/>
                <w:sz w:val="20"/>
                <w:szCs w:val="20"/>
                <w:lang w:val="sr-Cyrl-RS"/>
              </w:rPr>
            </w:pPr>
          </w:p>
        </w:tc>
        <w:tc>
          <w:tcPr>
            <w:tcW w:w="2385" w:type="dxa"/>
            <w:tcBorders>
              <w:top w:val="double" w:sz="4" w:space="0" w:color="auto"/>
              <w:left w:val="double" w:sz="4" w:space="0" w:color="auto"/>
              <w:bottom w:val="double" w:sz="4" w:space="0" w:color="auto"/>
              <w:right w:val="double" w:sz="4" w:space="0" w:color="auto"/>
            </w:tcBorders>
            <w:shd w:val="clear" w:color="auto" w:fill="FFFFFF" w:themeFill="background1"/>
          </w:tcPr>
          <w:p w14:paraId="5F676B9B" w14:textId="5ED7DAC0"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6</w:t>
            </w:r>
          </w:p>
        </w:tc>
      </w:tr>
      <w:tr w:rsidR="00531858" w:rsidRPr="00883C79" w14:paraId="2C6F8D6C" w14:textId="77777777" w:rsidTr="003335E8">
        <w:trPr>
          <w:trHeight w:val="304"/>
        </w:trPr>
        <w:tc>
          <w:tcPr>
            <w:tcW w:w="3149" w:type="dxa"/>
            <w:tcBorders>
              <w:top w:val="double" w:sz="4" w:space="0" w:color="auto"/>
              <w:bottom w:val="double" w:sz="4" w:space="0" w:color="auto"/>
            </w:tcBorders>
            <w:shd w:val="clear" w:color="auto" w:fill="FFFFFF" w:themeFill="background1"/>
          </w:tcPr>
          <w:p w14:paraId="69C44D9C"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Укупан број имплементираних мера за ЦЕ</w:t>
            </w:r>
          </w:p>
        </w:tc>
        <w:tc>
          <w:tcPr>
            <w:tcW w:w="1443" w:type="dxa"/>
            <w:tcBorders>
              <w:top w:val="double" w:sz="4" w:space="0" w:color="auto"/>
              <w:bottom w:val="double" w:sz="4" w:space="0" w:color="auto"/>
            </w:tcBorders>
            <w:shd w:val="clear" w:color="auto" w:fill="FFFFFF" w:themeFill="background1"/>
          </w:tcPr>
          <w:p w14:paraId="2AE2590D" w14:textId="2A51B4BB"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347" w:type="dxa"/>
            <w:tcBorders>
              <w:top w:val="double" w:sz="4" w:space="0" w:color="auto"/>
              <w:bottom w:val="double" w:sz="4" w:space="0" w:color="auto"/>
            </w:tcBorders>
            <w:shd w:val="clear" w:color="auto" w:fill="FFFFFF" w:themeFill="background1"/>
          </w:tcPr>
          <w:p w14:paraId="487F1978"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 МЗЖС</w:t>
            </w:r>
          </w:p>
        </w:tc>
        <w:tc>
          <w:tcPr>
            <w:tcW w:w="1731" w:type="dxa"/>
            <w:gridSpan w:val="2"/>
            <w:tcBorders>
              <w:top w:val="double" w:sz="4" w:space="0" w:color="auto"/>
              <w:bottom w:val="double" w:sz="4" w:space="0" w:color="auto"/>
            </w:tcBorders>
            <w:shd w:val="clear" w:color="auto" w:fill="FFFFFF" w:themeFill="background1"/>
          </w:tcPr>
          <w:p w14:paraId="4F00F0F3"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670" w:type="dxa"/>
            <w:tcBorders>
              <w:top w:val="double" w:sz="4" w:space="0" w:color="auto"/>
              <w:bottom w:val="double" w:sz="4" w:space="0" w:color="auto"/>
            </w:tcBorders>
            <w:shd w:val="clear" w:color="auto" w:fill="FFFFFF" w:themeFill="background1"/>
          </w:tcPr>
          <w:p w14:paraId="72288ABE"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425" w:type="dxa"/>
            <w:tcBorders>
              <w:bottom w:val="double" w:sz="4" w:space="0" w:color="auto"/>
              <w:right w:val="double" w:sz="4" w:space="0" w:color="auto"/>
            </w:tcBorders>
            <w:shd w:val="clear" w:color="auto" w:fill="FFFFFF" w:themeFill="background1"/>
          </w:tcPr>
          <w:p w14:paraId="185F8D84" w14:textId="5728BDC3"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3</w:t>
            </w:r>
          </w:p>
        </w:tc>
        <w:tc>
          <w:tcPr>
            <w:tcW w:w="2385" w:type="dxa"/>
            <w:tcBorders>
              <w:top w:val="double" w:sz="4" w:space="0" w:color="auto"/>
              <w:left w:val="double" w:sz="4" w:space="0" w:color="auto"/>
              <w:bottom w:val="double" w:sz="4" w:space="0" w:color="auto"/>
              <w:right w:val="double" w:sz="4" w:space="0" w:color="auto"/>
            </w:tcBorders>
            <w:shd w:val="clear" w:color="auto" w:fill="FFFFFF" w:themeFill="background1"/>
          </w:tcPr>
          <w:p w14:paraId="24C4C969" w14:textId="19EFEB9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3</w:t>
            </w:r>
          </w:p>
        </w:tc>
      </w:tr>
    </w:tbl>
    <w:p w14:paraId="4E913EA0" w14:textId="77777777" w:rsidR="0005481F" w:rsidRPr="00883C79" w:rsidRDefault="0005481F" w:rsidP="008034C0">
      <w:pPr>
        <w:spacing w:after="120" w:line="240" w:lineRule="auto"/>
        <w:rPr>
          <w:rFonts w:ascii="Times New Roman" w:hAnsi="Times New Roman" w:cs="Times New Roman"/>
          <w:sz w:val="20"/>
          <w:szCs w:val="20"/>
          <w:lang w:val="sr-Cyrl-RS"/>
        </w:rPr>
      </w:pPr>
    </w:p>
    <w:tbl>
      <w:tblPr>
        <w:tblStyle w:val="TableGrid"/>
        <w:tblW w:w="14150" w:type="dxa"/>
        <w:tblInd w:w="10" w:type="dxa"/>
        <w:tblLayout w:type="fixed"/>
        <w:tblLook w:val="04A0" w:firstRow="1" w:lastRow="0" w:firstColumn="1" w:lastColumn="0" w:noHBand="0" w:noVBand="1"/>
      </w:tblPr>
      <w:tblGrid>
        <w:gridCol w:w="3665"/>
        <w:gridCol w:w="2778"/>
        <w:gridCol w:w="4152"/>
        <w:gridCol w:w="3555"/>
      </w:tblGrid>
      <w:tr w:rsidR="0005481F" w:rsidRPr="00883C79" w14:paraId="37D664FF" w14:textId="77777777" w:rsidTr="003335E8">
        <w:trPr>
          <w:trHeight w:val="270"/>
        </w:trPr>
        <w:tc>
          <w:tcPr>
            <w:tcW w:w="3665" w:type="dxa"/>
            <w:vMerge w:val="restart"/>
            <w:tcBorders>
              <w:left w:val="double" w:sz="4" w:space="0" w:color="auto"/>
              <w:right w:val="double" w:sz="4" w:space="0" w:color="auto"/>
            </w:tcBorders>
            <w:shd w:val="clear" w:color="auto" w:fill="A8D08D" w:themeFill="accent6" w:themeFillTint="99"/>
          </w:tcPr>
          <w:p w14:paraId="351C6A86"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финансирања мере</w:t>
            </w:r>
          </w:p>
          <w:p w14:paraId="1E2F6DD3" w14:textId="77777777" w:rsidR="0005481F" w:rsidRPr="00883C79" w:rsidRDefault="0005481F" w:rsidP="008034C0">
            <w:pPr>
              <w:spacing w:after="120"/>
              <w:rPr>
                <w:rFonts w:ascii="Times New Roman" w:hAnsi="Times New Roman" w:cs="Times New Roman"/>
                <w:sz w:val="20"/>
                <w:szCs w:val="20"/>
                <w:lang w:val="sr-Cyrl-RS"/>
              </w:rPr>
            </w:pPr>
          </w:p>
        </w:tc>
        <w:tc>
          <w:tcPr>
            <w:tcW w:w="2778" w:type="dxa"/>
            <w:vMerge w:val="restart"/>
            <w:tcBorders>
              <w:left w:val="double" w:sz="4" w:space="0" w:color="auto"/>
              <w:right w:val="double" w:sz="4" w:space="0" w:color="auto"/>
            </w:tcBorders>
            <w:shd w:val="clear" w:color="auto" w:fill="A8D08D" w:themeFill="accent6" w:themeFillTint="99"/>
          </w:tcPr>
          <w:p w14:paraId="1C94F4A5"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Веза са програмским буџетом</w:t>
            </w:r>
          </w:p>
          <w:p w14:paraId="197A323D" w14:textId="77777777" w:rsidR="0005481F" w:rsidRPr="00883C79" w:rsidRDefault="0005481F" w:rsidP="008034C0">
            <w:pPr>
              <w:spacing w:after="120"/>
              <w:rPr>
                <w:rFonts w:ascii="Times New Roman" w:hAnsi="Times New Roman" w:cs="Times New Roman"/>
                <w:sz w:val="20"/>
                <w:szCs w:val="20"/>
                <w:lang w:val="sr-Cyrl-RS"/>
              </w:rPr>
            </w:pPr>
          </w:p>
        </w:tc>
        <w:tc>
          <w:tcPr>
            <w:tcW w:w="7707" w:type="dxa"/>
            <w:gridSpan w:val="2"/>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7FE60EE5" w14:textId="77777777" w:rsidR="0005481F" w:rsidRPr="00883C79" w:rsidRDefault="0005481F"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Укупна процењена финансијска средства у 000 дин.</w:t>
            </w:r>
          </w:p>
        </w:tc>
      </w:tr>
      <w:tr w:rsidR="0005481F" w:rsidRPr="00883C79" w14:paraId="684653DF" w14:textId="77777777" w:rsidTr="003335E8">
        <w:trPr>
          <w:trHeight w:val="270"/>
        </w:trPr>
        <w:tc>
          <w:tcPr>
            <w:tcW w:w="3665" w:type="dxa"/>
            <w:vMerge/>
            <w:tcBorders>
              <w:left w:val="double" w:sz="4" w:space="0" w:color="auto"/>
              <w:right w:val="double" w:sz="4" w:space="0" w:color="auto"/>
            </w:tcBorders>
            <w:shd w:val="clear" w:color="auto" w:fill="A8D08D" w:themeFill="accent6" w:themeFillTint="99"/>
          </w:tcPr>
          <w:p w14:paraId="36ED6394" w14:textId="77777777" w:rsidR="0005481F" w:rsidRPr="00883C79" w:rsidRDefault="0005481F" w:rsidP="008034C0">
            <w:pPr>
              <w:spacing w:after="120"/>
              <w:rPr>
                <w:rFonts w:ascii="Times New Roman" w:hAnsi="Times New Roman" w:cs="Times New Roman"/>
                <w:sz w:val="20"/>
                <w:szCs w:val="20"/>
                <w:lang w:val="sr-Cyrl-RS"/>
              </w:rPr>
            </w:pPr>
          </w:p>
        </w:tc>
        <w:tc>
          <w:tcPr>
            <w:tcW w:w="2778" w:type="dxa"/>
            <w:vMerge/>
            <w:tcBorders>
              <w:left w:val="double" w:sz="4" w:space="0" w:color="auto"/>
              <w:bottom w:val="double" w:sz="4" w:space="0" w:color="auto"/>
              <w:right w:val="double" w:sz="4" w:space="0" w:color="auto"/>
            </w:tcBorders>
            <w:shd w:val="clear" w:color="auto" w:fill="A8D08D" w:themeFill="accent6" w:themeFillTint="99"/>
          </w:tcPr>
          <w:p w14:paraId="4C11EF8B" w14:textId="77777777" w:rsidR="0005481F" w:rsidRPr="00883C79" w:rsidRDefault="0005481F" w:rsidP="008034C0">
            <w:pPr>
              <w:spacing w:after="120"/>
              <w:rPr>
                <w:rFonts w:ascii="Times New Roman" w:hAnsi="Times New Roman" w:cs="Times New Roman"/>
                <w:sz w:val="20"/>
                <w:szCs w:val="20"/>
                <w:lang w:val="sr-Cyrl-RS"/>
              </w:rPr>
            </w:pPr>
          </w:p>
        </w:tc>
        <w:tc>
          <w:tcPr>
            <w:tcW w:w="4152" w:type="dxa"/>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671F8BF9" w14:textId="77777777" w:rsidR="0005481F" w:rsidRPr="00883C79" w:rsidRDefault="0005481F"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2026.</w:t>
            </w:r>
          </w:p>
        </w:tc>
        <w:tc>
          <w:tcPr>
            <w:tcW w:w="3555" w:type="dxa"/>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4049BF8D" w14:textId="77777777" w:rsidR="0005481F" w:rsidRPr="00883C79" w:rsidRDefault="0005481F"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2027.</w:t>
            </w:r>
          </w:p>
        </w:tc>
      </w:tr>
      <w:tr w:rsidR="0005481F" w:rsidRPr="00883C79" w14:paraId="5D09CE8B" w14:textId="77777777" w:rsidTr="005701DE">
        <w:trPr>
          <w:trHeight w:val="62"/>
        </w:trPr>
        <w:tc>
          <w:tcPr>
            <w:tcW w:w="3665" w:type="dxa"/>
            <w:tcBorders>
              <w:top w:val="double" w:sz="4" w:space="0" w:color="auto"/>
              <w:left w:val="double" w:sz="4" w:space="0" w:color="auto"/>
              <w:bottom w:val="double" w:sz="4" w:space="0" w:color="auto"/>
              <w:right w:val="double" w:sz="4" w:space="0" w:color="auto"/>
            </w:tcBorders>
            <w:shd w:val="clear" w:color="auto" w:fill="FFFFFF" w:themeFill="background1"/>
          </w:tcPr>
          <w:p w14:paraId="3E30E2BD" w14:textId="53FD6BB8" w:rsidR="00F57DCA" w:rsidRPr="00883C79" w:rsidRDefault="00F57DCA" w:rsidP="00F57DCA">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Буџетска средства</w:t>
            </w:r>
            <w:r w:rsidR="006C3E08" w:rsidRPr="00883C79">
              <w:rPr>
                <w:rFonts w:ascii="Times New Roman" w:hAnsi="Times New Roman" w:cs="Times New Roman"/>
                <w:sz w:val="20"/>
                <w:szCs w:val="20"/>
                <w:lang w:val="sr-Cyrl-RS"/>
              </w:rPr>
              <w:t>-01:</w:t>
            </w:r>
          </w:p>
          <w:p w14:paraId="110DF64F" w14:textId="0497A3FD" w:rsidR="0005481F" w:rsidRPr="00883C79" w:rsidRDefault="00992DEA"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ГЕФ 7 пројекат: </w:t>
            </w:r>
            <w:r w:rsidR="00827BFD">
              <w:rPr>
                <w:rFonts w:ascii="Times New Roman" w:hAnsi="Times New Roman" w:cs="Times New Roman"/>
                <w:bCs/>
                <w:sz w:val="20"/>
                <w:szCs w:val="20"/>
                <w:lang w:val="sr-Cyrl-RS"/>
              </w:rPr>
              <w:t>„</w:t>
            </w:r>
            <w:r w:rsidRPr="00883C79">
              <w:rPr>
                <w:rFonts w:ascii="Times New Roman" w:hAnsi="Times New Roman" w:cs="Times New Roman"/>
                <w:sz w:val="20"/>
                <w:szCs w:val="20"/>
                <w:lang w:val="sr-Cyrl-RS"/>
              </w:rPr>
              <w:t xml:space="preserve">Смањење угљеничног отиска локалних заједница применом принципа циркуларне економије у </w:t>
            </w:r>
            <w:r w:rsidR="00827BFD">
              <w:rPr>
                <w:rFonts w:ascii="Times New Roman" w:hAnsi="Times New Roman" w:cs="Times New Roman"/>
                <w:sz w:val="20"/>
                <w:szCs w:val="20"/>
                <w:lang w:val="sr-Cyrl-RS"/>
              </w:rPr>
              <w:t>Републици Србији</w:t>
            </w:r>
            <w:r w:rsidR="00827BFD">
              <w:rPr>
                <w:rFonts w:ascii="Times New Roman" w:hAnsi="Times New Roman" w:cs="Times New Roman"/>
                <w:bCs/>
                <w:sz w:val="20"/>
                <w:szCs w:val="20"/>
                <w:lang w:val="sr-Cyrl-RS"/>
              </w:rPr>
              <w:t>”</w:t>
            </w:r>
          </w:p>
        </w:tc>
        <w:tc>
          <w:tcPr>
            <w:tcW w:w="2778" w:type="dxa"/>
            <w:tcBorders>
              <w:top w:val="double" w:sz="4" w:space="0" w:color="auto"/>
              <w:left w:val="double" w:sz="4" w:space="0" w:color="auto"/>
              <w:bottom w:val="double" w:sz="4" w:space="0" w:color="auto"/>
              <w:right w:val="double" w:sz="4" w:space="0" w:color="auto"/>
            </w:tcBorders>
            <w:shd w:val="clear" w:color="auto" w:fill="FFFFFF" w:themeFill="background1"/>
          </w:tcPr>
          <w:p w14:paraId="5FAEF669" w14:textId="5B6F9BE2"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0405-</w:t>
            </w:r>
            <w:r w:rsidR="00F57DCA" w:rsidRPr="00883C79">
              <w:rPr>
                <w:rFonts w:ascii="Times New Roman" w:hAnsi="Times New Roman" w:cs="Times New Roman"/>
                <w:sz w:val="20"/>
                <w:szCs w:val="20"/>
                <w:lang w:val="sr-Cyrl-RS"/>
              </w:rPr>
              <w:t>560-</w:t>
            </w:r>
            <w:r w:rsidRPr="00883C79">
              <w:rPr>
                <w:rFonts w:ascii="Times New Roman" w:hAnsi="Times New Roman" w:cs="Times New Roman"/>
                <w:sz w:val="20"/>
                <w:szCs w:val="20"/>
                <w:lang w:val="sr-Cyrl-RS"/>
              </w:rPr>
              <w:t>4011</w:t>
            </w:r>
            <w:r w:rsidR="00F57DCA" w:rsidRPr="00883C79">
              <w:rPr>
                <w:rFonts w:ascii="Times New Roman" w:hAnsi="Times New Roman" w:cs="Times New Roman"/>
                <w:sz w:val="20"/>
                <w:szCs w:val="20"/>
                <w:lang w:val="sr-Cyrl-RS"/>
              </w:rPr>
              <w:t>-462</w:t>
            </w:r>
          </w:p>
          <w:p w14:paraId="562FFF72" w14:textId="77777777" w:rsidR="0005481F" w:rsidRPr="00883C79" w:rsidRDefault="0005481F" w:rsidP="008034C0">
            <w:pPr>
              <w:spacing w:after="120"/>
              <w:rPr>
                <w:rFonts w:ascii="Times New Roman" w:hAnsi="Times New Roman" w:cs="Times New Roman"/>
                <w:sz w:val="20"/>
                <w:szCs w:val="20"/>
                <w:lang w:val="sr-Cyrl-RS"/>
              </w:rPr>
            </w:pPr>
          </w:p>
        </w:tc>
        <w:tc>
          <w:tcPr>
            <w:tcW w:w="4152" w:type="dxa"/>
            <w:tcBorders>
              <w:left w:val="double" w:sz="4" w:space="0" w:color="auto"/>
              <w:bottom w:val="double" w:sz="4" w:space="0" w:color="auto"/>
              <w:right w:val="double" w:sz="4" w:space="0" w:color="auto"/>
            </w:tcBorders>
            <w:shd w:val="clear" w:color="auto" w:fill="FFFFFF" w:themeFill="background1"/>
          </w:tcPr>
          <w:p w14:paraId="0A67A86F" w14:textId="77777777" w:rsidR="0005481F" w:rsidRPr="00883C79" w:rsidRDefault="0005481F"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color w:val="000000" w:themeColor="text1"/>
                <w:sz w:val="20"/>
                <w:szCs w:val="20"/>
                <w:lang w:val="sr-Cyrl-RS"/>
              </w:rPr>
              <w:t>17.600</w:t>
            </w:r>
          </w:p>
        </w:tc>
        <w:tc>
          <w:tcPr>
            <w:tcW w:w="3555" w:type="dxa"/>
            <w:tcBorders>
              <w:left w:val="double" w:sz="4" w:space="0" w:color="auto"/>
              <w:bottom w:val="double" w:sz="4" w:space="0" w:color="auto"/>
              <w:right w:val="double" w:sz="4" w:space="0" w:color="auto"/>
            </w:tcBorders>
            <w:shd w:val="clear" w:color="auto" w:fill="FFFFFF" w:themeFill="background1"/>
          </w:tcPr>
          <w:p w14:paraId="45B57301" w14:textId="77777777" w:rsidR="0005481F" w:rsidRPr="00883C79" w:rsidRDefault="0005481F" w:rsidP="008034C0">
            <w:pPr>
              <w:spacing w:after="120"/>
              <w:jc w:val="center"/>
              <w:rPr>
                <w:rFonts w:ascii="Times New Roman" w:hAnsi="Times New Roman" w:cs="Times New Roman"/>
                <w:sz w:val="20"/>
                <w:szCs w:val="20"/>
                <w:lang w:val="sr-Cyrl-RS"/>
              </w:rPr>
            </w:pPr>
          </w:p>
        </w:tc>
      </w:tr>
    </w:tbl>
    <w:p w14:paraId="5C459AE3" w14:textId="77777777" w:rsidR="0005481F" w:rsidRPr="00883C79" w:rsidRDefault="0005481F" w:rsidP="008034C0">
      <w:pPr>
        <w:spacing w:after="120" w:line="240" w:lineRule="auto"/>
        <w:rPr>
          <w:rFonts w:ascii="Times New Roman" w:hAnsi="Times New Roman" w:cs="Times New Roman"/>
          <w:sz w:val="20"/>
          <w:szCs w:val="20"/>
          <w:lang w:val="sr-Cyrl-RS"/>
        </w:rPr>
      </w:pPr>
    </w:p>
    <w:tbl>
      <w:tblPr>
        <w:tblStyle w:val="TableGrid"/>
        <w:tblW w:w="5079" w:type="pct"/>
        <w:tblLayout w:type="fixed"/>
        <w:tblLook w:val="04A0" w:firstRow="1" w:lastRow="0" w:firstColumn="1" w:lastColumn="0" w:noHBand="0" w:noVBand="1"/>
      </w:tblPr>
      <w:tblGrid>
        <w:gridCol w:w="2603"/>
        <w:gridCol w:w="1243"/>
        <w:gridCol w:w="1345"/>
        <w:gridCol w:w="1260"/>
        <w:gridCol w:w="1705"/>
        <w:gridCol w:w="1254"/>
        <w:gridCol w:w="2421"/>
        <w:gridCol w:w="2328"/>
      </w:tblGrid>
      <w:tr w:rsidR="0005481F" w:rsidRPr="00883C79" w14:paraId="48FBED17" w14:textId="77777777" w:rsidTr="003335E8">
        <w:trPr>
          <w:trHeight w:val="140"/>
        </w:trPr>
        <w:tc>
          <w:tcPr>
            <w:tcW w:w="919" w:type="pct"/>
            <w:vMerge w:val="restart"/>
            <w:tcBorders>
              <w:top w:val="double" w:sz="4" w:space="0" w:color="auto"/>
              <w:left w:val="double" w:sz="4" w:space="0" w:color="auto"/>
            </w:tcBorders>
            <w:shd w:val="clear" w:color="auto" w:fill="FFF2CC" w:themeFill="accent4" w:themeFillTint="33"/>
          </w:tcPr>
          <w:p w14:paraId="7553E1FC"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Назив активности:</w:t>
            </w:r>
          </w:p>
        </w:tc>
        <w:tc>
          <w:tcPr>
            <w:tcW w:w="439" w:type="pct"/>
            <w:vMerge w:val="restart"/>
            <w:tcBorders>
              <w:top w:val="double" w:sz="4" w:space="0" w:color="auto"/>
            </w:tcBorders>
            <w:shd w:val="clear" w:color="auto" w:fill="FFF2CC" w:themeFill="accent4" w:themeFillTint="33"/>
          </w:tcPr>
          <w:p w14:paraId="2E11737D"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Орган који спроводи активност</w:t>
            </w:r>
          </w:p>
        </w:tc>
        <w:tc>
          <w:tcPr>
            <w:tcW w:w="475" w:type="pct"/>
            <w:vMerge w:val="restart"/>
            <w:tcBorders>
              <w:top w:val="double" w:sz="4" w:space="0" w:color="auto"/>
            </w:tcBorders>
            <w:shd w:val="clear" w:color="auto" w:fill="FFF2CC" w:themeFill="accent4" w:themeFillTint="33"/>
          </w:tcPr>
          <w:p w14:paraId="6E884E76"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Oргани партнери у спровођењу активности</w:t>
            </w:r>
          </w:p>
        </w:tc>
        <w:tc>
          <w:tcPr>
            <w:tcW w:w="445" w:type="pct"/>
            <w:vMerge w:val="restart"/>
            <w:tcBorders>
              <w:top w:val="double" w:sz="4" w:space="0" w:color="auto"/>
            </w:tcBorders>
            <w:shd w:val="clear" w:color="auto" w:fill="FFF2CC" w:themeFill="accent4" w:themeFillTint="33"/>
          </w:tcPr>
          <w:p w14:paraId="7E36ECB7"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Рок за завршетак активности</w:t>
            </w:r>
          </w:p>
        </w:tc>
        <w:tc>
          <w:tcPr>
            <w:tcW w:w="602" w:type="pct"/>
            <w:vMerge w:val="restart"/>
            <w:tcBorders>
              <w:top w:val="double" w:sz="4" w:space="0" w:color="auto"/>
            </w:tcBorders>
            <w:shd w:val="clear" w:color="auto" w:fill="FFF2CC" w:themeFill="accent4" w:themeFillTint="33"/>
          </w:tcPr>
          <w:p w14:paraId="1C241F65"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финансирања</w:t>
            </w:r>
          </w:p>
        </w:tc>
        <w:tc>
          <w:tcPr>
            <w:tcW w:w="443" w:type="pct"/>
            <w:vMerge w:val="restart"/>
            <w:tcBorders>
              <w:top w:val="double" w:sz="4" w:space="0" w:color="auto"/>
            </w:tcBorders>
            <w:shd w:val="clear" w:color="auto" w:fill="FFF2CC" w:themeFill="accent4" w:themeFillTint="33"/>
          </w:tcPr>
          <w:p w14:paraId="30D5235C"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Веза са </w:t>
            </w:r>
            <w:r w:rsidRPr="00883C79">
              <w:rPr>
                <w:rFonts w:ascii="Times New Roman" w:hAnsi="Times New Roman" w:cs="Times New Roman"/>
                <w:sz w:val="18"/>
                <w:szCs w:val="18"/>
                <w:lang w:val="sr-Cyrl-RS"/>
              </w:rPr>
              <w:t>програмским</w:t>
            </w:r>
            <w:r w:rsidRPr="00883C79">
              <w:rPr>
                <w:rFonts w:ascii="Times New Roman" w:hAnsi="Times New Roman" w:cs="Times New Roman"/>
                <w:sz w:val="20"/>
                <w:szCs w:val="20"/>
                <w:lang w:val="sr-Cyrl-RS"/>
              </w:rPr>
              <w:t xml:space="preserve"> буџетом</w:t>
            </w:r>
          </w:p>
          <w:p w14:paraId="7BBA46B4" w14:textId="77777777" w:rsidR="0005481F" w:rsidRPr="00883C79" w:rsidRDefault="0005481F" w:rsidP="008034C0">
            <w:pPr>
              <w:spacing w:after="120"/>
              <w:rPr>
                <w:rFonts w:ascii="Times New Roman" w:hAnsi="Times New Roman" w:cs="Times New Roman"/>
                <w:sz w:val="20"/>
                <w:szCs w:val="20"/>
                <w:lang w:val="sr-Cyrl-RS"/>
              </w:rPr>
            </w:pPr>
          </w:p>
        </w:tc>
        <w:tc>
          <w:tcPr>
            <w:tcW w:w="1677" w:type="pct"/>
            <w:gridSpan w:val="2"/>
            <w:tcBorders>
              <w:top w:val="double" w:sz="4" w:space="0" w:color="auto"/>
            </w:tcBorders>
            <w:shd w:val="clear" w:color="auto" w:fill="FFF2CC" w:themeFill="accent4" w:themeFillTint="33"/>
          </w:tcPr>
          <w:p w14:paraId="34374FC4"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Укупна процењена финансијска средства по изворима у 000 дин.</w:t>
            </w:r>
          </w:p>
        </w:tc>
      </w:tr>
      <w:tr w:rsidR="0005481F" w:rsidRPr="00883C79" w14:paraId="127032BE" w14:textId="77777777" w:rsidTr="003335E8">
        <w:trPr>
          <w:trHeight w:val="386"/>
        </w:trPr>
        <w:tc>
          <w:tcPr>
            <w:tcW w:w="919" w:type="pct"/>
            <w:vMerge/>
            <w:tcBorders>
              <w:left w:val="double" w:sz="4" w:space="0" w:color="auto"/>
            </w:tcBorders>
            <w:shd w:val="clear" w:color="auto" w:fill="FFF2CC" w:themeFill="accent4" w:themeFillTint="33"/>
          </w:tcPr>
          <w:p w14:paraId="03C371DD" w14:textId="77777777" w:rsidR="0005481F" w:rsidRPr="00883C79" w:rsidRDefault="0005481F" w:rsidP="008034C0">
            <w:pPr>
              <w:spacing w:after="120"/>
              <w:rPr>
                <w:rFonts w:ascii="Times New Roman" w:hAnsi="Times New Roman" w:cs="Times New Roman"/>
                <w:sz w:val="20"/>
                <w:szCs w:val="20"/>
                <w:lang w:val="sr-Cyrl-RS"/>
              </w:rPr>
            </w:pPr>
          </w:p>
        </w:tc>
        <w:tc>
          <w:tcPr>
            <w:tcW w:w="439" w:type="pct"/>
            <w:vMerge/>
            <w:shd w:val="clear" w:color="auto" w:fill="FFF2CC" w:themeFill="accent4" w:themeFillTint="33"/>
          </w:tcPr>
          <w:p w14:paraId="7BF3CAFA" w14:textId="77777777" w:rsidR="0005481F" w:rsidRPr="00883C79" w:rsidRDefault="0005481F" w:rsidP="008034C0">
            <w:pPr>
              <w:spacing w:after="120"/>
              <w:rPr>
                <w:rFonts w:ascii="Times New Roman" w:hAnsi="Times New Roman" w:cs="Times New Roman"/>
                <w:sz w:val="20"/>
                <w:szCs w:val="20"/>
                <w:lang w:val="sr-Cyrl-RS"/>
              </w:rPr>
            </w:pPr>
          </w:p>
        </w:tc>
        <w:tc>
          <w:tcPr>
            <w:tcW w:w="475" w:type="pct"/>
            <w:vMerge/>
            <w:shd w:val="clear" w:color="auto" w:fill="FFF2CC" w:themeFill="accent4" w:themeFillTint="33"/>
          </w:tcPr>
          <w:p w14:paraId="52BED2A7" w14:textId="77777777" w:rsidR="0005481F" w:rsidRPr="00883C79" w:rsidRDefault="0005481F" w:rsidP="008034C0">
            <w:pPr>
              <w:spacing w:after="120"/>
              <w:rPr>
                <w:rFonts w:ascii="Times New Roman" w:hAnsi="Times New Roman" w:cs="Times New Roman"/>
                <w:sz w:val="20"/>
                <w:szCs w:val="20"/>
                <w:lang w:val="sr-Cyrl-RS"/>
              </w:rPr>
            </w:pPr>
          </w:p>
        </w:tc>
        <w:tc>
          <w:tcPr>
            <w:tcW w:w="445" w:type="pct"/>
            <w:vMerge/>
            <w:shd w:val="clear" w:color="auto" w:fill="FFF2CC" w:themeFill="accent4" w:themeFillTint="33"/>
          </w:tcPr>
          <w:p w14:paraId="7DA437FE" w14:textId="77777777" w:rsidR="0005481F" w:rsidRPr="00883C79" w:rsidRDefault="0005481F" w:rsidP="008034C0">
            <w:pPr>
              <w:spacing w:after="120"/>
              <w:rPr>
                <w:rFonts w:ascii="Times New Roman" w:hAnsi="Times New Roman" w:cs="Times New Roman"/>
                <w:sz w:val="20"/>
                <w:szCs w:val="20"/>
                <w:lang w:val="sr-Cyrl-RS"/>
              </w:rPr>
            </w:pPr>
          </w:p>
        </w:tc>
        <w:tc>
          <w:tcPr>
            <w:tcW w:w="602" w:type="pct"/>
            <w:vMerge/>
            <w:shd w:val="clear" w:color="auto" w:fill="FFF2CC" w:themeFill="accent4" w:themeFillTint="33"/>
          </w:tcPr>
          <w:p w14:paraId="2004F79F" w14:textId="77777777" w:rsidR="0005481F" w:rsidRPr="00883C79" w:rsidRDefault="0005481F" w:rsidP="008034C0">
            <w:pPr>
              <w:spacing w:after="120"/>
              <w:rPr>
                <w:rFonts w:ascii="Times New Roman" w:hAnsi="Times New Roman" w:cs="Times New Roman"/>
                <w:sz w:val="20"/>
                <w:szCs w:val="20"/>
                <w:lang w:val="sr-Cyrl-RS"/>
              </w:rPr>
            </w:pPr>
          </w:p>
        </w:tc>
        <w:tc>
          <w:tcPr>
            <w:tcW w:w="443" w:type="pct"/>
            <w:vMerge/>
            <w:shd w:val="clear" w:color="auto" w:fill="FFF2CC" w:themeFill="accent4" w:themeFillTint="33"/>
          </w:tcPr>
          <w:p w14:paraId="799C5B69" w14:textId="77777777" w:rsidR="0005481F" w:rsidRPr="00883C79" w:rsidRDefault="0005481F" w:rsidP="008034C0">
            <w:pPr>
              <w:spacing w:after="120"/>
              <w:rPr>
                <w:rFonts w:ascii="Times New Roman" w:hAnsi="Times New Roman" w:cs="Times New Roman"/>
                <w:sz w:val="20"/>
                <w:szCs w:val="20"/>
                <w:lang w:val="sr-Cyrl-RS"/>
              </w:rPr>
            </w:pPr>
          </w:p>
        </w:tc>
        <w:tc>
          <w:tcPr>
            <w:tcW w:w="855" w:type="pct"/>
            <w:shd w:val="clear" w:color="auto" w:fill="FFF2CC" w:themeFill="accent4" w:themeFillTint="33"/>
          </w:tcPr>
          <w:p w14:paraId="7E6BC460" w14:textId="77777777" w:rsidR="0005481F" w:rsidRPr="00883C79" w:rsidRDefault="0005481F" w:rsidP="006B1A75">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2026.</w:t>
            </w:r>
          </w:p>
        </w:tc>
        <w:tc>
          <w:tcPr>
            <w:tcW w:w="822" w:type="pct"/>
            <w:shd w:val="clear" w:color="auto" w:fill="FFF2CC" w:themeFill="accent4" w:themeFillTint="33"/>
          </w:tcPr>
          <w:p w14:paraId="0759932F" w14:textId="77777777" w:rsidR="0005481F" w:rsidRPr="00883C79" w:rsidRDefault="0005481F" w:rsidP="006B1A75">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2027.</w:t>
            </w:r>
          </w:p>
        </w:tc>
      </w:tr>
      <w:tr w:rsidR="0005481F" w:rsidRPr="00883C79" w14:paraId="355C66AC" w14:textId="77777777" w:rsidTr="00B22787">
        <w:trPr>
          <w:trHeight w:val="543"/>
        </w:trPr>
        <w:tc>
          <w:tcPr>
            <w:tcW w:w="919" w:type="pct"/>
            <w:tcBorders>
              <w:left w:val="double" w:sz="4" w:space="0" w:color="auto"/>
            </w:tcBorders>
            <w:shd w:val="clear" w:color="auto" w:fill="FFFFFF" w:themeFill="background1"/>
          </w:tcPr>
          <w:p w14:paraId="75574D21" w14:textId="77777777" w:rsidR="0005481F" w:rsidRPr="00985557" w:rsidRDefault="0005481F" w:rsidP="008034C0">
            <w:pPr>
              <w:spacing w:after="120"/>
              <w:rPr>
                <w:rFonts w:ascii="Times New Roman" w:hAnsi="Times New Roman" w:cs="Times New Roman"/>
                <w:sz w:val="20"/>
                <w:szCs w:val="20"/>
                <w:lang w:val="sr-Cyrl-RS"/>
              </w:rPr>
            </w:pPr>
            <w:r w:rsidRPr="00985557">
              <w:rPr>
                <w:rFonts w:ascii="Times New Roman" w:hAnsi="Times New Roman" w:cs="Times New Roman"/>
                <w:sz w:val="20"/>
                <w:szCs w:val="20"/>
                <w:lang w:val="sr-Cyrl-RS"/>
              </w:rPr>
              <w:t>2.2.1. Припрема јавног позива за финансирање имплементације мера за циркуларну економију</w:t>
            </w:r>
          </w:p>
        </w:tc>
        <w:tc>
          <w:tcPr>
            <w:tcW w:w="439" w:type="pct"/>
            <w:shd w:val="clear" w:color="auto" w:fill="FFFFFF" w:themeFill="background1"/>
          </w:tcPr>
          <w:p w14:paraId="3136EE57" w14:textId="77777777" w:rsidR="0005481F" w:rsidRPr="00985557" w:rsidRDefault="0005481F" w:rsidP="008034C0">
            <w:pPr>
              <w:spacing w:after="120"/>
              <w:rPr>
                <w:rFonts w:ascii="Times New Roman" w:hAnsi="Times New Roman" w:cs="Times New Roman"/>
                <w:sz w:val="20"/>
                <w:szCs w:val="20"/>
                <w:lang w:val="sr-Cyrl-RS"/>
              </w:rPr>
            </w:pPr>
            <w:r w:rsidRPr="00985557">
              <w:rPr>
                <w:rFonts w:ascii="Times New Roman" w:hAnsi="Times New Roman" w:cs="Times New Roman"/>
                <w:sz w:val="20"/>
                <w:szCs w:val="20"/>
                <w:lang w:val="sr-Cyrl-RS"/>
              </w:rPr>
              <w:t>МЗЖС</w:t>
            </w:r>
          </w:p>
        </w:tc>
        <w:tc>
          <w:tcPr>
            <w:tcW w:w="475" w:type="pct"/>
            <w:shd w:val="clear" w:color="auto" w:fill="FFFFFF" w:themeFill="background1"/>
          </w:tcPr>
          <w:p w14:paraId="2362431E" w14:textId="77777777" w:rsidR="0005481F" w:rsidRPr="00985557" w:rsidRDefault="0005481F" w:rsidP="008034C0">
            <w:pPr>
              <w:spacing w:after="120"/>
              <w:rPr>
                <w:rFonts w:ascii="Times New Roman" w:hAnsi="Times New Roman" w:cs="Times New Roman"/>
                <w:sz w:val="20"/>
                <w:szCs w:val="20"/>
                <w:lang w:val="sr-Cyrl-RS"/>
              </w:rPr>
            </w:pPr>
            <w:r w:rsidRPr="00985557">
              <w:rPr>
                <w:rFonts w:ascii="Times New Roman" w:hAnsi="Times New Roman" w:cs="Times New Roman"/>
                <w:sz w:val="20"/>
                <w:szCs w:val="20"/>
                <w:lang w:val="sr-Cyrl-RS"/>
              </w:rPr>
              <w:t xml:space="preserve"> ЈЛС, УНДП</w:t>
            </w:r>
          </w:p>
        </w:tc>
        <w:tc>
          <w:tcPr>
            <w:tcW w:w="445" w:type="pct"/>
            <w:shd w:val="clear" w:color="auto" w:fill="FFFFFF" w:themeFill="background1"/>
          </w:tcPr>
          <w:p w14:paraId="0BB5A2A1" w14:textId="6C8A927B" w:rsidR="0005481F" w:rsidRPr="00985557" w:rsidRDefault="00D274FB" w:rsidP="008034C0">
            <w:pPr>
              <w:spacing w:after="120"/>
              <w:rPr>
                <w:rFonts w:ascii="Times New Roman" w:hAnsi="Times New Roman" w:cs="Times New Roman"/>
                <w:sz w:val="20"/>
                <w:szCs w:val="20"/>
                <w:lang w:val="sr-Cyrl-RS"/>
              </w:rPr>
            </w:pPr>
            <w:r w:rsidRPr="00985557">
              <w:rPr>
                <w:rFonts w:ascii="Times New Roman" w:hAnsi="Times New Roman" w:cs="Times New Roman"/>
                <w:sz w:val="20"/>
                <w:szCs w:val="20"/>
                <w:lang w:val="sr-Cyrl-RS"/>
              </w:rPr>
              <w:t>I/</w:t>
            </w:r>
            <w:r w:rsidR="0005481F" w:rsidRPr="00985557">
              <w:rPr>
                <w:rFonts w:ascii="Times New Roman" w:hAnsi="Times New Roman" w:cs="Times New Roman"/>
                <w:sz w:val="20"/>
                <w:szCs w:val="20"/>
                <w:lang w:val="sr-Cyrl-RS"/>
              </w:rPr>
              <w:t>2026.</w:t>
            </w:r>
          </w:p>
        </w:tc>
        <w:tc>
          <w:tcPr>
            <w:tcW w:w="602" w:type="pct"/>
            <w:shd w:val="clear" w:color="auto" w:fill="FFFFFF" w:themeFill="background1"/>
          </w:tcPr>
          <w:p w14:paraId="2391108E" w14:textId="77777777" w:rsidR="00F57DCA" w:rsidRPr="00883C79" w:rsidRDefault="00F57DCA"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Буџетска средства </w:t>
            </w:r>
          </w:p>
          <w:p w14:paraId="522CADF7" w14:textId="5FE9B351" w:rsidR="0005481F" w:rsidRPr="00883C79" w:rsidRDefault="00F57DCA"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01</w:t>
            </w:r>
          </w:p>
          <w:p w14:paraId="171AAE68" w14:textId="77777777" w:rsidR="0005481F" w:rsidRPr="00883C79" w:rsidRDefault="0005481F" w:rsidP="008034C0">
            <w:pPr>
              <w:spacing w:after="120"/>
              <w:rPr>
                <w:rFonts w:ascii="Times New Roman" w:hAnsi="Times New Roman" w:cs="Times New Roman"/>
                <w:sz w:val="20"/>
                <w:szCs w:val="20"/>
                <w:lang w:val="sr-Cyrl-RS"/>
              </w:rPr>
            </w:pPr>
          </w:p>
        </w:tc>
        <w:tc>
          <w:tcPr>
            <w:tcW w:w="443" w:type="pct"/>
            <w:shd w:val="clear" w:color="auto" w:fill="FFFFFF" w:themeFill="background1"/>
          </w:tcPr>
          <w:p w14:paraId="75A17ECE" w14:textId="7C09659D" w:rsidR="0005481F" w:rsidRPr="00883C79" w:rsidRDefault="002A261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0405-</w:t>
            </w:r>
            <w:r w:rsidR="00F57DCA" w:rsidRPr="00883C79">
              <w:rPr>
                <w:rFonts w:ascii="Times New Roman" w:hAnsi="Times New Roman" w:cs="Times New Roman"/>
                <w:sz w:val="20"/>
                <w:szCs w:val="20"/>
                <w:lang w:val="sr-Cyrl-RS"/>
              </w:rPr>
              <w:t>560-</w:t>
            </w:r>
            <w:r w:rsidRPr="00883C79">
              <w:rPr>
                <w:rFonts w:ascii="Times New Roman" w:hAnsi="Times New Roman" w:cs="Times New Roman"/>
                <w:sz w:val="20"/>
                <w:szCs w:val="20"/>
                <w:lang w:val="sr-Cyrl-RS"/>
              </w:rPr>
              <w:t>4011</w:t>
            </w:r>
            <w:r w:rsidR="00F57DCA" w:rsidRPr="00883C79">
              <w:rPr>
                <w:rFonts w:ascii="Times New Roman" w:hAnsi="Times New Roman" w:cs="Times New Roman"/>
                <w:sz w:val="20"/>
                <w:szCs w:val="20"/>
                <w:lang w:val="sr-Cyrl-RS"/>
              </w:rPr>
              <w:t>-462</w:t>
            </w:r>
          </w:p>
        </w:tc>
        <w:tc>
          <w:tcPr>
            <w:tcW w:w="855" w:type="pct"/>
          </w:tcPr>
          <w:p w14:paraId="4F8A996C" w14:textId="3D037987" w:rsidR="0005481F" w:rsidRPr="00883C79" w:rsidRDefault="00B22787"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600</w:t>
            </w:r>
          </w:p>
        </w:tc>
        <w:tc>
          <w:tcPr>
            <w:tcW w:w="822" w:type="pct"/>
            <w:shd w:val="clear" w:color="auto" w:fill="FFFFFF" w:themeFill="background1"/>
          </w:tcPr>
          <w:p w14:paraId="132CB65A" w14:textId="77777777" w:rsidR="0005481F" w:rsidRPr="00883C79" w:rsidRDefault="0005481F" w:rsidP="008034C0">
            <w:pPr>
              <w:spacing w:after="120"/>
              <w:rPr>
                <w:rFonts w:ascii="Times New Roman" w:hAnsi="Times New Roman" w:cs="Times New Roman"/>
                <w:sz w:val="20"/>
                <w:szCs w:val="20"/>
                <w:lang w:val="sr-Cyrl-RS"/>
              </w:rPr>
            </w:pPr>
          </w:p>
        </w:tc>
      </w:tr>
      <w:tr w:rsidR="0005481F" w:rsidRPr="00883C79" w14:paraId="69A71286" w14:textId="77777777" w:rsidTr="005701DE">
        <w:trPr>
          <w:trHeight w:val="140"/>
        </w:trPr>
        <w:tc>
          <w:tcPr>
            <w:tcW w:w="919" w:type="pct"/>
            <w:tcBorders>
              <w:left w:val="double" w:sz="4" w:space="0" w:color="auto"/>
            </w:tcBorders>
            <w:shd w:val="clear" w:color="auto" w:fill="FFFFFF" w:themeFill="background1"/>
          </w:tcPr>
          <w:p w14:paraId="34DBB55E"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2.2.2. Подршка у имплементацији мера за циркуларну економију из Локалних мапа пута за изабране ЈЛС </w:t>
            </w:r>
          </w:p>
        </w:tc>
        <w:tc>
          <w:tcPr>
            <w:tcW w:w="439" w:type="pct"/>
            <w:shd w:val="clear" w:color="auto" w:fill="FFFFFF" w:themeFill="background1"/>
          </w:tcPr>
          <w:p w14:paraId="6BC9ABAA"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475" w:type="pct"/>
            <w:shd w:val="clear" w:color="auto" w:fill="FFFFFF" w:themeFill="background1"/>
          </w:tcPr>
          <w:p w14:paraId="32CB94C4"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 ЈЛС, УНДП</w:t>
            </w:r>
          </w:p>
        </w:tc>
        <w:tc>
          <w:tcPr>
            <w:tcW w:w="445" w:type="pct"/>
            <w:shd w:val="clear" w:color="auto" w:fill="FFFFFF" w:themeFill="background1"/>
          </w:tcPr>
          <w:p w14:paraId="4716EE5B" w14:textId="2828E535" w:rsidR="0005481F" w:rsidRPr="00883C79" w:rsidRDefault="00D274FB"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IV/</w:t>
            </w:r>
            <w:r w:rsidR="0005481F" w:rsidRPr="00883C79">
              <w:rPr>
                <w:rFonts w:ascii="Times New Roman" w:hAnsi="Times New Roman" w:cs="Times New Roman"/>
                <w:sz w:val="20"/>
                <w:szCs w:val="20"/>
                <w:lang w:val="sr-Cyrl-RS"/>
              </w:rPr>
              <w:t>2026.</w:t>
            </w:r>
          </w:p>
        </w:tc>
        <w:tc>
          <w:tcPr>
            <w:tcW w:w="602" w:type="pct"/>
            <w:shd w:val="clear" w:color="auto" w:fill="FFFFFF" w:themeFill="background1"/>
          </w:tcPr>
          <w:p w14:paraId="5579B49D" w14:textId="77777777" w:rsidR="00F57DCA" w:rsidRPr="00883C79" w:rsidRDefault="00F57DCA" w:rsidP="00F57DCA">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Буџетска средства </w:t>
            </w:r>
          </w:p>
          <w:p w14:paraId="55C2FA04" w14:textId="3912CC38" w:rsidR="0005481F" w:rsidRPr="00883C79" w:rsidRDefault="00F57DCA" w:rsidP="00F57DCA">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01</w:t>
            </w:r>
          </w:p>
        </w:tc>
        <w:tc>
          <w:tcPr>
            <w:tcW w:w="443" w:type="pct"/>
            <w:shd w:val="clear" w:color="auto" w:fill="FFFFFF" w:themeFill="background1"/>
          </w:tcPr>
          <w:p w14:paraId="33FE46F1" w14:textId="1391616F" w:rsidR="0005481F" w:rsidRPr="00883C79" w:rsidRDefault="00F57DCA"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0405-560-4011-462</w:t>
            </w:r>
          </w:p>
        </w:tc>
        <w:tc>
          <w:tcPr>
            <w:tcW w:w="855" w:type="pct"/>
            <w:shd w:val="clear" w:color="auto" w:fill="FFFFFF" w:themeFill="background1"/>
          </w:tcPr>
          <w:p w14:paraId="3CF45D13" w14:textId="1FC0E330"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color w:val="000000" w:themeColor="text1"/>
                <w:sz w:val="20"/>
                <w:szCs w:val="20"/>
                <w:lang w:val="sr-Cyrl-RS"/>
              </w:rPr>
              <w:t>17.</w:t>
            </w:r>
            <w:r w:rsidR="00B22787" w:rsidRPr="00883C79">
              <w:rPr>
                <w:rFonts w:ascii="Times New Roman" w:hAnsi="Times New Roman" w:cs="Times New Roman"/>
                <w:color w:val="000000" w:themeColor="text1"/>
                <w:sz w:val="20"/>
                <w:szCs w:val="20"/>
                <w:lang w:val="sr-Cyrl-RS"/>
              </w:rPr>
              <w:t>0</w:t>
            </w:r>
            <w:r w:rsidRPr="00883C79">
              <w:rPr>
                <w:rFonts w:ascii="Times New Roman" w:hAnsi="Times New Roman" w:cs="Times New Roman"/>
                <w:color w:val="000000" w:themeColor="text1"/>
                <w:sz w:val="20"/>
                <w:szCs w:val="20"/>
                <w:lang w:val="sr-Cyrl-RS"/>
              </w:rPr>
              <w:t>00</w:t>
            </w:r>
          </w:p>
        </w:tc>
        <w:tc>
          <w:tcPr>
            <w:tcW w:w="822" w:type="pct"/>
            <w:shd w:val="clear" w:color="auto" w:fill="FFFFFF" w:themeFill="background1"/>
          </w:tcPr>
          <w:p w14:paraId="05A36D5C" w14:textId="77777777" w:rsidR="0005481F" w:rsidRPr="00883C79" w:rsidRDefault="0005481F" w:rsidP="008034C0">
            <w:pPr>
              <w:spacing w:after="120"/>
              <w:rPr>
                <w:rFonts w:ascii="Times New Roman" w:hAnsi="Times New Roman" w:cs="Times New Roman"/>
                <w:sz w:val="20"/>
                <w:szCs w:val="20"/>
                <w:lang w:val="sr-Cyrl-RS"/>
              </w:rPr>
            </w:pPr>
          </w:p>
        </w:tc>
      </w:tr>
    </w:tbl>
    <w:p w14:paraId="497E900C" w14:textId="3FD2811E" w:rsidR="0005481F" w:rsidRPr="00883C79" w:rsidRDefault="0005481F" w:rsidP="008034C0">
      <w:pPr>
        <w:spacing w:after="120" w:line="240" w:lineRule="auto"/>
        <w:rPr>
          <w:rFonts w:ascii="Times New Roman" w:hAnsi="Times New Roman" w:cs="Times New Roman"/>
          <w:sz w:val="20"/>
          <w:szCs w:val="20"/>
          <w:lang w:val="sr-Cyrl-RS"/>
        </w:rPr>
      </w:pPr>
    </w:p>
    <w:p w14:paraId="09B02B40" w14:textId="77777777" w:rsidR="00135129" w:rsidRPr="00883C79" w:rsidRDefault="00135129" w:rsidP="008034C0">
      <w:pPr>
        <w:spacing w:after="120" w:line="240" w:lineRule="auto"/>
        <w:rPr>
          <w:rFonts w:ascii="Times New Roman" w:hAnsi="Times New Roman" w:cs="Times New Roman"/>
          <w:sz w:val="20"/>
          <w:szCs w:val="20"/>
          <w:lang w:val="sr-Cyrl-RS"/>
        </w:rPr>
      </w:pPr>
    </w:p>
    <w:tbl>
      <w:tblPr>
        <w:tblStyle w:val="TableGrid"/>
        <w:tblW w:w="14150" w:type="dxa"/>
        <w:tblInd w:w="10" w:type="dxa"/>
        <w:tblLayout w:type="fixed"/>
        <w:tblLook w:val="04A0" w:firstRow="1" w:lastRow="0" w:firstColumn="1" w:lastColumn="0" w:noHBand="0" w:noVBand="1"/>
      </w:tblPr>
      <w:tblGrid>
        <w:gridCol w:w="3149"/>
        <w:gridCol w:w="1443"/>
        <w:gridCol w:w="1347"/>
        <w:gridCol w:w="963"/>
        <w:gridCol w:w="768"/>
        <w:gridCol w:w="1670"/>
        <w:gridCol w:w="2515"/>
        <w:gridCol w:w="2295"/>
      </w:tblGrid>
      <w:tr w:rsidR="0005481F" w:rsidRPr="00883C79" w14:paraId="2FB43FF8" w14:textId="77777777" w:rsidTr="003335E8">
        <w:trPr>
          <w:trHeight w:val="169"/>
        </w:trPr>
        <w:tc>
          <w:tcPr>
            <w:tcW w:w="14150" w:type="dxa"/>
            <w:gridSpan w:val="8"/>
            <w:tcBorders>
              <w:top w:val="double" w:sz="4" w:space="0" w:color="auto"/>
              <w:left w:val="double" w:sz="4" w:space="0" w:color="auto"/>
              <w:right w:val="double" w:sz="4" w:space="0" w:color="auto"/>
            </w:tcBorders>
            <w:shd w:val="clear" w:color="auto" w:fill="F7CAAC" w:themeFill="accent2" w:themeFillTint="66"/>
          </w:tcPr>
          <w:p w14:paraId="1768EF62" w14:textId="77777777" w:rsidR="0005481F" w:rsidRPr="00883C79" w:rsidRDefault="0005481F" w:rsidP="008034C0">
            <w:pPr>
              <w:spacing w:after="120"/>
              <w:rPr>
                <w:rFonts w:ascii="Times New Roman" w:hAnsi="Times New Roman" w:cs="Times New Roman"/>
                <w:b/>
                <w:sz w:val="20"/>
                <w:szCs w:val="20"/>
                <w:lang w:val="sr-Cyrl-RS"/>
              </w:rPr>
            </w:pPr>
            <w:r w:rsidRPr="00883C79">
              <w:rPr>
                <w:rFonts w:ascii="Times New Roman" w:hAnsi="Times New Roman" w:cs="Times New Roman"/>
                <w:b/>
                <w:sz w:val="20"/>
                <w:szCs w:val="20"/>
                <w:lang w:val="sr-Cyrl-RS"/>
              </w:rPr>
              <w:lastRenderedPageBreak/>
              <w:t>Мера 2.3</w:t>
            </w:r>
            <w:bookmarkStart w:id="19" w:name="_Hlk212716094"/>
            <w:r w:rsidRPr="00883C79">
              <w:rPr>
                <w:rFonts w:ascii="Times New Roman" w:hAnsi="Times New Roman" w:cs="Times New Roman"/>
                <w:b/>
                <w:sz w:val="20"/>
                <w:szCs w:val="20"/>
                <w:lang w:val="sr-Cyrl-RS"/>
              </w:rPr>
              <w:t xml:space="preserve">: </w:t>
            </w:r>
            <w:bookmarkStart w:id="20" w:name="_Hlk212709655"/>
            <w:r w:rsidRPr="00883C79">
              <w:rPr>
                <w:rFonts w:ascii="Times New Roman" w:hAnsi="Times New Roman" w:cs="Times New Roman"/>
                <w:b/>
                <w:sz w:val="20"/>
                <w:szCs w:val="20"/>
                <w:lang w:val="sr-Cyrl-RS"/>
              </w:rPr>
              <w:t>Јачање капацитета надлежних органа локалних самоуправа, јавних и комуналних предузећа и привреде о концепту циркуларне економије</w:t>
            </w:r>
            <w:bookmarkEnd w:id="19"/>
            <w:bookmarkEnd w:id="20"/>
          </w:p>
        </w:tc>
      </w:tr>
      <w:tr w:rsidR="0005481F" w:rsidRPr="00883C79" w14:paraId="6F7A6024" w14:textId="77777777" w:rsidTr="003335E8">
        <w:trPr>
          <w:trHeight w:val="300"/>
        </w:trPr>
        <w:tc>
          <w:tcPr>
            <w:tcW w:w="14150" w:type="dxa"/>
            <w:gridSpan w:val="8"/>
            <w:tcBorders>
              <w:top w:val="double" w:sz="4" w:space="0" w:color="auto"/>
              <w:left w:val="double" w:sz="4" w:space="0" w:color="auto"/>
              <w:bottom w:val="double" w:sz="4" w:space="0" w:color="auto"/>
              <w:right w:val="double" w:sz="4" w:space="0" w:color="auto"/>
            </w:tcBorders>
            <w:shd w:val="clear" w:color="auto" w:fill="F7CAAC" w:themeFill="accent2" w:themeFillTint="66"/>
            <w:vAlign w:val="center"/>
          </w:tcPr>
          <w:p w14:paraId="3106DDDE"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color w:val="222222"/>
                <w:sz w:val="20"/>
                <w:szCs w:val="20"/>
                <w:lang w:val="sr-Cyrl-RS"/>
              </w:rPr>
              <w:t>Институција одговорна за реализацију: Министарство заштите животне средине</w:t>
            </w:r>
          </w:p>
        </w:tc>
      </w:tr>
      <w:tr w:rsidR="0005481F" w:rsidRPr="00883C79" w14:paraId="093B352D" w14:textId="77777777" w:rsidTr="003335E8">
        <w:trPr>
          <w:trHeight w:val="300"/>
        </w:trPr>
        <w:tc>
          <w:tcPr>
            <w:tcW w:w="6902"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44C744C2"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Период спровођења: 2026-2027.</w:t>
            </w:r>
          </w:p>
        </w:tc>
        <w:tc>
          <w:tcPr>
            <w:tcW w:w="7248"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2BA58DBC" w14:textId="1F03F8F4"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Тип мере: </w:t>
            </w:r>
            <w:r w:rsidR="00042E1E" w:rsidRPr="00883C79">
              <w:rPr>
                <w:rFonts w:ascii="Times New Roman" w:hAnsi="Times New Roman" w:cs="Times New Roman"/>
                <w:sz w:val="20"/>
                <w:szCs w:val="20"/>
                <w:lang w:val="sr-Cyrl-RS"/>
              </w:rPr>
              <w:t>И</w:t>
            </w:r>
            <w:r w:rsidRPr="00883C79">
              <w:rPr>
                <w:rFonts w:ascii="Times New Roman" w:hAnsi="Times New Roman" w:cs="Times New Roman"/>
                <w:sz w:val="20"/>
                <w:szCs w:val="20"/>
                <w:lang w:val="sr-Cyrl-RS"/>
              </w:rPr>
              <w:t>нформативно-едукативна</w:t>
            </w:r>
          </w:p>
        </w:tc>
      </w:tr>
      <w:tr w:rsidR="0005481F" w:rsidRPr="00883C79" w14:paraId="44DC2451" w14:textId="77777777" w:rsidTr="003335E8">
        <w:trPr>
          <w:trHeight w:val="300"/>
        </w:trPr>
        <w:tc>
          <w:tcPr>
            <w:tcW w:w="6902"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3F73A496"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Прописи које је потребно изменити/усвојити за спровођење мере:</w:t>
            </w:r>
          </w:p>
        </w:tc>
        <w:tc>
          <w:tcPr>
            <w:tcW w:w="7248"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527DF2E5"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w:t>
            </w:r>
          </w:p>
        </w:tc>
      </w:tr>
      <w:tr w:rsidR="0005481F" w:rsidRPr="00883C79" w14:paraId="093121F0" w14:textId="77777777" w:rsidTr="003335E8">
        <w:trPr>
          <w:trHeight w:val="955"/>
        </w:trPr>
        <w:tc>
          <w:tcPr>
            <w:tcW w:w="3149" w:type="dxa"/>
            <w:tcBorders>
              <w:top w:val="double" w:sz="4" w:space="0" w:color="auto"/>
            </w:tcBorders>
            <w:shd w:val="clear" w:color="auto" w:fill="D9D9D9" w:themeFill="background1" w:themeFillShade="D9"/>
          </w:tcPr>
          <w:p w14:paraId="4C6A0B32"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Показатељ(и)  на нивоу мере </w:t>
            </w:r>
            <w:r w:rsidRPr="00883C79">
              <w:rPr>
                <w:rFonts w:ascii="Times New Roman" w:hAnsi="Times New Roman" w:cs="Times New Roman"/>
                <w:i/>
                <w:sz w:val="20"/>
                <w:szCs w:val="20"/>
                <w:lang w:val="sr-Cyrl-RS"/>
              </w:rPr>
              <w:t>(показатељ резултата)</w:t>
            </w:r>
          </w:p>
        </w:tc>
        <w:tc>
          <w:tcPr>
            <w:tcW w:w="1443" w:type="dxa"/>
            <w:tcBorders>
              <w:top w:val="double" w:sz="4" w:space="0" w:color="auto"/>
            </w:tcBorders>
            <w:shd w:val="clear" w:color="auto" w:fill="D9D9D9" w:themeFill="background1" w:themeFillShade="D9"/>
          </w:tcPr>
          <w:p w14:paraId="1B3C59DA"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Jединица мере</w:t>
            </w:r>
          </w:p>
          <w:p w14:paraId="754FCE1E" w14:textId="77777777" w:rsidR="0005481F" w:rsidRPr="00883C79" w:rsidRDefault="0005481F" w:rsidP="008034C0">
            <w:pPr>
              <w:spacing w:after="120"/>
              <w:rPr>
                <w:rFonts w:ascii="Times New Roman" w:hAnsi="Times New Roman" w:cs="Times New Roman"/>
                <w:sz w:val="20"/>
                <w:szCs w:val="20"/>
                <w:lang w:val="sr-Cyrl-RS"/>
              </w:rPr>
            </w:pPr>
          </w:p>
        </w:tc>
        <w:tc>
          <w:tcPr>
            <w:tcW w:w="1347" w:type="dxa"/>
            <w:tcBorders>
              <w:top w:val="double" w:sz="4" w:space="0" w:color="auto"/>
            </w:tcBorders>
            <w:shd w:val="clear" w:color="auto" w:fill="D9D9D9" w:themeFill="background1" w:themeFillShade="D9"/>
          </w:tcPr>
          <w:p w14:paraId="11A35182"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провере</w:t>
            </w:r>
          </w:p>
        </w:tc>
        <w:tc>
          <w:tcPr>
            <w:tcW w:w="1731" w:type="dxa"/>
            <w:gridSpan w:val="2"/>
            <w:tcBorders>
              <w:top w:val="double" w:sz="4" w:space="0" w:color="auto"/>
            </w:tcBorders>
            <w:shd w:val="clear" w:color="auto" w:fill="D9D9D9" w:themeFill="background1" w:themeFillShade="D9"/>
          </w:tcPr>
          <w:p w14:paraId="417A9E66"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Почетна вредност</w:t>
            </w:r>
          </w:p>
        </w:tc>
        <w:tc>
          <w:tcPr>
            <w:tcW w:w="1670" w:type="dxa"/>
            <w:tcBorders>
              <w:top w:val="double" w:sz="4" w:space="0" w:color="auto"/>
            </w:tcBorders>
            <w:shd w:val="clear" w:color="auto" w:fill="D9D9D9" w:themeFill="background1" w:themeFillShade="D9"/>
          </w:tcPr>
          <w:p w14:paraId="181B9569"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Базна година</w:t>
            </w:r>
          </w:p>
        </w:tc>
        <w:tc>
          <w:tcPr>
            <w:tcW w:w="2515" w:type="dxa"/>
            <w:tcBorders>
              <w:top w:val="double" w:sz="4" w:space="0" w:color="auto"/>
              <w:right w:val="double" w:sz="4" w:space="0" w:color="auto"/>
            </w:tcBorders>
            <w:shd w:val="clear" w:color="auto" w:fill="D9D9D9" w:themeFill="background1" w:themeFillShade="D9"/>
          </w:tcPr>
          <w:p w14:paraId="753F9543"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Циљана вредност у 2026. години</w:t>
            </w:r>
          </w:p>
        </w:tc>
        <w:tc>
          <w:tcPr>
            <w:tcW w:w="2295" w:type="dxa"/>
            <w:tcBorders>
              <w:top w:val="double" w:sz="4" w:space="0" w:color="auto"/>
              <w:right w:val="double" w:sz="4" w:space="0" w:color="auto"/>
            </w:tcBorders>
            <w:shd w:val="clear" w:color="auto" w:fill="D9D9D9" w:themeFill="background1" w:themeFillShade="D9"/>
          </w:tcPr>
          <w:p w14:paraId="234E2D6B"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Циљана вредност у последњој години АП</w:t>
            </w:r>
          </w:p>
        </w:tc>
      </w:tr>
      <w:tr w:rsidR="00531858" w:rsidRPr="00883C79" w14:paraId="4FD4176E" w14:textId="77777777" w:rsidTr="003335E8">
        <w:trPr>
          <w:trHeight w:val="304"/>
        </w:trPr>
        <w:tc>
          <w:tcPr>
            <w:tcW w:w="3149" w:type="dxa"/>
            <w:tcBorders>
              <w:top w:val="double" w:sz="4" w:space="0" w:color="auto"/>
              <w:bottom w:val="double" w:sz="4" w:space="0" w:color="auto"/>
            </w:tcBorders>
            <w:shd w:val="clear" w:color="auto" w:fill="FFFFFF" w:themeFill="background1"/>
          </w:tcPr>
          <w:p w14:paraId="3CEFB347" w14:textId="77777777" w:rsidR="00531858" w:rsidRPr="00883C79" w:rsidRDefault="00531858" w:rsidP="00531858">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Број реализованих догађаја, годишње </w:t>
            </w:r>
          </w:p>
        </w:tc>
        <w:tc>
          <w:tcPr>
            <w:tcW w:w="1443" w:type="dxa"/>
            <w:tcBorders>
              <w:top w:val="double" w:sz="4" w:space="0" w:color="auto"/>
              <w:bottom w:val="double" w:sz="4" w:space="0" w:color="auto"/>
            </w:tcBorders>
            <w:shd w:val="clear" w:color="auto" w:fill="FFFFFF" w:themeFill="background1"/>
          </w:tcPr>
          <w:p w14:paraId="52BD8262" w14:textId="4DAB6129"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347" w:type="dxa"/>
            <w:tcBorders>
              <w:top w:val="double" w:sz="4" w:space="0" w:color="auto"/>
              <w:bottom w:val="double" w:sz="4" w:space="0" w:color="auto"/>
            </w:tcBorders>
            <w:shd w:val="clear" w:color="auto" w:fill="FFFFFF" w:themeFill="background1"/>
          </w:tcPr>
          <w:p w14:paraId="4B3FD067"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p>
        </w:tc>
        <w:tc>
          <w:tcPr>
            <w:tcW w:w="1731" w:type="dxa"/>
            <w:gridSpan w:val="2"/>
            <w:tcBorders>
              <w:top w:val="double" w:sz="4" w:space="0" w:color="auto"/>
              <w:bottom w:val="double" w:sz="4" w:space="0" w:color="auto"/>
            </w:tcBorders>
            <w:shd w:val="clear" w:color="auto" w:fill="FFFFFF" w:themeFill="background1"/>
          </w:tcPr>
          <w:p w14:paraId="6A2AE159"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670" w:type="dxa"/>
            <w:tcBorders>
              <w:top w:val="double" w:sz="4" w:space="0" w:color="auto"/>
              <w:bottom w:val="double" w:sz="4" w:space="0" w:color="auto"/>
            </w:tcBorders>
            <w:shd w:val="clear" w:color="auto" w:fill="FFFFFF" w:themeFill="background1"/>
          </w:tcPr>
          <w:p w14:paraId="0A13FCAF"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515" w:type="dxa"/>
            <w:tcBorders>
              <w:top w:val="double" w:sz="4" w:space="0" w:color="auto"/>
              <w:bottom w:val="double" w:sz="4" w:space="0" w:color="auto"/>
              <w:right w:val="double" w:sz="4" w:space="0" w:color="auto"/>
            </w:tcBorders>
            <w:shd w:val="clear" w:color="auto" w:fill="FFFFFF" w:themeFill="background1"/>
          </w:tcPr>
          <w:p w14:paraId="3BD187E3" w14:textId="1603BFD3"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3</w:t>
            </w:r>
          </w:p>
        </w:tc>
        <w:tc>
          <w:tcPr>
            <w:tcW w:w="2295" w:type="dxa"/>
            <w:tcBorders>
              <w:top w:val="double" w:sz="4" w:space="0" w:color="auto"/>
              <w:bottom w:val="double" w:sz="4" w:space="0" w:color="auto"/>
              <w:right w:val="double" w:sz="4" w:space="0" w:color="auto"/>
            </w:tcBorders>
            <w:shd w:val="clear" w:color="auto" w:fill="FFFFFF" w:themeFill="background1"/>
          </w:tcPr>
          <w:p w14:paraId="7056DFC9" w14:textId="28E2B7D4"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3</w:t>
            </w:r>
          </w:p>
        </w:tc>
      </w:tr>
      <w:tr w:rsidR="00531858" w:rsidRPr="00883C79" w14:paraId="02F3CC50" w14:textId="77777777" w:rsidTr="003335E8">
        <w:trPr>
          <w:trHeight w:val="304"/>
        </w:trPr>
        <w:tc>
          <w:tcPr>
            <w:tcW w:w="3149" w:type="dxa"/>
            <w:tcBorders>
              <w:top w:val="double" w:sz="4" w:space="0" w:color="auto"/>
              <w:bottom w:val="double" w:sz="4" w:space="0" w:color="auto"/>
            </w:tcBorders>
            <w:shd w:val="clear" w:color="auto" w:fill="FFFFFF" w:themeFill="background1"/>
          </w:tcPr>
          <w:p w14:paraId="1693C914" w14:textId="77777777" w:rsidR="00531858" w:rsidRPr="00883C79" w:rsidRDefault="00531858" w:rsidP="00531858">
            <w:pPr>
              <w:spacing w:after="120"/>
              <w:rPr>
                <w:rFonts w:ascii="Times New Roman" w:hAnsi="Times New Roman" w:cs="Times New Roman"/>
                <w:sz w:val="20"/>
                <w:szCs w:val="20"/>
                <w:lang w:val="sr-Cyrl-RS"/>
              </w:rPr>
            </w:pPr>
            <w:r w:rsidRPr="00883C79">
              <w:rPr>
                <w:rFonts w:ascii="Times New Roman" w:hAnsi="Times New Roman" w:cs="Times New Roman"/>
                <w:bCs/>
                <w:sz w:val="20"/>
                <w:szCs w:val="20"/>
                <w:lang w:val="sr-Cyrl-RS"/>
              </w:rPr>
              <w:t xml:space="preserve">Број </w:t>
            </w:r>
            <w:r w:rsidRPr="00883C79">
              <w:rPr>
                <w:rFonts w:ascii="Times New Roman" w:hAnsi="Times New Roman" w:cs="Times New Roman"/>
                <w:sz w:val="20"/>
                <w:szCs w:val="20"/>
                <w:lang w:val="sr-Cyrl-RS"/>
              </w:rPr>
              <w:t>полазника обука, укупно</w:t>
            </w:r>
          </w:p>
        </w:tc>
        <w:tc>
          <w:tcPr>
            <w:tcW w:w="1443" w:type="dxa"/>
            <w:tcBorders>
              <w:top w:val="double" w:sz="4" w:space="0" w:color="auto"/>
              <w:bottom w:val="double" w:sz="4" w:space="0" w:color="auto"/>
            </w:tcBorders>
            <w:shd w:val="clear" w:color="auto" w:fill="FFFFFF" w:themeFill="background1"/>
          </w:tcPr>
          <w:p w14:paraId="3E95D03E" w14:textId="79DC5DB4"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347" w:type="dxa"/>
            <w:tcBorders>
              <w:top w:val="double" w:sz="4" w:space="0" w:color="auto"/>
              <w:bottom w:val="double" w:sz="4" w:space="0" w:color="auto"/>
            </w:tcBorders>
            <w:shd w:val="clear" w:color="auto" w:fill="FFFFFF" w:themeFill="background1"/>
          </w:tcPr>
          <w:p w14:paraId="1462BB69"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p>
        </w:tc>
        <w:tc>
          <w:tcPr>
            <w:tcW w:w="1731" w:type="dxa"/>
            <w:gridSpan w:val="2"/>
            <w:tcBorders>
              <w:top w:val="double" w:sz="4" w:space="0" w:color="auto"/>
              <w:bottom w:val="double" w:sz="4" w:space="0" w:color="auto"/>
            </w:tcBorders>
            <w:shd w:val="clear" w:color="auto" w:fill="FFFFFF" w:themeFill="background1"/>
          </w:tcPr>
          <w:p w14:paraId="2ABC594D"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670" w:type="dxa"/>
            <w:tcBorders>
              <w:top w:val="double" w:sz="4" w:space="0" w:color="auto"/>
              <w:bottom w:val="double" w:sz="4" w:space="0" w:color="auto"/>
            </w:tcBorders>
            <w:shd w:val="clear" w:color="auto" w:fill="FFFFFF" w:themeFill="background1"/>
          </w:tcPr>
          <w:p w14:paraId="16BAB49E"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515" w:type="dxa"/>
            <w:tcBorders>
              <w:top w:val="double" w:sz="4" w:space="0" w:color="auto"/>
              <w:bottom w:val="double" w:sz="4" w:space="0" w:color="auto"/>
              <w:right w:val="double" w:sz="4" w:space="0" w:color="auto"/>
            </w:tcBorders>
            <w:shd w:val="clear" w:color="auto" w:fill="FFFFFF" w:themeFill="background1"/>
          </w:tcPr>
          <w:p w14:paraId="13AFDC7B"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30</w:t>
            </w:r>
          </w:p>
        </w:tc>
        <w:tc>
          <w:tcPr>
            <w:tcW w:w="2295" w:type="dxa"/>
            <w:tcBorders>
              <w:top w:val="double" w:sz="4" w:space="0" w:color="auto"/>
              <w:bottom w:val="double" w:sz="4" w:space="0" w:color="auto"/>
              <w:right w:val="double" w:sz="4" w:space="0" w:color="auto"/>
            </w:tcBorders>
            <w:shd w:val="clear" w:color="auto" w:fill="FFFFFF" w:themeFill="background1"/>
          </w:tcPr>
          <w:p w14:paraId="5CAA0E4F"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60</w:t>
            </w:r>
          </w:p>
        </w:tc>
      </w:tr>
    </w:tbl>
    <w:p w14:paraId="5DF1C3D8" w14:textId="77777777" w:rsidR="0005481F" w:rsidRPr="00883C79" w:rsidRDefault="0005481F" w:rsidP="008034C0">
      <w:pPr>
        <w:spacing w:after="120" w:line="240" w:lineRule="auto"/>
        <w:rPr>
          <w:rFonts w:ascii="Times New Roman" w:hAnsi="Times New Roman" w:cs="Times New Roman"/>
          <w:sz w:val="20"/>
          <w:szCs w:val="20"/>
          <w:lang w:val="sr-Cyrl-RS"/>
        </w:rPr>
      </w:pPr>
    </w:p>
    <w:tbl>
      <w:tblPr>
        <w:tblStyle w:val="TableGrid"/>
        <w:tblW w:w="14150" w:type="dxa"/>
        <w:tblInd w:w="10" w:type="dxa"/>
        <w:tblLayout w:type="fixed"/>
        <w:tblLook w:val="04A0" w:firstRow="1" w:lastRow="0" w:firstColumn="1" w:lastColumn="0" w:noHBand="0" w:noVBand="1"/>
      </w:tblPr>
      <w:tblGrid>
        <w:gridCol w:w="3215"/>
        <w:gridCol w:w="2790"/>
        <w:gridCol w:w="4590"/>
        <w:gridCol w:w="3555"/>
      </w:tblGrid>
      <w:tr w:rsidR="0005481F" w:rsidRPr="00883C79" w14:paraId="2613BFFB" w14:textId="77777777" w:rsidTr="003335E8">
        <w:trPr>
          <w:trHeight w:val="270"/>
        </w:trPr>
        <w:tc>
          <w:tcPr>
            <w:tcW w:w="3215" w:type="dxa"/>
            <w:vMerge w:val="restart"/>
            <w:tcBorders>
              <w:left w:val="double" w:sz="4" w:space="0" w:color="auto"/>
              <w:right w:val="double" w:sz="4" w:space="0" w:color="auto"/>
            </w:tcBorders>
            <w:shd w:val="clear" w:color="auto" w:fill="A8D08D" w:themeFill="accent6" w:themeFillTint="99"/>
          </w:tcPr>
          <w:p w14:paraId="1EF32AD0"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финансирања мере</w:t>
            </w:r>
          </w:p>
          <w:p w14:paraId="71BE22E9" w14:textId="77777777" w:rsidR="0005481F" w:rsidRPr="00883C79" w:rsidRDefault="0005481F" w:rsidP="008034C0">
            <w:pPr>
              <w:spacing w:after="120"/>
              <w:rPr>
                <w:rFonts w:ascii="Times New Roman" w:hAnsi="Times New Roman" w:cs="Times New Roman"/>
                <w:sz w:val="20"/>
                <w:szCs w:val="20"/>
                <w:lang w:val="sr-Cyrl-RS"/>
              </w:rPr>
            </w:pPr>
          </w:p>
        </w:tc>
        <w:tc>
          <w:tcPr>
            <w:tcW w:w="2790" w:type="dxa"/>
            <w:vMerge w:val="restart"/>
            <w:tcBorders>
              <w:left w:val="double" w:sz="4" w:space="0" w:color="auto"/>
              <w:right w:val="double" w:sz="4" w:space="0" w:color="auto"/>
            </w:tcBorders>
            <w:shd w:val="clear" w:color="auto" w:fill="A8D08D" w:themeFill="accent6" w:themeFillTint="99"/>
          </w:tcPr>
          <w:p w14:paraId="264E2B13"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Веза са програмским буџетом</w:t>
            </w:r>
          </w:p>
          <w:p w14:paraId="1FD73712" w14:textId="77777777" w:rsidR="0005481F" w:rsidRPr="00883C79" w:rsidRDefault="0005481F" w:rsidP="008034C0">
            <w:pPr>
              <w:spacing w:after="120"/>
              <w:rPr>
                <w:rFonts w:ascii="Times New Roman" w:hAnsi="Times New Roman" w:cs="Times New Roman"/>
                <w:sz w:val="20"/>
                <w:szCs w:val="20"/>
                <w:lang w:val="sr-Cyrl-RS"/>
              </w:rPr>
            </w:pPr>
          </w:p>
        </w:tc>
        <w:tc>
          <w:tcPr>
            <w:tcW w:w="8145" w:type="dxa"/>
            <w:gridSpan w:val="2"/>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1E6865BD" w14:textId="77777777" w:rsidR="0005481F" w:rsidRPr="00883C79" w:rsidRDefault="0005481F"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Укупна процењена финансијска средства у 000 дин.</w:t>
            </w:r>
          </w:p>
        </w:tc>
      </w:tr>
      <w:tr w:rsidR="0005481F" w:rsidRPr="00883C79" w14:paraId="540CCB1C" w14:textId="77777777" w:rsidTr="003335E8">
        <w:trPr>
          <w:trHeight w:val="270"/>
        </w:trPr>
        <w:tc>
          <w:tcPr>
            <w:tcW w:w="3215" w:type="dxa"/>
            <w:vMerge/>
            <w:tcBorders>
              <w:left w:val="double" w:sz="4" w:space="0" w:color="auto"/>
              <w:right w:val="double" w:sz="4" w:space="0" w:color="auto"/>
            </w:tcBorders>
            <w:shd w:val="clear" w:color="auto" w:fill="A8D08D" w:themeFill="accent6" w:themeFillTint="99"/>
          </w:tcPr>
          <w:p w14:paraId="5EB8BC20" w14:textId="77777777" w:rsidR="0005481F" w:rsidRPr="00883C79" w:rsidRDefault="0005481F" w:rsidP="008034C0">
            <w:pPr>
              <w:spacing w:after="120"/>
              <w:rPr>
                <w:rFonts w:ascii="Times New Roman" w:hAnsi="Times New Roman" w:cs="Times New Roman"/>
                <w:sz w:val="20"/>
                <w:szCs w:val="20"/>
                <w:lang w:val="sr-Cyrl-RS"/>
              </w:rPr>
            </w:pPr>
          </w:p>
        </w:tc>
        <w:tc>
          <w:tcPr>
            <w:tcW w:w="2790" w:type="dxa"/>
            <w:vMerge/>
            <w:tcBorders>
              <w:left w:val="double" w:sz="4" w:space="0" w:color="auto"/>
              <w:bottom w:val="double" w:sz="4" w:space="0" w:color="auto"/>
              <w:right w:val="double" w:sz="4" w:space="0" w:color="auto"/>
            </w:tcBorders>
            <w:shd w:val="clear" w:color="auto" w:fill="A8D08D" w:themeFill="accent6" w:themeFillTint="99"/>
          </w:tcPr>
          <w:p w14:paraId="7015FD73" w14:textId="77777777" w:rsidR="0005481F" w:rsidRPr="00883C79" w:rsidRDefault="0005481F" w:rsidP="008034C0">
            <w:pPr>
              <w:spacing w:after="120"/>
              <w:rPr>
                <w:rFonts w:ascii="Times New Roman" w:hAnsi="Times New Roman" w:cs="Times New Roman"/>
                <w:sz w:val="20"/>
                <w:szCs w:val="20"/>
                <w:lang w:val="sr-Cyrl-RS"/>
              </w:rPr>
            </w:pPr>
          </w:p>
        </w:tc>
        <w:tc>
          <w:tcPr>
            <w:tcW w:w="4590" w:type="dxa"/>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16A91F37" w14:textId="77777777" w:rsidR="0005481F" w:rsidRPr="00883C79" w:rsidRDefault="0005481F"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2026.</w:t>
            </w:r>
          </w:p>
        </w:tc>
        <w:tc>
          <w:tcPr>
            <w:tcW w:w="3555" w:type="dxa"/>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711F2CF6" w14:textId="77777777" w:rsidR="0005481F" w:rsidRPr="00883C79" w:rsidRDefault="0005481F"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2027.</w:t>
            </w:r>
          </w:p>
        </w:tc>
      </w:tr>
      <w:tr w:rsidR="0005481F" w:rsidRPr="00883C79" w14:paraId="78DC8F81" w14:textId="77777777" w:rsidTr="003335E8">
        <w:trPr>
          <w:trHeight w:val="62"/>
        </w:trPr>
        <w:tc>
          <w:tcPr>
            <w:tcW w:w="3215" w:type="dxa"/>
            <w:tcBorders>
              <w:top w:val="double" w:sz="4" w:space="0" w:color="auto"/>
              <w:left w:val="double" w:sz="4" w:space="0" w:color="auto"/>
              <w:bottom w:val="double" w:sz="4" w:space="0" w:color="auto"/>
              <w:right w:val="double" w:sz="4" w:space="0" w:color="auto"/>
            </w:tcBorders>
            <w:shd w:val="clear" w:color="auto" w:fill="FFFFFF" w:themeFill="background1"/>
          </w:tcPr>
          <w:p w14:paraId="15929DEB" w14:textId="77777777" w:rsidR="001E0295" w:rsidRPr="00883C79" w:rsidRDefault="001E0295" w:rsidP="001E0295">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p>
          <w:p w14:paraId="5B6A1559" w14:textId="5832F710" w:rsidR="0005481F" w:rsidRPr="00883C79" w:rsidRDefault="001E0295" w:rsidP="001E0295">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ИПА 2022 пројекат:  </w:t>
            </w:r>
            <w:r w:rsidR="00037F67" w:rsidRPr="00883C79">
              <w:rPr>
                <w:rFonts w:ascii="Times New Roman" w:hAnsi="Times New Roman" w:cs="Times New Roman"/>
                <w:bCs/>
                <w:sz w:val="20"/>
                <w:szCs w:val="20"/>
                <w:lang w:val="sr-Cyrl-RS"/>
              </w:rPr>
              <w:t>„</w:t>
            </w:r>
            <w:r w:rsidRPr="00883C79">
              <w:rPr>
                <w:rFonts w:ascii="Times New Roman" w:hAnsi="Times New Roman" w:cs="Times New Roman"/>
                <w:sz w:val="20"/>
                <w:szCs w:val="20"/>
                <w:lang w:val="sr-Cyrl-RS"/>
              </w:rPr>
              <w:t>Имплементација принципа циркуларне економије у локалним самоуправама и предузећима као средство за постизање одрживог развоја у Републици Србији</w:t>
            </w:r>
            <w:r w:rsidR="00037F67" w:rsidRPr="00883C79">
              <w:rPr>
                <w:rFonts w:ascii="Times New Roman" w:hAnsi="Times New Roman" w:cs="Times New Roman"/>
                <w:bCs/>
                <w:sz w:val="20"/>
                <w:szCs w:val="20"/>
                <w:lang w:val="sr-Cyrl-RS"/>
              </w:rPr>
              <w:t>”</w:t>
            </w:r>
            <w:r w:rsidR="00B81456" w:rsidRPr="00883C79">
              <w:rPr>
                <w:rFonts w:ascii="Times New Roman" w:hAnsi="Times New Roman" w:cs="Times New Roman"/>
                <w:sz w:val="20"/>
                <w:szCs w:val="20"/>
                <w:lang w:val="sr-Cyrl-RS"/>
              </w:rPr>
              <w:t>*</w:t>
            </w:r>
          </w:p>
        </w:tc>
        <w:tc>
          <w:tcPr>
            <w:tcW w:w="2790" w:type="dxa"/>
            <w:tcBorders>
              <w:top w:val="double" w:sz="4" w:space="0" w:color="auto"/>
              <w:left w:val="double" w:sz="4" w:space="0" w:color="auto"/>
              <w:bottom w:val="double" w:sz="4" w:space="0" w:color="auto"/>
              <w:right w:val="double" w:sz="4" w:space="0" w:color="auto"/>
            </w:tcBorders>
            <w:shd w:val="clear" w:color="auto" w:fill="FFFFFF" w:themeFill="background1"/>
          </w:tcPr>
          <w:p w14:paraId="0FC1E81A" w14:textId="77777777" w:rsidR="0005481F" w:rsidRPr="00883C79" w:rsidRDefault="0005481F" w:rsidP="008034C0">
            <w:pPr>
              <w:spacing w:after="120"/>
              <w:rPr>
                <w:rFonts w:ascii="Times New Roman" w:hAnsi="Times New Roman" w:cs="Times New Roman"/>
                <w:sz w:val="20"/>
                <w:szCs w:val="20"/>
                <w:lang w:val="sr-Cyrl-RS"/>
              </w:rPr>
            </w:pPr>
          </w:p>
        </w:tc>
        <w:tc>
          <w:tcPr>
            <w:tcW w:w="4590" w:type="dxa"/>
            <w:tcBorders>
              <w:left w:val="double" w:sz="4" w:space="0" w:color="auto"/>
              <w:bottom w:val="double" w:sz="4" w:space="0" w:color="auto"/>
              <w:right w:val="double" w:sz="4" w:space="0" w:color="auto"/>
            </w:tcBorders>
            <w:shd w:val="clear" w:color="auto" w:fill="FFFFFF" w:themeFill="background1"/>
          </w:tcPr>
          <w:p w14:paraId="7A81A577" w14:textId="77777777" w:rsidR="004A72F9" w:rsidRPr="00883C79" w:rsidRDefault="004A72F9" w:rsidP="008034C0">
            <w:pPr>
              <w:spacing w:after="120"/>
              <w:jc w:val="center"/>
              <w:rPr>
                <w:rFonts w:ascii="Times New Roman" w:hAnsi="Times New Roman" w:cs="Times New Roman"/>
                <w:sz w:val="20"/>
                <w:szCs w:val="20"/>
                <w:lang w:val="sr-Cyrl-RS"/>
              </w:rPr>
            </w:pPr>
          </w:p>
          <w:p w14:paraId="1CF1EF16" w14:textId="3DDDA14C" w:rsidR="0005481F" w:rsidRPr="00883C79" w:rsidRDefault="00017223"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8.264</w:t>
            </w:r>
            <w:r w:rsidR="00B81456" w:rsidRPr="00883C79">
              <w:rPr>
                <w:rFonts w:ascii="Times New Roman" w:hAnsi="Times New Roman" w:cs="Times New Roman"/>
                <w:sz w:val="20"/>
                <w:szCs w:val="20"/>
                <w:lang w:val="sr-Cyrl-RS"/>
              </w:rPr>
              <w:t>*</w:t>
            </w:r>
          </w:p>
        </w:tc>
        <w:tc>
          <w:tcPr>
            <w:tcW w:w="3555" w:type="dxa"/>
            <w:tcBorders>
              <w:left w:val="double" w:sz="4" w:space="0" w:color="auto"/>
              <w:bottom w:val="double" w:sz="4" w:space="0" w:color="auto"/>
              <w:right w:val="double" w:sz="4" w:space="0" w:color="auto"/>
            </w:tcBorders>
            <w:shd w:val="clear" w:color="auto" w:fill="FFFFFF" w:themeFill="background1"/>
          </w:tcPr>
          <w:p w14:paraId="086DD6F8" w14:textId="77777777" w:rsidR="0005481F" w:rsidRPr="00883C79" w:rsidRDefault="0005481F" w:rsidP="008034C0">
            <w:pPr>
              <w:spacing w:after="120"/>
              <w:jc w:val="center"/>
              <w:rPr>
                <w:rFonts w:ascii="Times New Roman" w:hAnsi="Times New Roman" w:cs="Times New Roman"/>
                <w:sz w:val="20"/>
                <w:szCs w:val="20"/>
                <w:lang w:val="sr-Cyrl-RS"/>
              </w:rPr>
            </w:pPr>
          </w:p>
        </w:tc>
      </w:tr>
    </w:tbl>
    <w:p w14:paraId="407A3688" w14:textId="6A0A8BF2" w:rsidR="0005481F" w:rsidRPr="00883C79" w:rsidRDefault="009C66F9" w:rsidP="008034C0">
      <w:pPr>
        <w:spacing w:after="120" w:line="240" w:lineRule="auto"/>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 која не пролазе кроз буџет Републике Србије</w:t>
      </w:r>
    </w:p>
    <w:tbl>
      <w:tblPr>
        <w:tblStyle w:val="TableGrid"/>
        <w:tblW w:w="5029" w:type="pct"/>
        <w:tblLayout w:type="fixed"/>
        <w:tblLook w:val="04A0" w:firstRow="1" w:lastRow="0" w:firstColumn="1" w:lastColumn="0" w:noHBand="0" w:noVBand="1"/>
      </w:tblPr>
      <w:tblGrid>
        <w:gridCol w:w="2554"/>
        <w:gridCol w:w="1220"/>
        <w:gridCol w:w="1318"/>
        <w:gridCol w:w="1234"/>
        <w:gridCol w:w="1671"/>
        <w:gridCol w:w="1231"/>
        <w:gridCol w:w="2462"/>
        <w:gridCol w:w="2330"/>
      </w:tblGrid>
      <w:tr w:rsidR="0005481F" w:rsidRPr="00883C79" w14:paraId="0645D7AF" w14:textId="77777777" w:rsidTr="00B81456">
        <w:trPr>
          <w:trHeight w:val="140"/>
        </w:trPr>
        <w:tc>
          <w:tcPr>
            <w:tcW w:w="911" w:type="pct"/>
            <w:vMerge w:val="restart"/>
            <w:tcBorders>
              <w:top w:val="double" w:sz="4" w:space="0" w:color="auto"/>
              <w:left w:val="double" w:sz="4" w:space="0" w:color="auto"/>
            </w:tcBorders>
            <w:shd w:val="clear" w:color="auto" w:fill="FFF2CC" w:themeFill="accent4" w:themeFillTint="33"/>
          </w:tcPr>
          <w:p w14:paraId="2B8AE430"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Назив активности:</w:t>
            </w:r>
          </w:p>
        </w:tc>
        <w:tc>
          <w:tcPr>
            <w:tcW w:w="435" w:type="pct"/>
            <w:vMerge w:val="restart"/>
            <w:tcBorders>
              <w:top w:val="double" w:sz="4" w:space="0" w:color="auto"/>
            </w:tcBorders>
            <w:shd w:val="clear" w:color="auto" w:fill="FFF2CC" w:themeFill="accent4" w:themeFillTint="33"/>
          </w:tcPr>
          <w:p w14:paraId="0A60C4AE"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Орган који спроводи активност</w:t>
            </w:r>
          </w:p>
        </w:tc>
        <w:tc>
          <w:tcPr>
            <w:tcW w:w="470" w:type="pct"/>
            <w:vMerge w:val="restart"/>
            <w:tcBorders>
              <w:top w:val="double" w:sz="4" w:space="0" w:color="auto"/>
            </w:tcBorders>
            <w:shd w:val="clear" w:color="auto" w:fill="FFF2CC" w:themeFill="accent4" w:themeFillTint="33"/>
          </w:tcPr>
          <w:p w14:paraId="3D660660"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Oргани партнери у спровођењу активности</w:t>
            </w:r>
          </w:p>
        </w:tc>
        <w:tc>
          <w:tcPr>
            <w:tcW w:w="440" w:type="pct"/>
            <w:vMerge w:val="restart"/>
            <w:tcBorders>
              <w:top w:val="double" w:sz="4" w:space="0" w:color="auto"/>
            </w:tcBorders>
            <w:shd w:val="clear" w:color="auto" w:fill="FFF2CC" w:themeFill="accent4" w:themeFillTint="33"/>
          </w:tcPr>
          <w:p w14:paraId="0E0F6F70"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Рок за завршетак активности</w:t>
            </w:r>
          </w:p>
        </w:tc>
        <w:tc>
          <w:tcPr>
            <w:tcW w:w="596" w:type="pct"/>
            <w:vMerge w:val="restart"/>
            <w:tcBorders>
              <w:top w:val="double" w:sz="4" w:space="0" w:color="auto"/>
            </w:tcBorders>
            <w:shd w:val="clear" w:color="auto" w:fill="FFF2CC" w:themeFill="accent4" w:themeFillTint="33"/>
          </w:tcPr>
          <w:p w14:paraId="0132D802"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финансирања</w:t>
            </w:r>
          </w:p>
        </w:tc>
        <w:tc>
          <w:tcPr>
            <w:tcW w:w="439" w:type="pct"/>
            <w:vMerge w:val="restart"/>
            <w:tcBorders>
              <w:top w:val="double" w:sz="4" w:space="0" w:color="auto"/>
            </w:tcBorders>
            <w:shd w:val="clear" w:color="auto" w:fill="FFF2CC" w:themeFill="accent4" w:themeFillTint="33"/>
          </w:tcPr>
          <w:p w14:paraId="169580AC"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Веза са </w:t>
            </w:r>
            <w:r w:rsidRPr="00883C79">
              <w:rPr>
                <w:rFonts w:ascii="Times New Roman" w:hAnsi="Times New Roman" w:cs="Times New Roman"/>
                <w:sz w:val="18"/>
                <w:szCs w:val="18"/>
                <w:lang w:val="sr-Cyrl-RS"/>
              </w:rPr>
              <w:t>програмским</w:t>
            </w:r>
            <w:r w:rsidRPr="00883C79">
              <w:rPr>
                <w:rFonts w:ascii="Times New Roman" w:hAnsi="Times New Roman" w:cs="Times New Roman"/>
                <w:sz w:val="20"/>
                <w:szCs w:val="20"/>
                <w:lang w:val="sr-Cyrl-RS"/>
              </w:rPr>
              <w:t xml:space="preserve"> буџетом</w:t>
            </w:r>
          </w:p>
          <w:p w14:paraId="007605F4" w14:textId="77777777" w:rsidR="0005481F" w:rsidRPr="00883C79" w:rsidRDefault="0005481F" w:rsidP="008034C0">
            <w:pPr>
              <w:spacing w:after="120"/>
              <w:rPr>
                <w:rFonts w:ascii="Times New Roman" w:hAnsi="Times New Roman" w:cs="Times New Roman"/>
                <w:sz w:val="20"/>
                <w:szCs w:val="20"/>
                <w:lang w:val="sr-Cyrl-RS"/>
              </w:rPr>
            </w:pPr>
          </w:p>
        </w:tc>
        <w:tc>
          <w:tcPr>
            <w:tcW w:w="1709" w:type="pct"/>
            <w:gridSpan w:val="2"/>
            <w:tcBorders>
              <w:top w:val="double" w:sz="4" w:space="0" w:color="auto"/>
            </w:tcBorders>
            <w:shd w:val="clear" w:color="auto" w:fill="FFF2CC" w:themeFill="accent4" w:themeFillTint="33"/>
          </w:tcPr>
          <w:p w14:paraId="4ACF1AD9"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Укупна процењена финансијска средства по изворима у 000 дин.</w:t>
            </w:r>
          </w:p>
        </w:tc>
      </w:tr>
      <w:tr w:rsidR="0005481F" w:rsidRPr="00883C79" w14:paraId="6AFA5113" w14:textId="77777777" w:rsidTr="003335E8">
        <w:trPr>
          <w:trHeight w:val="386"/>
        </w:trPr>
        <w:tc>
          <w:tcPr>
            <w:tcW w:w="911" w:type="pct"/>
            <w:vMerge/>
            <w:tcBorders>
              <w:left w:val="double" w:sz="4" w:space="0" w:color="auto"/>
            </w:tcBorders>
            <w:shd w:val="clear" w:color="auto" w:fill="FFF2CC" w:themeFill="accent4" w:themeFillTint="33"/>
          </w:tcPr>
          <w:p w14:paraId="406FF791" w14:textId="77777777" w:rsidR="0005481F" w:rsidRPr="00883C79" w:rsidRDefault="0005481F" w:rsidP="008034C0">
            <w:pPr>
              <w:spacing w:after="120"/>
              <w:rPr>
                <w:rFonts w:ascii="Times New Roman" w:hAnsi="Times New Roman" w:cs="Times New Roman"/>
                <w:sz w:val="20"/>
                <w:szCs w:val="20"/>
                <w:lang w:val="sr-Cyrl-RS"/>
              </w:rPr>
            </w:pPr>
          </w:p>
        </w:tc>
        <w:tc>
          <w:tcPr>
            <w:tcW w:w="435" w:type="pct"/>
            <w:vMerge/>
            <w:shd w:val="clear" w:color="auto" w:fill="FFF2CC" w:themeFill="accent4" w:themeFillTint="33"/>
          </w:tcPr>
          <w:p w14:paraId="227948D9" w14:textId="77777777" w:rsidR="0005481F" w:rsidRPr="00883C79" w:rsidRDefault="0005481F" w:rsidP="008034C0">
            <w:pPr>
              <w:spacing w:after="120"/>
              <w:rPr>
                <w:rFonts w:ascii="Times New Roman" w:hAnsi="Times New Roman" w:cs="Times New Roman"/>
                <w:sz w:val="20"/>
                <w:szCs w:val="20"/>
                <w:lang w:val="sr-Cyrl-RS"/>
              </w:rPr>
            </w:pPr>
          </w:p>
        </w:tc>
        <w:tc>
          <w:tcPr>
            <w:tcW w:w="470" w:type="pct"/>
            <w:vMerge/>
            <w:shd w:val="clear" w:color="auto" w:fill="FFF2CC" w:themeFill="accent4" w:themeFillTint="33"/>
          </w:tcPr>
          <w:p w14:paraId="21EC7823" w14:textId="77777777" w:rsidR="0005481F" w:rsidRPr="00883C79" w:rsidRDefault="0005481F" w:rsidP="008034C0">
            <w:pPr>
              <w:spacing w:after="120"/>
              <w:rPr>
                <w:rFonts w:ascii="Times New Roman" w:hAnsi="Times New Roman" w:cs="Times New Roman"/>
                <w:sz w:val="20"/>
                <w:szCs w:val="20"/>
                <w:lang w:val="sr-Cyrl-RS"/>
              </w:rPr>
            </w:pPr>
          </w:p>
        </w:tc>
        <w:tc>
          <w:tcPr>
            <w:tcW w:w="440" w:type="pct"/>
            <w:vMerge/>
            <w:shd w:val="clear" w:color="auto" w:fill="FFF2CC" w:themeFill="accent4" w:themeFillTint="33"/>
          </w:tcPr>
          <w:p w14:paraId="07C99F40" w14:textId="77777777" w:rsidR="0005481F" w:rsidRPr="00883C79" w:rsidRDefault="0005481F" w:rsidP="008034C0">
            <w:pPr>
              <w:spacing w:after="120"/>
              <w:rPr>
                <w:rFonts w:ascii="Times New Roman" w:hAnsi="Times New Roman" w:cs="Times New Roman"/>
                <w:sz w:val="20"/>
                <w:szCs w:val="20"/>
                <w:lang w:val="sr-Cyrl-RS"/>
              </w:rPr>
            </w:pPr>
          </w:p>
        </w:tc>
        <w:tc>
          <w:tcPr>
            <w:tcW w:w="596" w:type="pct"/>
            <w:vMerge/>
            <w:shd w:val="clear" w:color="auto" w:fill="FFF2CC" w:themeFill="accent4" w:themeFillTint="33"/>
          </w:tcPr>
          <w:p w14:paraId="5CEF0721" w14:textId="77777777" w:rsidR="0005481F" w:rsidRPr="00883C79" w:rsidRDefault="0005481F" w:rsidP="008034C0">
            <w:pPr>
              <w:spacing w:after="120"/>
              <w:rPr>
                <w:rFonts w:ascii="Times New Roman" w:hAnsi="Times New Roman" w:cs="Times New Roman"/>
                <w:sz w:val="20"/>
                <w:szCs w:val="20"/>
                <w:lang w:val="sr-Cyrl-RS"/>
              </w:rPr>
            </w:pPr>
          </w:p>
        </w:tc>
        <w:tc>
          <w:tcPr>
            <w:tcW w:w="439" w:type="pct"/>
            <w:vMerge/>
            <w:shd w:val="clear" w:color="auto" w:fill="FFF2CC" w:themeFill="accent4" w:themeFillTint="33"/>
          </w:tcPr>
          <w:p w14:paraId="58F1759F" w14:textId="77777777" w:rsidR="0005481F" w:rsidRPr="00883C79" w:rsidRDefault="0005481F" w:rsidP="008034C0">
            <w:pPr>
              <w:spacing w:after="120"/>
              <w:rPr>
                <w:rFonts w:ascii="Times New Roman" w:hAnsi="Times New Roman" w:cs="Times New Roman"/>
                <w:sz w:val="20"/>
                <w:szCs w:val="20"/>
                <w:lang w:val="sr-Cyrl-RS"/>
              </w:rPr>
            </w:pPr>
          </w:p>
        </w:tc>
        <w:tc>
          <w:tcPr>
            <w:tcW w:w="878" w:type="pct"/>
            <w:shd w:val="clear" w:color="auto" w:fill="FFF2CC" w:themeFill="accent4" w:themeFillTint="33"/>
          </w:tcPr>
          <w:p w14:paraId="423A3F89" w14:textId="77777777" w:rsidR="0005481F" w:rsidRPr="00883C79" w:rsidRDefault="0005481F" w:rsidP="006B1A75">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2026.</w:t>
            </w:r>
          </w:p>
        </w:tc>
        <w:tc>
          <w:tcPr>
            <w:tcW w:w="831" w:type="pct"/>
            <w:shd w:val="clear" w:color="auto" w:fill="FFF2CC" w:themeFill="accent4" w:themeFillTint="33"/>
          </w:tcPr>
          <w:p w14:paraId="4FA43E64" w14:textId="77777777" w:rsidR="0005481F" w:rsidRPr="00883C79" w:rsidRDefault="0005481F" w:rsidP="006B1A75">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2027.</w:t>
            </w:r>
          </w:p>
        </w:tc>
      </w:tr>
      <w:tr w:rsidR="0005481F" w:rsidRPr="00883C79" w14:paraId="03836B0D" w14:textId="77777777" w:rsidTr="003335E8">
        <w:trPr>
          <w:trHeight w:val="543"/>
        </w:trPr>
        <w:tc>
          <w:tcPr>
            <w:tcW w:w="911" w:type="pct"/>
            <w:tcBorders>
              <w:left w:val="double" w:sz="4" w:space="0" w:color="auto"/>
            </w:tcBorders>
          </w:tcPr>
          <w:p w14:paraId="2005426F" w14:textId="77777777" w:rsidR="0005481F" w:rsidRPr="00A00455" w:rsidRDefault="0005481F" w:rsidP="008034C0">
            <w:pPr>
              <w:spacing w:after="120"/>
              <w:rPr>
                <w:rFonts w:ascii="Times New Roman" w:hAnsi="Times New Roman" w:cs="Times New Roman"/>
                <w:sz w:val="20"/>
                <w:szCs w:val="20"/>
                <w:lang w:val="sr-Cyrl-RS"/>
              </w:rPr>
            </w:pPr>
            <w:r w:rsidRPr="00A00455">
              <w:rPr>
                <w:rFonts w:ascii="Times New Roman" w:hAnsi="Times New Roman" w:cs="Times New Roman"/>
                <w:sz w:val="20"/>
                <w:szCs w:val="20"/>
                <w:lang w:val="sr-Cyrl-RS"/>
              </w:rPr>
              <w:t>2.3.1. Израда Плана јачања капацитета за ЈЛС</w:t>
            </w:r>
          </w:p>
        </w:tc>
        <w:tc>
          <w:tcPr>
            <w:tcW w:w="435" w:type="pct"/>
          </w:tcPr>
          <w:p w14:paraId="04D271F9" w14:textId="77777777" w:rsidR="0005481F" w:rsidRPr="00A00455" w:rsidRDefault="0005481F" w:rsidP="008034C0">
            <w:pPr>
              <w:spacing w:after="120"/>
              <w:rPr>
                <w:rFonts w:ascii="Times New Roman" w:hAnsi="Times New Roman" w:cs="Times New Roman"/>
                <w:sz w:val="20"/>
                <w:szCs w:val="20"/>
                <w:lang w:val="sr-Cyrl-RS"/>
              </w:rPr>
            </w:pPr>
            <w:r w:rsidRPr="00A00455">
              <w:rPr>
                <w:rFonts w:ascii="Times New Roman" w:hAnsi="Times New Roman" w:cs="Times New Roman"/>
                <w:sz w:val="20"/>
                <w:szCs w:val="20"/>
                <w:lang w:val="sr-Cyrl-RS"/>
              </w:rPr>
              <w:t>МЗЖС</w:t>
            </w:r>
          </w:p>
        </w:tc>
        <w:tc>
          <w:tcPr>
            <w:tcW w:w="470" w:type="pct"/>
          </w:tcPr>
          <w:p w14:paraId="186B022D" w14:textId="77777777" w:rsidR="0005481F" w:rsidRPr="00A00455" w:rsidRDefault="0005481F" w:rsidP="008034C0">
            <w:pPr>
              <w:spacing w:after="120"/>
              <w:rPr>
                <w:rFonts w:ascii="Times New Roman" w:hAnsi="Times New Roman" w:cs="Times New Roman"/>
                <w:sz w:val="20"/>
                <w:szCs w:val="20"/>
                <w:lang w:val="sr-Cyrl-RS"/>
              </w:rPr>
            </w:pPr>
            <w:r w:rsidRPr="00A00455">
              <w:rPr>
                <w:rFonts w:ascii="Times New Roman" w:hAnsi="Times New Roman" w:cs="Times New Roman"/>
                <w:sz w:val="20"/>
                <w:szCs w:val="20"/>
                <w:lang w:val="sr-Cyrl-RS"/>
              </w:rPr>
              <w:t>ИПА 2022 пројекат</w:t>
            </w:r>
          </w:p>
        </w:tc>
        <w:tc>
          <w:tcPr>
            <w:tcW w:w="440" w:type="pct"/>
          </w:tcPr>
          <w:p w14:paraId="5C3F2BF9" w14:textId="60114930" w:rsidR="0005481F" w:rsidRPr="00A00455" w:rsidRDefault="00D274FB" w:rsidP="008034C0">
            <w:pPr>
              <w:spacing w:after="120"/>
              <w:rPr>
                <w:rFonts w:ascii="Times New Roman" w:hAnsi="Times New Roman" w:cs="Times New Roman"/>
                <w:sz w:val="20"/>
                <w:szCs w:val="20"/>
                <w:lang w:val="sr-Cyrl-RS"/>
              </w:rPr>
            </w:pPr>
            <w:r w:rsidRPr="00A00455">
              <w:rPr>
                <w:rFonts w:ascii="Times New Roman" w:hAnsi="Times New Roman" w:cs="Times New Roman"/>
                <w:sz w:val="20"/>
                <w:szCs w:val="20"/>
                <w:lang w:val="sr-Cyrl-RS"/>
              </w:rPr>
              <w:t>I/</w:t>
            </w:r>
            <w:r w:rsidR="0005481F" w:rsidRPr="00A00455">
              <w:rPr>
                <w:rFonts w:ascii="Times New Roman" w:hAnsi="Times New Roman" w:cs="Times New Roman"/>
                <w:sz w:val="20"/>
                <w:szCs w:val="20"/>
                <w:lang w:val="sr-Cyrl-RS"/>
              </w:rPr>
              <w:t>2026.</w:t>
            </w:r>
          </w:p>
        </w:tc>
        <w:tc>
          <w:tcPr>
            <w:tcW w:w="596" w:type="pct"/>
          </w:tcPr>
          <w:p w14:paraId="7E86CF10" w14:textId="181D7641" w:rsidR="0005481F" w:rsidRPr="00883C79" w:rsidRDefault="005E5306"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p>
        </w:tc>
        <w:tc>
          <w:tcPr>
            <w:tcW w:w="439" w:type="pct"/>
          </w:tcPr>
          <w:p w14:paraId="14C29053" w14:textId="77777777" w:rsidR="0005481F" w:rsidRPr="00883C79" w:rsidRDefault="0005481F" w:rsidP="008034C0">
            <w:pPr>
              <w:spacing w:after="120"/>
              <w:rPr>
                <w:rFonts w:ascii="Times New Roman" w:hAnsi="Times New Roman" w:cs="Times New Roman"/>
                <w:sz w:val="20"/>
                <w:szCs w:val="20"/>
                <w:lang w:val="sr-Cyrl-RS"/>
              </w:rPr>
            </w:pPr>
          </w:p>
        </w:tc>
        <w:tc>
          <w:tcPr>
            <w:tcW w:w="878" w:type="pct"/>
          </w:tcPr>
          <w:p w14:paraId="07278F35" w14:textId="066B8728"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938</w:t>
            </w:r>
            <w:r w:rsidR="00B81456" w:rsidRPr="00883C79">
              <w:rPr>
                <w:rFonts w:ascii="Times New Roman" w:hAnsi="Times New Roman" w:cs="Times New Roman"/>
                <w:sz w:val="20"/>
                <w:szCs w:val="20"/>
                <w:lang w:val="sr-Cyrl-RS"/>
              </w:rPr>
              <w:t>*</w:t>
            </w:r>
          </w:p>
        </w:tc>
        <w:tc>
          <w:tcPr>
            <w:tcW w:w="831" w:type="pct"/>
          </w:tcPr>
          <w:p w14:paraId="13AD8992" w14:textId="77777777" w:rsidR="0005481F" w:rsidRPr="00883C79" w:rsidRDefault="0005481F" w:rsidP="008034C0">
            <w:pPr>
              <w:spacing w:after="120"/>
              <w:rPr>
                <w:rFonts w:ascii="Times New Roman" w:hAnsi="Times New Roman" w:cs="Times New Roman"/>
                <w:sz w:val="20"/>
                <w:szCs w:val="20"/>
                <w:lang w:val="sr-Cyrl-RS"/>
              </w:rPr>
            </w:pPr>
          </w:p>
        </w:tc>
      </w:tr>
      <w:tr w:rsidR="0005481F" w:rsidRPr="00883C79" w14:paraId="019B2046" w14:textId="77777777" w:rsidTr="003335E8">
        <w:trPr>
          <w:trHeight w:val="140"/>
        </w:trPr>
        <w:tc>
          <w:tcPr>
            <w:tcW w:w="911" w:type="pct"/>
            <w:tcBorders>
              <w:left w:val="double" w:sz="4" w:space="0" w:color="auto"/>
            </w:tcBorders>
          </w:tcPr>
          <w:p w14:paraId="63AE905C"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lastRenderedPageBreak/>
              <w:t>2.3.2. Реализација Плана јачања капацитета ЈЛС (обуке, радионице, студијске посете)</w:t>
            </w:r>
          </w:p>
        </w:tc>
        <w:tc>
          <w:tcPr>
            <w:tcW w:w="435" w:type="pct"/>
          </w:tcPr>
          <w:p w14:paraId="3AE513EE"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470" w:type="pct"/>
          </w:tcPr>
          <w:p w14:paraId="013A6AA1"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ИПА 2022 пројекат</w:t>
            </w:r>
          </w:p>
        </w:tc>
        <w:tc>
          <w:tcPr>
            <w:tcW w:w="440" w:type="pct"/>
          </w:tcPr>
          <w:p w14:paraId="39195BCF" w14:textId="4C08BF4F" w:rsidR="0005481F" w:rsidRPr="00883C79" w:rsidRDefault="00D274FB"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IV/</w:t>
            </w:r>
            <w:r w:rsidR="0005481F" w:rsidRPr="00883C79">
              <w:rPr>
                <w:rFonts w:ascii="Times New Roman" w:hAnsi="Times New Roman" w:cs="Times New Roman"/>
                <w:sz w:val="20"/>
                <w:szCs w:val="20"/>
                <w:lang w:val="sr-Cyrl-RS"/>
              </w:rPr>
              <w:t>2026.</w:t>
            </w:r>
          </w:p>
        </w:tc>
        <w:tc>
          <w:tcPr>
            <w:tcW w:w="596" w:type="pct"/>
          </w:tcPr>
          <w:p w14:paraId="1CE3EC52" w14:textId="669964B4" w:rsidR="0005481F" w:rsidRPr="00883C79" w:rsidRDefault="005E5306"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p>
        </w:tc>
        <w:tc>
          <w:tcPr>
            <w:tcW w:w="439" w:type="pct"/>
          </w:tcPr>
          <w:p w14:paraId="6EEDB5BE" w14:textId="77777777" w:rsidR="0005481F" w:rsidRPr="00883C79" w:rsidRDefault="0005481F" w:rsidP="008034C0">
            <w:pPr>
              <w:spacing w:after="120"/>
              <w:rPr>
                <w:rFonts w:ascii="Times New Roman" w:hAnsi="Times New Roman" w:cs="Times New Roman"/>
                <w:sz w:val="20"/>
                <w:szCs w:val="20"/>
                <w:lang w:val="sr-Cyrl-RS"/>
              </w:rPr>
            </w:pPr>
          </w:p>
        </w:tc>
        <w:tc>
          <w:tcPr>
            <w:tcW w:w="878" w:type="pct"/>
          </w:tcPr>
          <w:p w14:paraId="30621D74" w14:textId="662CC77F"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7.326</w:t>
            </w:r>
            <w:r w:rsidR="00B81456" w:rsidRPr="00883C79">
              <w:rPr>
                <w:rFonts w:ascii="Times New Roman" w:hAnsi="Times New Roman" w:cs="Times New Roman"/>
                <w:sz w:val="20"/>
                <w:szCs w:val="20"/>
                <w:lang w:val="sr-Cyrl-RS"/>
              </w:rPr>
              <w:t>*</w:t>
            </w:r>
          </w:p>
        </w:tc>
        <w:tc>
          <w:tcPr>
            <w:tcW w:w="831" w:type="pct"/>
          </w:tcPr>
          <w:p w14:paraId="3F10C67B" w14:textId="77777777" w:rsidR="0005481F" w:rsidRPr="00883C79" w:rsidRDefault="0005481F" w:rsidP="008034C0">
            <w:pPr>
              <w:spacing w:after="120"/>
              <w:rPr>
                <w:rFonts w:ascii="Times New Roman" w:hAnsi="Times New Roman" w:cs="Times New Roman"/>
                <w:sz w:val="20"/>
                <w:szCs w:val="20"/>
                <w:lang w:val="sr-Cyrl-RS"/>
              </w:rPr>
            </w:pPr>
          </w:p>
        </w:tc>
      </w:tr>
    </w:tbl>
    <w:p w14:paraId="3731CAC3" w14:textId="28664D6D" w:rsidR="0005481F" w:rsidRPr="00883C79" w:rsidRDefault="00B81456" w:rsidP="008034C0">
      <w:pPr>
        <w:spacing w:after="120" w:line="240" w:lineRule="auto"/>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 која не пролазе кроз буџет Републике Србије</w:t>
      </w:r>
    </w:p>
    <w:p w14:paraId="0C3C7090" w14:textId="77777777" w:rsidR="0005481F" w:rsidRPr="00883C79" w:rsidRDefault="0005481F" w:rsidP="008034C0">
      <w:pPr>
        <w:spacing w:after="120" w:line="240" w:lineRule="auto"/>
        <w:rPr>
          <w:rFonts w:ascii="Times New Roman" w:hAnsi="Times New Roman" w:cs="Times New Roman"/>
          <w:sz w:val="20"/>
          <w:szCs w:val="20"/>
          <w:lang w:val="sr-Cyrl-RS"/>
        </w:rPr>
      </w:pPr>
    </w:p>
    <w:tbl>
      <w:tblPr>
        <w:tblStyle w:val="TableGrid"/>
        <w:tblW w:w="14160" w:type="dxa"/>
        <w:tblInd w:w="10" w:type="dxa"/>
        <w:tblLayout w:type="fixed"/>
        <w:tblLook w:val="04A0" w:firstRow="1" w:lastRow="0" w:firstColumn="1" w:lastColumn="0" w:noHBand="0" w:noVBand="1"/>
      </w:tblPr>
      <w:tblGrid>
        <w:gridCol w:w="3136"/>
        <w:gridCol w:w="1442"/>
        <w:gridCol w:w="1367"/>
        <w:gridCol w:w="1743"/>
        <w:gridCol w:w="1657"/>
        <w:gridCol w:w="2430"/>
        <w:gridCol w:w="2385"/>
      </w:tblGrid>
      <w:tr w:rsidR="0005481F" w:rsidRPr="00883C79" w14:paraId="57D9ABB7" w14:textId="77777777" w:rsidTr="003335E8">
        <w:trPr>
          <w:trHeight w:val="320"/>
        </w:trPr>
        <w:tc>
          <w:tcPr>
            <w:tcW w:w="14160" w:type="dxa"/>
            <w:gridSpan w:val="7"/>
            <w:tcBorders>
              <w:top w:val="double" w:sz="4" w:space="0" w:color="auto"/>
              <w:right w:val="double" w:sz="4" w:space="0" w:color="auto"/>
            </w:tcBorders>
            <w:shd w:val="clear" w:color="auto" w:fill="C5E0B3" w:themeFill="accent6" w:themeFillTint="66"/>
          </w:tcPr>
          <w:p w14:paraId="05B6FB77" w14:textId="77777777" w:rsidR="0005481F" w:rsidRPr="00883C79" w:rsidRDefault="0005481F" w:rsidP="008034C0">
            <w:pPr>
              <w:spacing w:after="120"/>
              <w:jc w:val="both"/>
              <w:rPr>
                <w:rFonts w:ascii="Times New Roman" w:hAnsi="Times New Roman" w:cs="Times New Roman"/>
                <w:color w:val="1F1F1F"/>
                <w:sz w:val="20"/>
                <w:szCs w:val="20"/>
                <w:lang w:val="sr-Cyrl-RS"/>
              </w:rPr>
            </w:pPr>
            <w:bookmarkStart w:id="21" w:name="_Hlk212709153"/>
            <w:r w:rsidRPr="00883C79">
              <w:rPr>
                <w:rFonts w:ascii="Times New Roman" w:hAnsi="Times New Roman" w:cs="Times New Roman"/>
                <w:b/>
                <w:sz w:val="20"/>
                <w:szCs w:val="20"/>
                <w:lang w:val="sr-Cyrl-RS"/>
              </w:rPr>
              <w:t xml:space="preserve">Посебан циљ 3: </w:t>
            </w:r>
            <w:bookmarkStart w:id="22" w:name="_Hlk212708015"/>
            <w:r w:rsidRPr="00883C79">
              <w:rPr>
                <w:rFonts w:ascii="Times New Roman" w:hAnsi="Times New Roman" w:cs="Times New Roman"/>
                <w:b/>
                <w:sz w:val="20"/>
                <w:szCs w:val="20"/>
                <w:lang w:val="sr-Cyrl-RS"/>
              </w:rPr>
              <w:t>Унапређење система управљања отпадом кроз промовисање ефикасног искоришћења ресурса и модела индустријске симбиозе</w:t>
            </w:r>
            <w:bookmarkEnd w:id="21"/>
            <w:bookmarkEnd w:id="22"/>
          </w:p>
        </w:tc>
      </w:tr>
      <w:tr w:rsidR="0005481F" w:rsidRPr="00883C79" w14:paraId="396F3C7B" w14:textId="77777777" w:rsidTr="003335E8">
        <w:trPr>
          <w:trHeight w:val="320"/>
        </w:trPr>
        <w:tc>
          <w:tcPr>
            <w:tcW w:w="14160" w:type="dxa"/>
            <w:gridSpan w:val="7"/>
            <w:tcBorders>
              <w:top w:val="double" w:sz="4" w:space="0" w:color="auto"/>
              <w:right w:val="double" w:sz="4" w:space="0" w:color="auto"/>
            </w:tcBorders>
            <w:shd w:val="clear" w:color="auto" w:fill="C5E0B3" w:themeFill="accent6" w:themeFillTint="66"/>
            <w:vAlign w:val="center"/>
          </w:tcPr>
          <w:p w14:paraId="549D811E"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color w:val="222222"/>
                <w:sz w:val="20"/>
                <w:szCs w:val="20"/>
                <w:lang w:val="sr-Cyrl-RS"/>
              </w:rPr>
              <w:t xml:space="preserve">Институција одговорна за координацију и извештавање: Министарство заштите животне средине </w:t>
            </w:r>
          </w:p>
        </w:tc>
      </w:tr>
      <w:tr w:rsidR="0005481F" w:rsidRPr="00883C79" w14:paraId="09904CDA" w14:textId="77777777" w:rsidTr="003335E8">
        <w:trPr>
          <w:trHeight w:val="575"/>
        </w:trPr>
        <w:tc>
          <w:tcPr>
            <w:tcW w:w="3136" w:type="dxa"/>
            <w:tcBorders>
              <w:top w:val="double" w:sz="4" w:space="0" w:color="auto"/>
            </w:tcBorders>
            <w:shd w:val="clear" w:color="auto" w:fill="D9D9D9" w:themeFill="background1" w:themeFillShade="D9"/>
          </w:tcPr>
          <w:p w14:paraId="7B7019B0"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Показатељ(и) на нивоу посебног циља </w:t>
            </w:r>
            <w:r w:rsidRPr="00883C79">
              <w:rPr>
                <w:rFonts w:ascii="Times New Roman" w:hAnsi="Times New Roman" w:cs="Times New Roman"/>
                <w:i/>
                <w:sz w:val="20"/>
                <w:szCs w:val="20"/>
                <w:lang w:val="sr-Cyrl-RS"/>
              </w:rPr>
              <w:t>(показатељ исхода)</w:t>
            </w:r>
          </w:p>
        </w:tc>
        <w:tc>
          <w:tcPr>
            <w:tcW w:w="1442" w:type="dxa"/>
            <w:tcBorders>
              <w:top w:val="double" w:sz="4" w:space="0" w:color="auto"/>
            </w:tcBorders>
            <w:shd w:val="clear" w:color="auto" w:fill="D9D9D9" w:themeFill="background1" w:themeFillShade="D9"/>
          </w:tcPr>
          <w:p w14:paraId="1696816E"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Jединица мере</w:t>
            </w:r>
          </w:p>
          <w:p w14:paraId="26F0229E" w14:textId="77777777" w:rsidR="0005481F" w:rsidRPr="00883C79" w:rsidRDefault="0005481F" w:rsidP="008034C0">
            <w:pPr>
              <w:spacing w:after="120"/>
              <w:rPr>
                <w:rFonts w:ascii="Times New Roman" w:hAnsi="Times New Roman" w:cs="Times New Roman"/>
                <w:sz w:val="20"/>
                <w:szCs w:val="20"/>
                <w:lang w:val="sr-Cyrl-RS"/>
              </w:rPr>
            </w:pPr>
          </w:p>
        </w:tc>
        <w:tc>
          <w:tcPr>
            <w:tcW w:w="1367" w:type="dxa"/>
            <w:tcBorders>
              <w:top w:val="double" w:sz="4" w:space="0" w:color="auto"/>
            </w:tcBorders>
            <w:shd w:val="clear" w:color="auto" w:fill="D9D9D9" w:themeFill="background1" w:themeFillShade="D9"/>
          </w:tcPr>
          <w:p w14:paraId="656CD014"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провере</w:t>
            </w:r>
          </w:p>
        </w:tc>
        <w:tc>
          <w:tcPr>
            <w:tcW w:w="1743" w:type="dxa"/>
            <w:tcBorders>
              <w:top w:val="double" w:sz="4" w:space="0" w:color="auto"/>
            </w:tcBorders>
            <w:shd w:val="clear" w:color="auto" w:fill="D9D9D9" w:themeFill="background1" w:themeFillShade="D9"/>
          </w:tcPr>
          <w:p w14:paraId="1A777073"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Почетна вредност </w:t>
            </w:r>
          </w:p>
        </w:tc>
        <w:tc>
          <w:tcPr>
            <w:tcW w:w="1657" w:type="dxa"/>
            <w:tcBorders>
              <w:top w:val="double" w:sz="4" w:space="0" w:color="auto"/>
            </w:tcBorders>
            <w:shd w:val="clear" w:color="auto" w:fill="D9D9D9" w:themeFill="background1" w:themeFillShade="D9"/>
          </w:tcPr>
          <w:p w14:paraId="7321B5CE"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Базна година</w:t>
            </w:r>
          </w:p>
        </w:tc>
        <w:tc>
          <w:tcPr>
            <w:tcW w:w="2430" w:type="dxa"/>
            <w:tcBorders>
              <w:top w:val="double" w:sz="4" w:space="0" w:color="auto"/>
            </w:tcBorders>
            <w:shd w:val="clear" w:color="auto" w:fill="D9D9D9" w:themeFill="background1" w:themeFillShade="D9"/>
          </w:tcPr>
          <w:p w14:paraId="6F488B5B"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Циљaна вредност у 2026. години</w:t>
            </w:r>
          </w:p>
        </w:tc>
        <w:tc>
          <w:tcPr>
            <w:tcW w:w="2385" w:type="dxa"/>
            <w:tcBorders>
              <w:top w:val="double" w:sz="4" w:space="0" w:color="auto"/>
              <w:right w:val="double" w:sz="4" w:space="0" w:color="auto"/>
            </w:tcBorders>
            <w:shd w:val="clear" w:color="auto" w:fill="D9D9D9" w:themeFill="background1" w:themeFillShade="D9"/>
          </w:tcPr>
          <w:p w14:paraId="4D171513"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Циљaна вредност у последњој години АП</w:t>
            </w:r>
          </w:p>
        </w:tc>
      </w:tr>
      <w:tr w:rsidR="00531858" w:rsidRPr="00883C79" w14:paraId="652A43F1" w14:textId="77777777" w:rsidTr="003335E8">
        <w:trPr>
          <w:trHeight w:val="254"/>
        </w:trPr>
        <w:tc>
          <w:tcPr>
            <w:tcW w:w="3136" w:type="dxa"/>
            <w:tcBorders>
              <w:top w:val="double" w:sz="4" w:space="0" w:color="auto"/>
              <w:bottom w:val="double" w:sz="4" w:space="0" w:color="auto"/>
            </w:tcBorders>
            <w:shd w:val="clear" w:color="auto" w:fill="FFFFFF" w:themeFill="background1"/>
          </w:tcPr>
          <w:p w14:paraId="7FE0FD97"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Укупан број израђених докумената</w:t>
            </w:r>
          </w:p>
        </w:tc>
        <w:tc>
          <w:tcPr>
            <w:tcW w:w="1442" w:type="dxa"/>
            <w:tcBorders>
              <w:top w:val="double" w:sz="4" w:space="0" w:color="auto"/>
              <w:bottom w:val="double" w:sz="4" w:space="0" w:color="auto"/>
            </w:tcBorders>
            <w:shd w:val="clear" w:color="auto" w:fill="FFFFFF" w:themeFill="background1"/>
          </w:tcPr>
          <w:p w14:paraId="756D851C" w14:textId="39EC2B74" w:rsidR="00531858" w:rsidRPr="00883C79" w:rsidRDefault="004518FE"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367" w:type="dxa"/>
            <w:tcBorders>
              <w:top w:val="double" w:sz="4" w:space="0" w:color="auto"/>
              <w:bottom w:val="double" w:sz="4" w:space="0" w:color="auto"/>
            </w:tcBorders>
            <w:shd w:val="clear" w:color="auto" w:fill="FFFFFF" w:themeFill="background1"/>
          </w:tcPr>
          <w:p w14:paraId="05987BBC"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 МЗЖС</w:t>
            </w:r>
          </w:p>
        </w:tc>
        <w:tc>
          <w:tcPr>
            <w:tcW w:w="1743" w:type="dxa"/>
            <w:tcBorders>
              <w:top w:val="double" w:sz="4" w:space="0" w:color="auto"/>
              <w:bottom w:val="double" w:sz="4" w:space="0" w:color="auto"/>
            </w:tcBorders>
            <w:shd w:val="clear" w:color="auto" w:fill="FFFFFF" w:themeFill="background1"/>
          </w:tcPr>
          <w:p w14:paraId="45CF98D0"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657" w:type="dxa"/>
            <w:tcBorders>
              <w:top w:val="double" w:sz="4" w:space="0" w:color="auto"/>
              <w:bottom w:val="double" w:sz="4" w:space="0" w:color="auto"/>
            </w:tcBorders>
            <w:shd w:val="clear" w:color="auto" w:fill="FFFFFF" w:themeFill="background1"/>
          </w:tcPr>
          <w:p w14:paraId="48264246"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430" w:type="dxa"/>
            <w:tcBorders>
              <w:top w:val="double" w:sz="4" w:space="0" w:color="auto"/>
              <w:bottom w:val="double" w:sz="4" w:space="0" w:color="auto"/>
            </w:tcBorders>
            <w:shd w:val="clear" w:color="auto" w:fill="FFFFFF" w:themeFill="background1"/>
          </w:tcPr>
          <w:p w14:paraId="7EC941AE"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3</w:t>
            </w:r>
          </w:p>
        </w:tc>
        <w:tc>
          <w:tcPr>
            <w:tcW w:w="2385" w:type="dxa"/>
            <w:tcBorders>
              <w:top w:val="double" w:sz="4" w:space="0" w:color="auto"/>
              <w:bottom w:val="double" w:sz="4" w:space="0" w:color="auto"/>
              <w:right w:val="double" w:sz="4" w:space="0" w:color="auto"/>
            </w:tcBorders>
            <w:shd w:val="clear" w:color="auto" w:fill="FFFFFF" w:themeFill="background1"/>
          </w:tcPr>
          <w:p w14:paraId="09E9B0A4"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6</w:t>
            </w:r>
          </w:p>
        </w:tc>
      </w:tr>
      <w:tr w:rsidR="00531858" w:rsidRPr="00883C79" w14:paraId="60539974" w14:textId="77777777" w:rsidTr="003335E8">
        <w:trPr>
          <w:trHeight w:val="254"/>
        </w:trPr>
        <w:tc>
          <w:tcPr>
            <w:tcW w:w="3136" w:type="dxa"/>
            <w:tcBorders>
              <w:top w:val="double" w:sz="4" w:space="0" w:color="auto"/>
              <w:bottom w:val="double" w:sz="4" w:space="0" w:color="auto"/>
            </w:tcBorders>
            <w:shd w:val="clear" w:color="auto" w:fill="FFFFFF" w:themeFill="background1"/>
          </w:tcPr>
          <w:p w14:paraId="217D4F84"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Укупан број реализованих пилот пројеката</w:t>
            </w:r>
          </w:p>
        </w:tc>
        <w:tc>
          <w:tcPr>
            <w:tcW w:w="1442" w:type="dxa"/>
            <w:tcBorders>
              <w:top w:val="double" w:sz="4" w:space="0" w:color="auto"/>
              <w:bottom w:val="double" w:sz="4" w:space="0" w:color="auto"/>
            </w:tcBorders>
            <w:shd w:val="clear" w:color="auto" w:fill="FFFFFF" w:themeFill="background1"/>
          </w:tcPr>
          <w:p w14:paraId="5F60420F" w14:textId="77AE2087" w:rsidR="00531858" w:rsidRPr="00883C79" w:rsidRDefault="004518FE"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367" w:type="dxa"/>
            <w:tcBorders>
              <w:top w:val="double" w:sz="4" w:space="0" w:color="auto"/>
              <w:bottom w:val="double" w:sz="4" w:space="0" w:color="auto"/>
            </w:tcBorders>
            <w:shd w:val="clear" w:color="auto" w:fill="FFFFFF" w:themeFill="background1"/>
          </w:tcPr>
          <w:p w14:paraId="0AD321C1"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 МЗЖС</w:t>
            </w:r>
          </w:p>
        </w:tc>
        <w:tc>
          <w:tcPr>
            <w:tcW w:w="1743" w:type="dxa"/>
            <w:tcBorders>
              <w:top w:val="double" w:sz="4" w:space="0" w:color="auto"/>
              <w:bottom w:val="double" w:sz="4" w:space="0" w:color="auto"/>
            </w:tcBorders>
            <w:shd w:val="clear" w:color="auto" w:fill="FFFFFF" w:themeFill="background1"/>
          </w:tcPr>
          <w:p w14:paraId="60C29698"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w:t>
            </w:r>
          </w:p>
        </w:tc>
        <w:tc>
          <w:tcPr>
            <w:tcW w:w="1657" w:type="dxa"/>
            <w:tcBorders>
              <w:top w:val="double" w:sz="4" w:space="0" w:color="auto"/>
              <w:bottom w:val="double" w:sz="4" w:space="0" w:color="auto"/>
            </w:tcBorders>
            <w:shd w:val="clear" w:color="auto" w:fill="FFFFFF" w:themeFill="background1"/>
          </w:tcPr>
          <w:p w14:paraId="241828E0"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430" w:type="dxa"/>
            <w:tcBorders>
              <w:top w:val="double" w:sz="4" w:space="0" w:color="auto"/>
              <w:bottom w:val="double" w:sz="4" w:space="0" w:color="auto"/>
            </w:tcBorders>
            <w:shd w:val="clear" w:color="auto" w:fill="FFFFFF" w:themeFill="background1"/>
          </w:tcPr>
          <w:p w14:paraId="4DE4E32E"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 3</w:t>
            </w:r>
          </w:p>
        </w:tc>
        <w:tc>
          <w:tcPr>
            <w:tcW w:w="2385" w:type="dxa"/>
            <w:tcBorders>
              <w:top w:val="double" w:sz="4" w:space="0" w:color="auto"/>
              <w:bottom w:val="double" w:sz="4" w:space="0" w:color="auto"/>
              <w:right w:val="double" w:sz="4" w:space="0" w:color="auto"/>
            </w:tcBorders>
            <w:shd w:val="clear" w:color="auto" w:fill="FFFFFF" w:themeFill="background1"/>
          </w:tcPr>
          <w:p w14:paraId="60EC3254"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6</w:t>
            </w:r>
          </w:p>
        </w:tc>
      </w:tr>
      <w:tr w:rsidR="00531858" w:rsidRPr="00883C79" w14:paraId="10A6F7BC" w14:textId="77777777" w:rsidTr="003335E8">
        <w:trPr>
          <w:trHeight w:val="254"/>
        </w:trPr>
        <w:tc>
          <w:tcPr>
            <w:tcW w:w="3136" w:type="dxa"/>
            <w:tcBorders>
              <w:top w:val="double" w:sz="4" w:space="0" w:color="auto"/>
            </w:tcBorders>
            <w:shd w:val="clear" w:color="auto" w:fill="FFFFFF" w:themeFill="background1"/>
          </w:tcPr>
          <w:p w14:paraId="0232E849"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Укупан број едукативно промотивних активности за унапређење система управљања отпадом</w:t>
            </w:r>
          </w:p>
        </w:tc>
        <w:tc>
          <w:tcPr>
            <w:tcW w:w="1442" w:type="dxa"/>
            <w:tcBorders>
              <w:top w:val="double" w:sz="4" w:space="0" w:color="auto"/>
            </w:tcBorders>
            <w:shd w:val="clear" w:color="auto" w:fill="FFFFFF" w:themeFill="background1"/>
          </w:tcPr>
          <w:p w14:paraId="7605F6A2" w14:textId="0CF5983C" w:rsidR="00531858" w:rsidRPr="00883C79" w:rsidRDefault="004518FE"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367" w:type="dxa"/>
            <w:tcBorders>
              <w:top w:val="double" w:sz="4" w:space="0" w:color="auto"/>
            </w:tcBorders>
            <w:shd w:val="clear" w:color="auto" w:fill="FFFFFF" w:themeFill="background1"/>
          </w:tcPr>
          <w:p w14:paraId="5DD394F2"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 МЗЖС</w:t>
            </w:r>
          </w:p>
        </w:tc>
        <w:tc>
          <w:tcPr>
            <w:tcW w:w="1743" w:type="dxa"/>
            <w:tcBorders>
              <w:top w:val="double" w:sz="4" w:space="0" w:color="auto"/>
            </w:tcBorders>
            <w:shd w:val="clear" w:color="auto" w:fill="FFFFFF" w:themeFill="background1"/>
          </w:tcPr>
          <w:p w14:paraId="1905EEA5"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657" w:type="dxa"/>
            <w:tcBorders>
              <w:top w:val="double" w:sz="4" w:space="0" w:color="auto"/>
            </w:tcBorders>
            <w:shd w:val="clear" w:color="auto" w:fill="FFFFFF" w:themeFill="background1"/>
          </w:tcPr>
          <w:p w14:paraId="13A0E48B"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430" w:type="dxa"/>
            <w:tcBorders>
              <w:top w:val="double" w:sz="4" w:space="0" w:color="auto"/>
            </w:tcBorders>
            <w:shd w:val="clear" w:color="auto" w:fill="FFFFFF" w:themeFill="background1"/>
          </w:tcPr>
          <w:p w14:paraId="1E6C6F9B"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3</w:t>
            </w:r>
          </w:p>
        </w:tc>
        <w:tc>
          <w:tcPr>
            <w:tcW w:w="2385" w:type="dxa"/>
            <w:tcBorders>
              <w:top w:val="double" w:sz="4" w:space="0" w:color="auto"/>
              <w:right w:val="double" w:sz="4" w:space="0" w:color="auto"/>
            </w:tcBorders>
            <w:shd w:val="clear" w:color="auto" w:fill="FFFFFF" w:themeFill="background1"/>
          </w:tcPr>
          <w:p w14:paraId="41024F3F"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6</w:t>
            </w:r>
          </w:p>
        </w:tc>
      </w:tr>
    </w:tbl>
    <w:p w14:paraId="707AA496" w14:textId="77777777" w:rsidR="0005481F" w:rsidRPr="00883C79" w:rsidRDefault="0005481F" w:rsidP="008034C0">
      <w:pPr>
        <w:tabs>
          <w:tab w:val="left" w:pos="1940"/>
        </w:tabs>
        <w:spacing w:after="120" w:line="240" w:lineRule="auto"/>
        <w:rPr>
          <w:rFonts w:ascii="Times New Roman" w:hAnsi="Times New Roman" w:cs="Times New Roman"/>
          <w:sz w:val="20"/>
          <w:szCs w:val="20"/>
          <w:lang w:val="sr-Cyrl-RS"/>
        </w:rPr>
      </w:pPr>
    </w:p>
    <w:tbl>
      <w:tblPr>
        <w:tblStyle w:val="TableGrid"/>
        <w:tblW w:w="14150" w:type="dxa"/>
        <w:tblInd w:w="10" w:type="dxa"/>
        <w:tblLayout w:type="fixed"/>
        <w:tblLook w:val="04A0" w:firstRow="1" w:lastRow="0" w:firstColumn="1" w:lastColumn="0" w:noHBand="0" w:noVBand="1"/>
      </w:tblPr>
      <w:tblGrid>
        <w:gridCol w:w="3149"/>
        <w:gridCol w:w="1443"/>
        <w:gridCol w:w="1347"/>
        <w:gridCol w:w="963"/>
        <w:gridCol w:w="768"/>
        <w:gridCol w:w="1670"/>
        <w:gridCol w:w="2335"/>
        <w:gridCol w:w="2475"/>
      </w:tblGrid>
      <w:tr w:rsidR="0005481F" w:rsidRPr="00883C79" w14:paraId="701E7015" w14:textId="77777777" w:rsidTr="003335E8">
        <w:trPr>
          <w:trHeight w:val="169"/>
        </w:trPr>
        <w:tc>
          <w:tcPr>
            <w:tcW w:w="14150" w:type="dxa"/>
            <w:gridSpan w:val="8"/>
            <w:tcBorders>
              <w:top w:val="double" w:sz="4" w:space="0" w:color="auto"/>
              <w:left w:val="double" w:sz="4" w:space="0" w:color="auto"/>
              <w:right w:val="double" w:sz="4" w:space="0" w:color="auto"/>
            </w:tcBorders>
            <w:shd w:val="clear" w:color="auto" w:fill="F7CAAC" w:themeFill="accent2" w:themeFillTint="66"/>
          </w:tcPr>
          <w:p w14:paraId="2C08FEA9" w14:textId="77777777" w:rsidR="0005481F" w:rsidRPr="00883C79" w:rsidRDefault="0005481F" w:rsidP="008034C0">
            <w:pPr>
              <w:spacing w:after="120"/>
              <w:rPr>
                <w:rFonts w:ascii="Times New Roman" w:hAnsi="Times New Roman" w:cs="Times New Roman"/>
                <w:b/>
                <w:sz w:val="20"/>
                <w:szCs w:val="20"/>
                <w:lang w:val="sr-Cyrl-RS"/>
              </w:rPr>
            </w:pPr>
            <w:r w:rsidRPr="00883C79">
              <w:rPr>
                <w:rFonts w:ascii="Times New Roman" w:hAnsi="Times New Roman" w:cs="Times New Roman"/>
                <w:b/>
                <w:sz w:val="20"/>
                <w:szCs w:val="20"/>
                <w:lang w:val="sr-Cyrl-RS"/>
              </w:rPr>
              <w:t xml:space="preserve">Мера 3.1: </w:t>
            </w:r>
            <w:bookmarkStart w:id="23" w:name="_Hlk212709723"/>
            <w:r w:rsidRPr="00883C79">
              <w:rPr>
                <w:rFonts w:ascii="Times New Roman" w:hAnsi="Times New Roman" w:cs="Times New Roman"/>
                <w:b/>
                <w:sz w:val="20"/>
                <w:szCs w:val="20"/>
                <w:lang w:val="sr-Cyrl-RS"/>
              </w:rPr>
              <w:t>Унапређење управљања отпадом од текстила у складу са принципима циркуларне економије</w:t>
            </w:r>
            <w:bookmarkEnd w:id="23"/>
          </w:p>
        </w:tc>
      </w:tr>
      <w:tr w:rsidR="0005481F" w:rsidRPr="00883C79" w14:paraId="6706F393" w14:textId="77777777" w:rsidTr="003335E8">
        <w:trPr>
          <w:trHeight w:val="300"/>
        </w:trPr>
        <w:tc>
          <w:tcPr>
            <w:tcW w:w="14150" w:type="dxa"/>
            <w:gridSpan w:val="8"/>
            <w:tcBorders>
              <w:top w:val="double" w:sz="4" w:space="0" w:color="auto"/>
              <w:left w:val="double" w:sz="4" w:space="0" w:color="auto"/>
              <w:bottom w:val="double" w:sz="4" w:space="0" w:color="auto"/>
              <w:right w:val="double" w:sz="4" w:space="0" w:color="auto"/>
            </w:tcBorders>
            <w:shd w:val="clear" w:color="auto" w:fill="F7CAAC" w:themeFill="accent2" w:themeFillTint="66"/>
            <w:vAlign w:val="center"/>
          </w:tcPr>
          <w:p w14:paraId="5ABEDBE6"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color w:val="222222"/>
                <w:sz w:val="20"/>
                <w:szCs w:val="20"/>
                <w:lang w:val="sr-Cyrl-RS"/>
              </w:rPr>
              <w:t xml:space="preserve">Институција одговорна за реализацију: Министарство заштите животне средине </w:t>
            </w:r>
          </w:p>
        </w:tc>
      </w:tr>
      <w:tr w:rsidR="0005481F" w:rsidRPr="00883C79" w14:paraId="342DB97B" w14:textId="77777777" w:rsidTr="003335E8">
        <w:trPr>
          <w:trHeight w:val="300"/>
        </w:trPr>
        <w:tc>
          <w:tcPr>
            <w:tcW w:w="6902"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10BB3342"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Период спровођења: 2026-2027.</w:t>
            </w:r>
          </w:p>
        </w:tc>
        <w:tc>
          <w:tcPr>
            <w:tcW w:w="7248"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78AA312E" w14:textId="1C41DCB4"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Тип мере: </w:t>
            </w:r>
            <w:r w:rsidR="00042E1E" w:rsidRPr="00883C79">
              <w:rPr>
                <w:rFonts w:ascii="Times New Roman" w:hAnsi="Times New Roman" w:cs="Times New Roman"/>
                <w:sz w:val="20"/>
                <w:szCs w:val="20"/>
                <w:lang w:val="sr-Cyrl-RS"/>
              </w:rPr>
              <w:t>И</w:t>
            </w:r>
            <w:r w:rsidRPr="00883C79">
              <w:rPr>
                <w:rFonts w:ascii="Times New Roman" w:hAnsi="Times New Roman" w:cs="Times New Roman"/>
                <w:sz w:val="20"/>
                <w:szCs w:val="20"/>
                <w:lang w:val="sr-Cyrl-RS"/>
              </w:rPr>
              <w:t>нформативно-едукативна</w:t>
            </w:r>
          </w:p>
        </w:tc>
      </w:tr>
      <w:tr w:rsidR="0005481F" w:rsidRPr="00883C79" w14:paraId="770A29A6" w14:textId="77777777" w:rsidTr="003335E8">
        <w:trPr>
          <w:trHeight w:val="300"/>
        </w:trPr>
        <w:tc>
          <w:tcPr>
            <w:tcW w:w="6902"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5931829E"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Прописи које је потребно изменити/усвојити за спровођење мере:</w:t>
            </w:r>
          </w:p>
        </w:tc>
        <w:tc>
          <w:tcPr>
            <w:tcW w:w="7248"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5B6CC68E"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w:t>
            </w:r>
          </w:p>
        </w:tc>
      </w:tr>
      <w:tr w:rsidR="0005481F" w:rsidRPr="00883C79" w14:paraId="4E21234B" w14:textId="77777777" w:rsidTr="003335E8">
        <w:trPr>
          <w:trHeight w:val="955"/>
        </w:trPr>
        <w:tc>
          <w:tcPr>
            <w:tcW w:w="3149" w:type="dxa"/>
            <w:tcBorders>
              <w:top w:val="double" w:sz="4" w:space="0" w:color="auto"/>
            </w:tcBorders>
            <w:shd w:val="clear" w:color="auto" w:fill="D9D9D9" w:themeFill="background1" w:themeFillShade="D9"/>
          </w:tcPr>
          <w:p w14:paraId="5BECAD01"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Показатељ(и)  на нивоу мере </w:t>
            </w:r>
            <w:r w:rsidRPr="00883C79">
              <w:rPr>
                <w:rFonts w:ascii="Times New Roman" w:hAnsi="Times New Roman" w:cs="Times New Roman"/>
                <w:i/>
                <w:sz w:val="20"/>
                <w:szCs w:val="20"/>
                <w:lang w:val="sr-Cyrl-RS"/>
              </w:rPr>
              <w:t>(показатељ резултата)</w:t>
            </w:r>
          </w:p>
        </w:tc>
        <w:tc>
          <w:tcPr>
            <w:tcW w:w="1443" w:type="dxa"/>
            <w:tcBorders>
              <w:top w:val="double" w:sz="4" w:space="0" w:color="auto"/>
            </w:tcBorders>
            <w:shd w:val="clear" w:color="auto" w:fill="D9D9D9" w:themeFill="background1" w:themeFillShade="D9"/>
          </w:tcPr>
          <w:p w14:paraId="21B5E831"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Jединица мере</w:t>
            </w:r>
          </w:p>
          <w:p w14:paraId="5A9957B2" w14:textId="77777777" w:rsidR="0005481F" w:rsidRPr="00883C79" w:rsidRDefault="0005481F" w:rsidP="008034C0">
            <w:pPr>
              <w:spacing w:after="120"/>
              <w:rPr>
                <w:rFonts w:ascii="Times New Roman" w:hAnsi="Times New Roman" w:cs="Times New Roman"/>
                <w:sz w:val="20"/>
                <w:szCs w:val="20"/>
                <w:lang w:val="sr-Cyrl-RS"/>
              </w:rPr>
            </w:pPr>
          </w:p>
        </w:tc>
        <w:tc>
          <w:tcPr>
            <w:tcW w:w="1347" w:type="dxa"/>
            <w:tcBorders>
              <w:top w:val="double" w:sz="4" w:space="0" w:color="auto"/>
            </w:tcBorders>
            <w:shd w:val="clear" w:color="auto" w:fill="D9D9D9" w:themeFill="background1" w:themeFillShade="D9"/>
          </w:tcPr>
          <w:p w14:paraId="47C634D6"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провере</w:t>
            </w:r>
          </w:p>
        </w:tc>
        <w:tc>
          <w:tcPr>
            <w:tcW w:w="1731" w:type="dxa"/>
            <w:gridSpan w:val="2"/>
            <w:tcBorders>
              <w:top w:val="double" w:sz="4" w:space="0" w:color="auto"/>
            </w:tcBorders>
            <w:shd w:val="clear" w:color="auto" w:fill="D9D9D9" w:themeFill="background1" w:themeFillShade="D9"/>
          </w:tcPr>
          <w:p w14:paraId="19E5C22C"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Почетна вредност</w:t>
            </w:r>
          </w:p>
        </w:tc>
        <w:tc>
          <w:tcPr>
            <w:tcW w:w="1670" w:type="dxa"/>
            <w:tcBorders>
              <w:top w:val="double" w:sz="4" w:space="0" w:color="auto"/>
            </w:tcBorders>
            <w:shd w:val="clear" w:color="auto" w:fill="D9D9D9" w:themeFill="background1" w:themeFillShade="D9"/>
          </w:tcPr>
          <w:p w14:paraId="1E56CFF4"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Базна година</w:t>
            </w:r>
          </w:p>
        </w:tc>
        <w:tc>
          <w:tcPr>
            <w:tcW w:w="2335" w:type="dxa"/>
            <w:tcBorders>
              <w:top w:val="double" w:sz="4" w:space="0" w:color="auto"/>
            </w:tcBorders>
            <w:shd w:val="clear" w:color="auto" w:fill="D9D9D9" w:themeFill="background1" w:themeFillShade="D9"/>
          </w:tcPr>
          <w:p w14:paraId="03747F70"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Циљaна вредност у 2026. години.</w:t>
            </w:r>
          </w:p>
        </w:tc>
        <w:tc>
          <w:tcPr>
            <w:tcW w:w="2475" w:type="dxa"/>
            <w:tcBorders>
              <w:top w:val="double" w:sz="4" w:space="0" w:color="auto"/>
              <w:right w:val="double" w:sz="4" w:space="0" w:color="auto"/>
            </w:tcBorders>
            <w:shd w:val="clear" w:color="auto" w:fill="D9D9D9" w:themeFill="background1" w:themeFillShade="D9"/>
          </w:tcPr>
          <w:p w14:paraId="27499D38"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Циљaна вредност у последњој години АП</w:t>
            </w:r>
          </w:p>
        </w:tc>
      </w:tr>
      <w:tr w:rsidR="0005481F" w:rsidRPr="00883C79" w14:paraId="0630EF11" w14:textId="77777777" w:rsidTr="003335E8">
        <w:trPr>
          <w:trHeight w:val="304"/>
        </w:trPr>
        <w:tc>
          <w:tcPr>
            <w:tcW w:w="3149" w:type="dxa"/>
            <w:tcBorders>
              <w:top w:val="double" w:sz="4" w:space="0" w:color="auto"/>
              <w:bottom w:val="double" w:sz="4" w:space="0" w:color="auto"/>
            </w:tcBorders>
            <w:shd w:val="clear" w:color="auto" w:fill="FFFFFF" w:themeFill="background1"/>
          </w:tcPr>
          <w:p w14:paraId="6853C5B1"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lastRenderedPageBreak/>
              <w:t xml:space="preserve">Израђена Анализа постојећег стања тржишта отпада од текстила из индустрије и постпотрошачког текстилног отпада </w:t>
            </w:r>
          </w:p>
        </w:tc>
        <w:tc>
          <w:tcPr>
            <w:tcW w:w="1443" w:type="dxa"/>
            <w:tcBorders>
              <w:top w:val="double" w:sz="4" w:space="0" w:color="auto"/>
              <w:bottom w:val="double" w:sz="4" w:space="0" w:color="auto"/>
            </w:tcBorders>
            <w:shd w:val="clear" w:color="auto" w:fill="FFFFFF" w:themeFill="background1"/>
          </w:tcPr>
          <w:p w14:paraId="70D40225"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Да/Не</w:t>
            </w:r>
          </w:p>
        </w:tc>
        <w:tc>
          <w:tcPr>
            <w:tcW w:w="1347" w:type="dxa"/>
            <w:tcBorders>
              <w:top w:val="double" w:sz="4" w:space="0" w:color="auto"/>
              <w:bottom w:val="double" w:sz="4" w:space="0" w:color="auto"/>
            </w:tcBorders>
            <w:shd w:val="clear" w:color="auto" w:fill="FFFFFF" w:themeFill="background1"/>
          </w:tcPr>
          <w:p w14:paraId="10634665"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Извештај МЗЖС </w:t>
            </w:r>
          </w:p>
        </w:tc>
        <w:tc>
          <w:tcPr>
            <w:tcW w:w="1731" w:type="dxa"/>
            <w:gridSpan w:val="2"/>
            <w:tcBorders>
              <w:top w:val="double" w:sz="4" w:space="0" w:color="auto"/>
              <w:bottom w:val="double" w:sz="4" w:space="0" w:color="auto"/>
            </w:tcBorders>
            <w:shd w:val="clear" w:color="auto" w:fill="FFFFFF" w:themeFill="background1"/>
          </w:tcPr>
          <w:p w14:paraId="4B905B65"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Не</w:t>
            </w:r>
          </w:p>
        </w:tc>
        <w:tc>
          <w:tcPr>
            <w:tcW w:w="1670" w:type="dxa"/>
            <w:tcBorders>
              <w:top w:val="double" w:sz="4" w:space="0" w:color="auto"/>
              <w:bottom w:val="double" w:sz="4" w:space="0" w:color="auto"/>
            </w:tcBorders>
            <w:shd w:val="clear" w:color="auto" w:fill="FFFFFF" w:themeFill="background1"/>
          </w:tcPr>
          <w:p w14:paraId="7C0F0F33"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335" w:type="dxa"/>
            <w:tcBorders>
              <w:top w:val="double" w:sz="4" w:space="0" w:color="auto"/>
              <w:bottom w:val="double" w:sz="4" w:space="0" w:color="auto"/>
              <w:right w:val="double" w:sz="4" w:space="0" w:color="auto"/>
            </w:tcBorders>
            <w:shd w:val="clear" w:color="auto" w:fill="FFFFFF" w:themeFill="background1"/>
          </w:tcPr>
          <w:p w14:paraId="68C70BBD"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Да</w:t>
            </w:r>
          </w:p>
        </w:tc>
        <w:tc>
          <w:tcPr>
            <w:tcW w:w="2475" w:type="dxa"/>
            <w:tcBorders>
              <w:top w:val="double" w:sz="4" w:space="0" w:color="auto"/>
              <w:bottom w:val="double" w:sz="4" w:space="0" w:color="auto"/>
              <w:right w:val="double" w:sz="4" w:space="0" w:color="auto"/>
            </w:tcBorders>
            <w:shd w:val="clear" w:color="auto" w:fill="FFFFFF" w:themeFill="background1"/>
          </w:tcPr>
          <w:p w14:paraId="371A4760"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p>
        </w:tc>
      </w:tr>
      <w:tr w:rsidR="0005481F" w:rsidRPr="00883C79" w14:paraId="3586F241" w14:textId="77777777" w:rsidTr="003335E8">
        <w:trPr>
          <w:trHeight w:val="304"/>
        </w:trPr>
        <w:tc>
          <w:tcPr>
            <w:tcW w:w="3149" w:type="dxa"/>
            <w:tcBorders>
              <w:top w:val="double" w:sz="4" w:space="0" w:color="auto"/>
              <w:bottom w:val="double" w:sz="4" w:space="0" w:color="auto"/>
            </w:tcBorders>
            <w:shd w:val="clear" w:color="auto" w:fill="FFFFFF" w:themeFill="background1"/>
          </w:tcPr>
          <w:p w14:paraId="1E5013B4"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Израђена Студија о прихватљивим опцијама третмана и збрињавања текстилног отпада</w:t>
            </w:r>
          </w:p>
        </w:tc>
        <w:tc>
          <w:tcPr>
            <w:tcW w:w="1443" w:type="dxa"/>
            <w:tcBorders>
              <w:top w:val="double" w:sz="4" w:space="0" w:color="auto"/>
              <w:bottom w:val="double" w:sz="4" w:space="0" w:color="auto"/>
            </w:tcBorders>
            <w:shd w:val="clear" w:color="auto" w:fill="FFFFFF" w:themeFill="background1"/>
          </w:tcPr>
          <w:p w14:paraId="0110A089"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Да/Не</w:t>
            </w:r>
          </w:p>
        </w:tc>
        <w:tc>
          <w:tcPr>
            <w:tcW w:w="1347" w:type="dxa"/>
            <w:tcBorders>
              <w:top w:val="double" w:sz="4" w:space="0" w:color="auto"/>
              <w:bottom w:val="double" w:sz="4" w:space="0" w:color="auto"/>
            </w:tcBorders>
            <w:shd w:val="clear" w:color="auto" w:fill="FFFFFF" w:themeFill="background1"/>
          </w:tcPr>
          <w:p w14:paraId="75EB4776"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Извештај МЗЖС </w:t>
            </w:r>
          </w:p>
        </w:tc>
        <w:tc>
          <w:tcPr>
            <w:tcW w:w="1731" w:type="dxa"/>
            <w:gridSpan w:val="2"/>
            <w:tcBorders>
              <w:top w:val="double" w:sz="4" w:space="0" w:color="auto"/>
              <w:bottom w:val="double" w:sz="4" w:space="0" w:color="auto"/>
            </w:tcBorders>
            <w:shd w:val="clear" w:color="auto" w:fill="FFFFFF" w:themeFill="background1"/>
          </w:tcPr>
          <w:p w14:paraId="5E2173B3"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Не</w:t>
            </w:r>
          </w:p>
        </w:tc>
        <w:tc>
          <w:tcPr>
            <w:tcW w:w="1670" w:type="dxa"/>
            <w:tcBorders>
              <w:top w:val="double" w:sz="4" w:space="0" w:color="auto"/>
              <w:bottom w:val="double" w:sz="4" w:space="0" w:color="auto"/>
            </w:tcBorders>
            <w:shd w:val="clear" w:color="auto" w:fill="FFFFFF" w:themeFill="background1"/>
          </w:tcPr>
          <w:p w14:paraId="44608CBE"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335" w:type="dxa"/>
            <w:tcBorders>
              <w:top w:val="double" w:sz="4" w:space="0" w:color="auto"/>
              <w:bottom w:val="double" w:sz="4" w:space="0" w:color="auto"/>
              <w:right w:val="double" w:sz="4" w:space="0" w:color="auto"/>
            </w:tcBorders>
            <w:shd w:val="clear" w:color="auto" w:fill="FFFFFF" w:themeFill="background1"/>
          </w:tcPr>
          <w:p w14:paraId="47043262"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Да</w:t>
            </w:r>
          </w:p>
        </w:tc>
        <w:tc>
          <w:tcPr>
            <w:tcW w:w="2475" w:type="dxa"/>
            <w:tcBorders>
              <w:top w:val="double" w:sz="4" w:space="0" w:color="auto"/>
              <w:bottom w:val="double" w:sz="4" w:space="0" w:color="auto"/>
              <w:right w:val="double" w:sz="4" w:space="0" w:color="auto"/>
            </w:tcBorders>
            <w:shd w:val="clear" w:color="auto" w:fill="FFFFFF" w:themeFill="background1"/>
          </w:tcPr>
          <w:p w14:paraId="070DBFE2"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p>
        </w:tc>
      </w:tr>
      <w:tr w:rsidR="0005481F" w:rsidRPr="00883C79" w14:paraId="6E4C2038" w14:textId="77777777" w:rsidTr="003335E8">
        <w:trPr>
          <w:trHeight w:val="304"/>
        </w:trPr>
        <w:tc>
          <w:tcPr>
            <w:tcW w:w="3149" w:type="dxa"/>
            <w:tcBorders>
              <w:top w:val="double" w:sz="4" w:space="0" w:color="auto"/>
              <w:bottom w:val="double" w:sz="4" w:space="0" w:color="auto"/>
            </w:tcBorders>
            <w:shd w:val="clear" w:color="auto" w:fill="FFFFFF" w:themeFill="background1"/>
          </w:tcPr>
          <w:p w14:paraId="15088773"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Спроведен Пилот пројекат за  сакупљање постконзумерског отпада у одабраним тржним центрима </w:t>
            </w:r>
          </w:p>
        </w:tc>
        <w:tc>
          <w:tcPr>
            <w:tcW w:w="1443" w:type="dxa"/>
            <w:tcBorders>
              <w:top w:val="double" w:sz="4" w:space="0" w:color="auto"/>
              <w:bottom w:val="double" w:sz="4" w:space="0" w:color="auto"/>
            </w:tcBorders>
            <w:shd w:val="clear" w:color="auto" w:fill="FFFFFF" w:themeFill="background1"/>
          </w:tcPr>
          <w:p w14:paraId="03410678"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Да/Не</w:t>
            </w:r>
          </w:p>
        </w:tc>
        <w:tc>
          <w:tcPr>
            <w:tcW w:w="1347" w:type="dxa"/>
            <w:tcBorders>
              <w:top w:val="double" w:sz="4" w:space="0" w:color="auto"/>
              <w:bottom w:val="double" w:sz="4" w:space="0" w:color="auto"/>
            </w:tcBorders>
            <w:shd w:val="clear" w:color="auto" w:fill="FFFFFF" w:themeFill="background1"/>
          </w:tcPr>
          <w:p w14:paraId="70A1EC34"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Извештај МЗЖС </w:t>
            </w:r>
          </w:p>
        </w:tc>
        <w:tc>
          <w:tcPr>
            <w:tcW w:w="1731" w:type="dxa"/>
            <w:gridSpan w:val="2"/>
            <w:tcBorders>
              <w:top w:val="double" w:sz="4" w:space="0" w:color="auto"/>
              <w:bottom w:val="double" w:sz="4" w:space="0" w:color="auto"/>
            </w:tcBorders>
            <w:shd w:val="clear" w:color="auto" w:fill="FFFFFF" w:themeFill="background1"/>
          </w:tcPr>
          <w:p w14:paraId="0EEF7318"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Не</w:t>
            </w:r>
          </w:p>
        </w:tc>
        <w:tc>
          <w:tcPr>
            <w:tcW w:w="1670" w:type="dxa"/>
            <w:tcBorders>
              <w:top w:val="double" w:sz="4" w:space="0" w:color="auto"/>
              <w:bottom w:val="double" w:sz="4" w:space="0" w:color="auto"/>
            </w:tcBorders>
            <w:shd w:val="clear" w:color="auto" w:fill="FFFFFF" w:themeFill="background1"/>
          </w:tcPr>
          <w:p w14:paraId="131F0F00"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335" w:type="dxa"/>
            <w:tcBorders>
              <w:top w:val="double" w:sz="4" w:space="0" w:color="auto"/>
              <w:bottom w:val="double" w:sz="4" w:space="0" w:color="auto"/>
              <w:right w:val="double" w:sz="4" w:space="0" w:color="auto"/>
            </w:tcBorders>
            <w:shd w:val="clear" w:color="auto" w:fill="FFFFFF" w:themeFill="background1"/>
          </w:tcPr>
          <w:p w14:paraId="298F3E14"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p>
        </w:tc>
        <w:tc>
          <w:tcPr>
            <w:tcW w:w="2475" w:type="dxa"/>
            <w:tcBorders>
              <w:top w:val="double" w:sz="4" w:space="0" w:color="auto"/>
              <w:bottom w:val="double" w:sz="4" w:space="0" w:color="auto"/>
              <w:right w:val="double" w:sz="4" w:space="0" w:color="auto"/>
            </w:tcBorders>
            <w:shd w:val="clear" w:color="auto" w:fill="FFFFFF" w:themeFill="background1"/>
          </w:tcPr>
          <w:p w14:paraId="774D5F40"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Да</w:t>
            </w:r>
          </w:p>
        </w:tc>
      </w:tr>
      <w:tr w:rsidR="00531858" w:rsidRPr="00883C79" w14:paraId="57F968DF" w14:textId="77777777" w:rsidTr="003335E8">
        <w:trPr>
          <w:trHeight w:val="304"/>
        </w:trPr>
        <w:tc>
          <w:tcPr>
            <w:tcW w:w="3149" w:type="dxa"/>
            <w:tcBorders>
              <w:top w:val="double" w:sz="4" w:space="0" w:color="auto"/>
              <w:bottom w:val="double" w:sz="4" w:space="0" w:color="auto"/>
            </w:tcBorders>
            <w:shd w:val="clear" w:color="auto" w:fill="FFFFFF" w:themeFill="background1"/>
          </w:tcPr>
          <w:p w14:paraId="797CFBDA"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 едукативно промотивних активности за унапређење система управљања текстилним отпадом, укупно</w:t>
            </w:r>
          </w:p>
        </w:tc>
        <w:tc>
          <w:tcPr>
            <w:tcW w:w="1443" w:type="dxa"/>
            <w:tcBorders>
              <w:top w:val="double" w:sz="4" w:space="0" w:color="auto"/>
              <w:bottom w:val="double" w:sz="4" w:space="0" w:color="auto"/>
            </w:tcBorders>
            <w:shd w:val="clear" w:color="auto" w:fill="FFFFFF" w:themeFill="background1"/>
          </w:tcPr>
          <w:p w14:paraId="4AD6CF9C" w14:textId="4DE9EAC0" w:rsidR="00531858" w:rsidRPr="00883C79" w:rsidRDefault="001E1A19"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347" w:type="dxa"/>
            <w:tcBorders>
              <w:top w:val="double" w:sz="4" w:space="0" w:color="auto"/>
              <w:bottom w:val="double" w:sz="4" w:space="0" w:color="auto"/>
            </w:tcBorders>
            <w:shd w:val="clear" w:color="auto" w:fill="FFFFFF" w:themeFill="background1"/>
          </w:tcPr>
          <w:p w14:paraId="2DE75F6D"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Извештај МЗЖС </w:t>
            </w:r>
          </w:p>
        </w:tc>
        <w:tc>
          <w:tcPr>
            <w:tcW w:w="1731" w:type="dxa"/>
            <w:gridSpan w:val="2"/>
            <w:tcBorders>
              <w:top w:val="double" w:sz="4" w:space="0" w:color="auto"/>
              <w:bottom w:val="double" w:sz="4" w:space="0" w:color="auto"/>
            </w:tcBorders>
            <w:shd w:val="clear" w:color="auto" w:fill="FFFFFF" w:themeFill="background1"/>
          </w:tcPr>
          <w:p w14:paraId="2044A494"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670" w:type="dxa"/>
            <w:tcBorders>
              <w:top w:val="double" w:sz="4" w:space="0" w:color="auto"/>
              <w:bottom w:val="double" w:sz="4" w:space="0" w:color="auto"/>
            </w:tcBorders>
            <w:shd w:val="clear" w:color="auto" w:fill="FFFFFF" w:themeFill="background1"/>
          </w:tcPr>
          <w:p w14:paraId="046A7C4A"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335" w:type="dxa"/>
            <w:tcBorders>
              <w:top w:val="double" w:sz="4" w:space="0" w:color="auto"/>
              <w:bottom w:val="double" w:sz="4" w:space="0" w:color="auto"/>
              <w:right w:val="double" w:sz="4" w:space="0" w:color="auto"/>
            </w:tcBorders>
            <w:shd w:val="clear" w:color="auto" w:fill="FFFFFF" w:themeFill="background1"/>
          </w:tcPr>
          <w:p w14:paraId="042ED10B"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4</w:t>
            </w:r>
          </w:p>
        </w:tc>
        <w:tc>
          <w:tcPr>
            <w:tcW w:w="2475" w:type="dxa"/>
            <w:tcBorders>
              <w:top w:val="double" w:sz="4" w:space="0" w:color="auto"/>
              <w:bottom w:val="double" w:sz="4" w:space="0" w:color="auto"/>
              <w:right w:val="double" w:sz="4" w:space="0" w:color="auto"/>
            </w:tcBorders>
            <w:shd w:val="clear" w:color="auto" w:fill="FFFFFF" w:themeFill="background1"/>
          </w:tcPr>
          <w:p w14:paraId="13164247"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8</w:t>
            </w:r>
          </w:p>
        </w:tc>
      </w:tr>
      <w:tr w:rsidR="00531858" w:rsidRPr="00883C79" w14:paraId="34B4DB36" w14:textId="77777777" w:rsidTr="003335E8">
        <w:trPr>
          <w:trHeight w:val="304"/>
        </w:trPr>
        <w:tc>
          <w:tcPr>
            <w:tcW w:w="3149" w:type="dxa"/>
            <w:tcBorders>
              <w:top w:val="double" w:sz="4" w:space="0" w:color="auto"/>
              <w:bottom w:val="double" w:sz="4" w:space="0" w:color="auto"/>
            </w:tcBorders>
            <w:shd w:val="clear" w:color="auto" w:fill="FFFFFF" w:themeFill="background1"/>
          </w:tcPr>
          <w:p w14:paraId="16390D01" w14:textId="7941D63F"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Број успостављених модела Индустријске </w:t>
            </w:r>
            <w:r w:rsidR="004518FE" w:rsidRPr="00883C79">
              <w:rPr>
                <w:rFonts w:ascii="Times New Roman" w:hAnsi="Times New Roman" w:cs="Times New Roman"/>
                <w:sz w:val="20"/>
                <w:szCs w:val="20"/>
                <w:lang w:val="sr-Cyrl-RS"/>
              </w:rPr>
              <w:t>с</w:t>
            </w:r>
            <w:r w:rsidRPr="00883C79">
              <w:rPr>
                <w:rFonts w:ascii="Times New Roman" w:hAnsi="Times New Roman" w:cs="Times New Roman"/>
                <w:sz w:val="20"/>
                <w:szCs w:val="20"/>
                <w:lang w:val="sr-Cyrl-RS"/>
              </w:rPr>
              <w:t>имбиозе</w:t>
            </w:r>
          </w:p>
        </w:tc>
        <w:tc>
          <w:tcPr>
            <w:tcW w:w="1443" w:type="dxa"/>
            <w:tcBorders>
              <w:top w:val="double" w:sz="4" w:space="0" w:color="auto"/>
              <w:bottom w:val="double" w:sz="4" w:space="0" w:color="auto"/>
            </w:tcBorders>
            <w:shd w:val="clear" w:color="auto" w:fill="FFFFFF" w:themeFill="background1"/>
          </w:tcPr>
          <w:p w14:paraId="25B4989C" w14:textId="35544503" w:rsidR="00531858" w:rsidRPr="00883C79" w:rsidRDefault="001E1A19"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347" w:type="dxa"/>
            <w:tcBorders>
              <w:top w:val="double" w:sz="4" w:space="0" w:color="auto"/>
              <w:bottom w:val="double" w:sz="4" w:space="0" w:color="auto"/>
            </w:tcBorders>
            <w:shd w:val="clear" w:color="auto" w:fill="FFFFFF" w:themeFill="background1"/>
          </w:tcPr>
          <w:p w14:paraId="1C4F69D2"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Извештај МЗЖС </w:t>
            </w:r>
          </w:p>
        </w:tc>
        <w:tc>
          <w:tcPr>
            <w:tcW w:w="1731" w:type="dxa"/>
            <w:gridSpan w:val="2"/>
            <w:tcBorders>
              <w:top w:val="double" w:sz="4" w:space="0" w:color="auto"/>
              <w:bottom w:val="double" w:sz="4" w:space="0" w:color="auto"/>
            </w:tcBorders>
            <w:shd w:val="clear" w:color="auto" w:fill="FFFFFF" w:themeFill="background1"/>
          </w:tcPr>
          <w:p w14:paraId="2D9B6C44"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670" w:type="dxa"/>
            <w:tcBorders>
              <w:top w:val="double" w:sz="4" w:space="0" w:color="auto"/>
              <w:bottom w:val="double" w:sz="4" w:space="0" w:color="auto"/>
            </w:tcBorders>
            <w:shd w:val="clear" w:color="auto" w:fill="FFFFFF" w:themeFill="background1"/>
          </w:tcPr>
          <w:p w14:paraId="3E95316A"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335" w:type="dxa"/>
            <w:tcBorders>
              <w:top w:val="double" w:sz="4" w:space="0" w:color="auto"/>
              <w:bottom w:val="double" w:sz="4" w:space="0" w:color="auto"/>
              <w:right w:val="double" w:sz="4" w:space="0" w:color="auto"/>
            </w:tcBorders>
            <w:shd w:val="clear" w:color="auto" w:fill="FFFFFF" w:themeFill="background1"/>
          </w:tcPr>
          <w:p w14:paraId="7C9578A2"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p>
        </w:tc>
        <w:tc>
          <w:tcPr>
            <w:tcW w:w="2475" w:type="dxa"/>
            <w:tcBorders>
              <w:top w:val="double" w:sz="4" w:space="0" w:color="auto"/>
              <w:bottom w:val="double" w:sz="4" w:space="0" w:color="auto"/>
              <w:right w:val="double" w:sz="4" w:space="0" w:color="auto"/>
            </w:tcBorders>
            <w:shd w:val="clear" w:color="auto" w:fill="FFFFFF" w:themeFill="background1"/>
          </w:tcPr>
          <w:p w14:paraId="0D41E9D9"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3</w:t>
            </w:r>
          </w:p>
        </w:tc>
      </w:tr>
    </w:tbl>
    <w:p w14:paraId="194A74FF" w14:textId="21086C87" w:rsidR="0005481F" w:rsidRDefault="0005481F" w:rsidP="008034C0">
      <w:pPr>
        <w:spacing w:after="120" w:line="240" w:lineRule="auto"/>
        <w:rPr>
          <w:rFonts w:ascii="Times New Roman" w:hAnsi="Times New Roman" w:cs="Times New Roman"/>
          <w:sz w:val="20"/>
          <w:szCs w:val="20"/>
          <w:lang w:val="sr-Cyrl-RS"/>
        </w:rPr>
      </w:pPr>
    </w:p>
    <w:p w14:paraId="5B38396E" w14:textId="5B2253BB" w:rsidR="00434D16" w:rsidRDefault="00434D16" w:rsidP="008034C0">
      <w:pPr>
        <w:spacing w:after="120" w:line="240" w:lineRule="auto"/>
        <w:rPr>
          <w:rFonts w:ascii="Times New Roman" w:hAnsi="Times New Roman" w:cs="Times New Roman"/>
          <w:sz w:val="20"/>
          <w:szCs w:val="20"/>
          <w:lang w:val="sr-Cyrl-RS"/>
        </w:rPr>
      </w:pPr>
    </w:p>
    <w:p w14:paraId="4EF3203F" w14:textId="77777777" w:rsidR="00434D16" w:rsidRPr="00883C79" w:rsidRDefault="00434D16" w:rsidP="008034C0">
      <w:pPr>
        <w:spacing w:after="120" w:line="240" w:lineRule="auto"/>
        <w:rPr>
          <w:rFonts w:ascii="Times New Roman" w:hAnsi="Times New Roman" w:cs="Times New Roman"/>
          <w:sz w:val="20"/>
          <w:szCs w:val="20"/>
          <w:lang w:val="sr-Cyrl-RS"/>
        </w:rPr>
      </w:pPr>
    </w:p>
    <w:tbl>
      <w:tblPr>
        <w:tblStyle w:val="TableGrid"/>
        <w:tblW w:w="14150" w:type="dxa"/>
        <w:tblInd w:w="10" w:type="dxa"/>
        <w:tblLayout w:type="fixed"/>
        <w:tblLook w:val="04A0" w:firstRow="1" w:lastRow="0" w:firstColumn="1" w:lastColumn="0" w:noHBand="0" w:noVBand="1"/>
      </w:tblPr>
      <w:tblGrid>
        <w:gridCol w:w="3125"/>
        <w:gridCol w:w="3262"/>
        <w:gridCol w:w="3848"/>
        <w:gridCol w:w="3915"/>
      </w:tblGrid>
      <w:tr w:rsidR="0005481F" w:rsidRPr="00883C79" w14:paraId="15E08BC9" w14:textId="77777777" w:rsidTr="003335E8">
        <w:trPr>
          <w:trHeight w:val="192"/>
        </w:trPr>
        <w:tc>
          <w:tcPr>
            <w:tcW w:w="3125" w:type="dxa"/>
            <w:vMerge w:val="restart"/>
            <w:tcBorders>
              <w:left w:val="double" w:sz="4" w:space="0" w:color="auto"/>
              <w:right w:val="double" w:sz="4" w:space="0" w:color="auto"/>
            </w:tcBorders>
            <w:shd w:val="clear" w:color="auto" w:fill="A8D08D" w:themeFill="accent6" w:themeFillTint="99"/>
          </w:tcPr>
          <w:p w14:paraId="58770DF6"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финансирања мере</w:t>
            </w:r>
          </w:p>
          <w:p w14:paraId="6A5F8077" w14:textId="77777777" w:rsidR="0005481F" w:rsidRPr="00883C79" w:rsidRDefault="0005481F" w:rsidP="008034C0">
            <w:pPr>
              <w:spacing w:after="120"/>
              <w:rPr>
                <w:rFonts w:ascii="Times New Roman" w:hAnsi="Times New Roman" w:cs="Times New Roman"/>
                <w:sz w:val="20"/>
                <w:szCs w:val="20"/>
                <w:lang w:val="sr-Cyrl-RS"/>
              </w:rPr>
            </w:pPr>
          </w:p>
        </w:tc>
        <w:tc>
          <w:tcPr>
            <w:tcW w:w="3262" w:type="dxa"/>
            <w:vMerge w:val="restart"/>
            <w:tcBorders>
              <w:left w:val="double" w:sz="4" w:space="0" w:color="auto"/>
              <w:right w:val="double" w:sz="4" w:space="0" w:color="auto"/>
            </w:tcBorders>
            <w:shd w:val="clear" w:color="auto" w:fill="A8D08D" w:themeFill="accent6" w:themeFillTint="99"/>
          </w:tcPr>
          <w:p w14:paraId="6CD036DC"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Веза са програмским буџетом</w:t>
            </w:r>
          </w:p>
          <w:p w14:paraId="0AD589C4" w14:textId="77777777" w:rsidR="0005481F" w:rsidRPr="00883C79" w:rsidRDefault="0005481F" w:rsidP="008034C0">
            <w:pPr>
              <w:spacing w:after="120"/>
              <w:rPr>
                <w:rFonts w:ascii="Times New Roman" w:hAnsi="Times New Roman" w:cs="Times New Roman"/>
                <w:sz w:val="20"/>
                <w:szCs w:val="20"/>
                <w:lang w:val="sr-Cyrl-RS"/>
              </w:rPr>
            </w:pPr>
          </w:p>
        </w:tc>
        <w:tc>
          <w:tcPr>
            <w:tcW w:w="7763" w:type="dxa"/>
            <w:gridSpan w:val="2"/>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3D12D0C9" w14:textId="77777777" w:rsidR="0005481F" w:rsidRPr="00883C79" w:rsidRDefault="0005481F"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Укупна процењена финансијска средства у 000 дин.</w:t>
            </w:r>
          </w:p>
        </w:tc>
      </w:tr>
      <w:tr w:rsidR="0005481F" w:rsidRPr="00883C79" w14:paraId="56AED5CB" w14:textId="77777777" w:rsidTr="003335E8">
        <w:trPr>
          <w:trHeight w:val="192"/>
        </w:trPr>
        <w:tc>
          <w:tcPr>
            <w:tcW w:w="3125" w:type="dxa"/>
            <w:vMerge/>
            <w:tcBorders>
              <w:left w:val="double" w:sz="4" w:space="0" w:color="auto"/>
              <w:right w:val="double" w:sz="4" w:space="0" w:color="auto"/>
            </w:tcBorders>
            <w:shd w:val="clear" w:color="auto" w:fill="A8D08D" w:themeFill="accent6" w:themeFillTint="99"/>
          </w:tcPr>
          <w:p w14:paraId="625F4C8C" w14:textId="77777777" w:rsidR="0005481F" w:rsidRPr="00883C79" w:rsidRDefault="0005481F" w:rsidP="008034C0">
            <w:pPr>
              <w:spacing w:after="120"/>
              <w:rPr>
                <w:rFonts w:ascii="Times New Roman" w:hAnsi="Times New Roman" w:cs="Times New Roman"/>
                <w:sz w:val="20"/>
                <w:szCs w:val="20"/>
                <w:lang w:val="sr-Cyrl-RS"/>
              </w:rPr>
            </w:pPr>
          </w:p>
        </w:tc>
        <w:tc>
          <w:tcPr>
            <w:tcW w:w="3262" w:type="dxa"/>
            <w:vMerge/>
            <w:tcBorders>
              <w:left w:val="double" w:sz="4" w:space="0" w:color="auto"/>
              <w:bottom w:val="double" w:sz="4" w:space="0" w:color="auto"/>
              <w:right w:val="double" w:sz="4" w:space="0" w:color="auto"/>
            </w:tcBorders>
            <w:shd w:val="clear" w:color="auto" w:fill="A8D08D" w:themeFill="accent6" w:themeFillTint="99"/>
          </w:tcPr>
          <w:p w14:paraId="7D088F57" w14:textId="77777777" w:rsidR="0005481F" w:rsidRPr="00883C79" w:rsidRDefault="0005481F" w:rsidP="008034C0">
            <w:pPr>
              <w:spacing w:after="120"/>
              <w:rPr>
                <w:rFonts w:ascii="Times New Roman" w:hAnsi="Times New Roman" w:cs="Times New Roman"/>
                <w:sz w:val="20"/>
                <w:szCs w:val="20"/>
                <w:lang w:val="sr-Cyrl-RS"/>
              </w:rPr>
            </w:pPr>
          </w:p>
        </w:tc>
        <w:tc>
          <w:tcPr>
            <w:tcW w:w="3848" w:type="dxa"/>
            <w:shd w:val="clear" w:color="auto" w:fill="A8D08D" w:themeFill="accent6" w:themeFillTint="99"/>
          </w:tcPr>
          <w:p w14:paraId="4C6FFFCE" w14:textId="0442CD60" w:rsidR="0005481F" w:rsidRPr="00883C79" w:rsidRDefault="0005481F"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 2026.</w:t>
            </w:r>
          </w:p>
          <w:p w14:paraId="7FB55DC5" w14:textId="5FF6267E" w:rsidR="0005481F" w:rsidRPr="00883C79" w:rsidRDefault="0005481F" w:rsidP="008034C0">
            <w:pPr>
              <w:spacing w:after="120"/>
              <w:jc w:val="center"/>
              <w:rPr>
                <w:rFonts w:ascii="Times New Roman" w:hAnsi="Times New Roman" w:cs="Times New Roman"/>
                <w:sz w:val="20"/>
                <w:szCs w:val="20"/>
                <w:lang w:val="sr-Cyrl-RS"/>
              </w:rPr>
            </w:pPr>
          </w:p>
        </w:tc>
        <w:tc>
          <w:tcPr>
            <w:tcW w:w="3915" w:type="dxa"/>
            <w:shd w:val="clear" w:color="auto" w:fill="A8D08D" w:themeFill="accent6" w:themeFillTint="99"/>
          </w:tcPr>
          <w:p w14:paraId="6BDB49E5" w14:textId="1D6301D8" w:rsidR="0005481F" w:rsidRPr="00883C79" w:rsidRDefault="0005481F"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2027. </w:t>
            </w:r>
          </w:p>
        </w:tc>
      </w:tr>
      <w:tr w:rsidR="00992DEA" w:rsidRPr="00883C79" w14:paraId="4D3DA03A" w14:textId="77777777" w:rsidTr="0020562E">
        <w:trPr>
          <w:trHeight w:val="439"/>
        </w:trPr>
        <w:tc>
          <w:tcPr>
            <w:tcW w:w="3125" w:type="dxa"/>
            <w:tcBorders>
              <w:top w:val="double" w:sz="4" w:space="0" w:color="auto"/>
              <w:left w:val="double" w:sz="4" w:space="0" w:color="auto"/>
              <w:bottom w:val="double" w:sz="4" w:space="0" w:color="auto"/>
              <w:right w:val="double" w:sz="4" w:space="0" w:color="auto"/>
            </w:tcBorders>
            <w:shd w:val="clear" w:color="auto" w:fill="FFFFFF" w:themeFill="background1"/>
          </w:tcPr>
          <w:p w14:paraId="43DDA747" w14:textId="04E54E7C" w:rsidR="000A2523" w:rsidRPr="00883C79" w:rsidRDefault="000A2523" w:rsidP="000A2523">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r w:rsidR="00BE1413" w:rsidRPr="00883C79">
              <w:rPr>
                <w:rFonts w:ascii="Times New Roman" w:hAnsi="Times New Roman" w:cs="Times New Roman"/>
                <w:sz w:val="20"/>
                <w:szCs w:val="20"/>
                <w:lang w:val="sr-Cyrl-RS"/>
              </w:rPr>
              <w:t>-06</w:t>
            </w:r>
          </w:p>
          <w:p w14:paraId="64393BD7" w14:textId="056BDDC7" w:rsidR="00992DEA" w:rsidRPr="00883C79" w:rsidRDefault="000A2523"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ГЕФ 7 пројекат: </w:t>
            </w:r>
            <w:r w:rsidR="00037F67" w:rsidRPr="00883C79">
              <w:rPr>
                <w:rFonts w:ascii="Times New Roman" w:hAnsi="Times New Roman" w:cs="Times New Roman"/>
                <w:bCs/>
                <w:sz w:val="20"/>
                <w:szCs w:val="20"/>
                <w:lang w:val="sr-Cyrl-RS"/>
              </w:rPr>
              <w:t>„</w:t>
            </w:r>
            <w:r w:rsidRPr="00883C79">
              <w:rPr>
                <w:rFonts w:ascii="Times New Roman" w:hAnsi="Times New Roman" w:cs="Times New Roman"/>
                <w:sz w:val="20"/>
                <w:szCs w:val="20"/>
                <w:lang w:val="sr-Cyrl-RS"/>
              </w:rPr>
              <w:t xml:space="preserve">Смањење угљеничног отиска локалних заједница применом принципа циркуларне економије у </w:t>
            </w:r>
            <w:r w:rsidR="00037F67" w:rsidRPr="00883C79">
              <w:rPr>
                <w:rFonts w:ascii="Times New Roman" w:hAnsi="Times New Roman" w:cs="Times New Roman"/>
                <w:sz w:val="20"/>
                <w:szCs w:val="20"/>
                <w:lang w:val="sr-Cyrl-RS"/>
              </w:rPr>
              <w:t>Републици Србији</w:t>
            </w:r>
            <w:r w:rsidR="00037F67" w:rsidRPr="00883C79">
              <w:rPr>
                <w:rFonts w:ascii="Times New Roman" w:hAnsi="Times New Roman" w:cs="Times New Roman"/>
                <w:bCs/>
                <w:sz w:val="20"/>
                <w:szCs w:val="20"/>
                <w:lang w:val="sr-Cyrl-RS"/>
              </w:rPr>
              <w:t>”</w:t>
            </w:r>
          </w:p>
        </w:tc>
        <w:tc>
          <w:tcPr>
            <w:tcW w:w="3262" w:type="dxa"/>
            <w:tcBorders>
              <w:top w:val="double" w:sz="4" w:space="0" w:color="auto"/>
              <w:left w:val="double" w:sz="4" w:space="0" w:color="auto"/>
              <w:right w:val="double" w:sz="4" w:space="0" w:color="auto"/>
            </w:tcBorders>
            <w:shd w:val="clear" w:color="auto" w:fill="FFFFFF" w:themeFill="background1"/>
          </w:tcPr>
          <w:p w14:paraId="402F5C4C" w14:textId="77777777" w:rsidR="004A72F9" w:rsidRPr="00883C79" w:rsidRDefault="004A72F9" w:rsidP="008034C0">
            <w:pPr>
              <w:spacing w:after="120"/>
              <w:rPr>
                <w:rFonts w:ascii="Times New Roman" w:hAnsi="Times New Roman" w:cs="Times New Roman"/>
                <w:sz w:val="20"/>
                <w:szCs w:val="20"/>
                <w:lang w:val="sr-Cyrl-RS"/>
              </w:rPr>
            </w:pPr>
          </w:p>
          <w:p w14:paraId="02B98F7C" w14:textId="0869069D" w:rsidR="00992DEA" w:rsidRPr="00883C79" w:rsidRDefault="00992DEA"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0405-</w:t>
            </w:r>
            <w:r w:rsidR="00F57DCA" w:rsidRPr="00883C79">
              <w:rPr>
                <w:rFonts w:ascii="Times New Roman" w:hAnsi="Times New Roman" w:cs="Times New Roman"/>
                <w:sz w:val="20"/>
                <w:szCs w:val="20"/>
                <w:lang w:val="sr-Cyrl-RS"/>
              </w:rPr>
              <w:t>560-</w:t>
            </w:r>
            <w:r w:rsidRPr="00883C79">
              <w:rPr>
                <w:rFonts w:ascii="Times New Roman" w:hAnsi="Times New Roman" w:cs="Times New Roman"/>
                <w:sz w:val="20"/>
                <w:szCs w:val="20"/>
                <w:lang w:val="sr-Cyrl-RS"/>
              </w:rPr>
              <w:t>4011</w:t>
            </w:r>
            <w:r w:rsidR="00F57DCA" w:rsidRPr="00883C79">
              <w:rPr>
                <w:rFonts w:ascii="Times New Roman" w:hAnsi="Times New Roman" w:cs="Times New Roman"/>
                <w:sz w:val="20"/>
                <w:szCs w:val="20"/>
                <w:lang w:val="sr-Cyrl-RS"/>
              </w:rPr>
              <w:t>-423</w:t>
            </w:r>
          </w:p>
          <w:p w14:paraId="23C23C80" w14:textId="53F8513A" w:rsidR="00992DEA" w:rsidRPr="00883C79" w:rsidRDefault="00992DEA" w:rsidP="008034C0">
            <w:pPr>
              <w:spacing w:after="120"/>
              <w:rPr>
                <w:rFonts w:ascii="Times New Roman" w:hAnsi="Times New Roman" w:cs="Times New Roman"/>
                <w:sz w:val="20"/>
                <w:szCs w:val="20"/>
                <w:lang w:val="sr-Cyrl-RS"/>
              </w:rPr>
            </w:pPr>
          </w:p>
        </w:tc>
        <w:tc>
          <w:tcPr>
            <w:tcW w:w="3848" w:type="dxa"/>
            <w:tcBorders>
              <w:left w:val="double" w:sz="4" w:space="0" w:color="auto"/>
              <w:right w:val="double" w:sz="4" w:space="0" w:color="auto"/>
            </w:tcBorders>
            <w:shd w:val="clear" w:color="auto" w:fill="FFFFFF" w:themeFill="background1"/>
          </w:tcPr>
          <w:p w14:paraId="09291721" w14:textId="77777777" w:rsidR="004A72F9" w:rsidRPr="00883C79" w:rsidRDefault="004A72F9" w:rsidP="008034C0">
            <w:pPr>
              <w:spacing w:after="120"/>
              <w:jc w:val="center"/>
              <w:rPr>
                <w:rFonts w:ascii="Times New Roman" w:hAnsi="Times New Roman" w:cs="Times New Roman"/>
                <w:sz w:val="20"/>
                <w:szCs w:val="20"/>
                <w:lang w:val="sr-Cyrl-RS"/>
              </w:rPr>
            </w:pPr>
          </w:p>
          <w:p w14:paraId="6D97B3AC" w14:textId="06626E2B" w:rsidR="00992DEA" w:rsidRPr="00883C79" w:rsidRDefault="000A2523"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1.870</w:t>
            </w:r>
          </w:p>
        </w:tc>
        <w:tc>
          <w:tcPr>
            <w:tcW w:w="3915" w:type="dxa"/>
            <w:tcBorders>
              <w:left w:val="double" w:sz="4" w:space="0" w:color="auto"/>
              <w:right w:val="double" w:sz="4" w:space="0" w:color="auto"/>
            </w:tcBorders>
            <w:shd w:val="clear" w:color="auto" w:fill="FFFFFF" w:themeFill="background1"/>
          </w:tcPr>
          <w:p w14:paraId="6FD4AEAA" w14:textId="33F6A734" w:rsidR="00992DEA" w:rsidRPr="00883C79" w:rsidRDefault="00992DEA" w:rsidP="008034C0">
            <w:pPr>
              <w:spacing w:after="120"/>
              <w:jc w:val="center"/>
              <w:rPr>
                <w:rFonts w:ascii="Times New Roman" w:hAnsi="Times New Roman" w:cs="Times New Roman"/>
                <w:sz w:val="20"/>
                <w:szCs w:val="20"/>
                <w:lang w:val="sr-Cyrl-RS"/>
              </w:rPr>
            </w:pPr>
          </w:p>
        </w:tc>
      </w:tr>
      <w:tr w:rsidR="00992DEA" w:rsidRPr="00883C79" w14:paraId="4D192B85" w14:textId="77777777" w:rsidTr="00C24EBC">
        <w:trPr>
          <w:trHeight w:val="438"/>
        </w:trPr>
        <w:tc>
          <w:tcPr>
            <w:tcW w:w="3125" w:type="dxa"/>
            <w:tcBorders>
              <w:top w:val="double" w:sz="4" w:space="0" w:color="auto"/>
              <w:left w:val="double" w:sz="4" w:space="0" w:color="auto"/>
              <w:bottom w:val="double" w:sz="4" w:space="0" w:color="auto"/>
              <w:right w:val="double" w:sz="4" w:space="0" w:color="auto"/>
            </w:tcBorders>
          </w:tcPr>
          <w:p w14:paraId="7822E986" w14:textId="4326BE6F" w:rsidR="00992DEA" w:rsidRPr="00883C79" w:rsidRDefault="00C24EBC" w:rsidP="00992DEA">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lastRenderedPageBreak/>
              <w:t>Буџетска средства</w:t>
            </w:r>
            <w:r w:rsidR="00827BFD">
              <w:rPr>
                <w:rFonts w:ascii="Times New Roman" w:hAnsi="Times New Roman" w:cs="Times New Roman"/>
                <w:sz w:val="20"/>
                <w:szCs w:val="20"/>
                <w:lang w:val="sr-Cyrl-RS"/>
              </w:rPr>
              <w:t xml:space="preserve"> </w:t>
            </w:r>
            <w:r w:rsidRPr="00883C79">
              <w:rPr>
                <w:rFonts w:ascii="Times New Roman" w:hAnsi="Times New Roman" w:cs="Times New Roman"/>
                <w:sz w:val="20"/>
                <w:szCs w:val="20"/>
                <w:lang w:val="sr-Cyrl-RS"/>
              </w:rPr>
              <w:t>-</w:t>
            </w:r>
            <w:r w:rsidR="00827BFD">
              <w:rPr>
                <w:rFonts w:ascii="Times New Roman" w:hAnsi="Times New Roman" w:cs="Times New Roman"/>
                <w:sz w:val="20"/>
                <w:szCs w:val="20"/>
                <w:lang w:val="sr-Cyrl-RS"/>
              </w:rPr>
              <w:t xml:space="preserve"> </w:t>
            </w:r>
            <w:r w:rsidRPr="00883C79">
              <w:rPr>
                <w:rFonts w:ascii="Times New Roman" w:hAnsi="Times New Roman" w:cs="Times New Roman"/>
                <w:sz w:val="20"/>
                <w:szCs w:val="20"/>
                <w:lang w:val="sr-Cyrl-RS"/>
              </w:rPr>
              <w:t>01</w:t>
            </w:r>
            <w:r w:rsidR="00992DEA" w:rsidRPr="00883C79">
              <w:rPr>
                <w:rFonts w:ascii="Times New Roman" w:hAnsi="Times New Roman" w:cs="Times New Roman"/>
                <w:sz w:val="20"/>
                <w:szCs w:val="20"/>
                <w:lang w:val="sr-Cyrl-RS"/>
              </w:rPr>
              <w:t>:</w:t>
            </w:r>
          </w:p>
          <w:p w14:paraId="7CAE812D" w14:textId="355718D3" w:rsidR="00992DEA" w:rsidRPr="00883C79" w:rsidRDefault="00992DEA" w:rsidP="00992DEA">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ГЕФ 8 пројекат: </w:t>
            </w:r>
            <w:r w:rsidR="00037F67" w:rsidRPr="00883C79">
              <w:rPr>
                <w:rFonts w:ascii="Times New Roman" w:hAnsi="Times New Roman" w:cs="Times New Roman"/>
                <w:bCs/>
                <w:sz w:val="20"/>
                <w:szCs w:val="20"/>
                <w:lang w:val="sr-Cyrl-RS"/>
              </w:rPr>
              <w:t>„</w:t>
            </w:r>
            <w:r w:rsidRPr="00883C79">
              <w:rPr>
                <w:rFonts w:ascii="Times New Roman" w:hAnsi="Times New Roman" w:cs="Times New Roman"/>
                <w:sz w:val="20"/>
                <w:szCs w:val="20"/>
                <w:lang w:val="sr-Cyrl-RS"/>
              </w:rPr>
              <w:t>Зелена трансформација градова-паметна, одржива  ниско-угљенична урбана решења</w:t>
            </w:r>
            <w:r w:rsidR="00037F67" w:rsidRPr="00883C79">
              <w:rPr>
                <w:rFonts w:ascii="Times New Roman" w:hAnsi="Times New Roman" w:cs="Times New Roman"/>
                <w:bCs/>
                <w:sz w:val="20"/>
                <w:szCs w:val="20"/>
                <w:lang w:val="sr-Cyrl-RS"/>
              </w:rPr>
              <w:t>”</w:t>
            </w:r>
          </w:p>
        </w:tc>
        <w:tc>
          <w:tcPr>
            <w:tcW w:w="3262" w:type="dxa"/>
            <w:tcBorders>
              <w:left w:val="double" w:sz="4" w:space="0" w:color="auto"/>
              <w:bottom w:val="double" w:sz="4" w:space="0" w:color="auto"/>
              <w:right w:val="double" w:sz="4" w:space="0" w:color="auto"/>
            </w:tcBorders>
          </w:tcPr>
          <w:p w14:paraId="0D1DE68E" w14:textId="77777777" w:rsidR="004A72F9" w:rsidRPr="00883C79" w:rsidRDefault="004A72F9" w:rsidP="008034C0">
            <w:pPr>
              <w:spacing w:after="120"/>
              <w:rPr>
                <w:rFonts w:ascii="Times New Roman" w:hAnsi="Times New Roman" w:cs="Times New Roman"/>
                <w:sz w:val="20"/>
                <w:szCs w:val="20"/>
                <w:lang w:val="sr-Cyrl-RS"/>
              </w:rPr>
            </w:pPr>
          </w:p>
          <w:p w14:paraId="4D9EA30B" w14:textId="73F4B057" w:rsidR="00992DEA" w:rsidRPr="00883C79" w:rsidRDefault="00992DEA"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0406-</w:t>
            </w:r>
            <w:r w:rsidR="00C24EBC" w:rsidRPr="00883C79">
              <w:rPr>
                <w:rFonts w:ascii="Times New Roman" w:hAnsi="Times New Roman" w:cs="Times New Roman"/>
                <w:sz w:val="20"/>
                <w:szCs w:val="20"/>
                <w:lang w:val="sr-Cyrl-RS"/>
              </w:rPr>
              <w:t>560-</w:t>
            </w:r>
            <w:r w:rsidRPr="00883C79">
              <w:rPr>
                <w:rFonts w:ascii="Times New Roman" w:hAnsi="Times New Roman" w:cs="Times New Roman"/>
                <w:sz w:val="20"/>
                <w:szCs w:val="20"/>
                <w:lang w:val="sr-Cyrl-RS"/>
              </w:rPr>
              <w:t>4018</w:t>
            </w:r>
            <w:r w:rsidR="00C24EBC" w:rsidRPr="00883C79">
              <w:rPr>
                <w:rFonts w:ascii="Times New Roman" w:hAnsi="Times New Roman" w:cs="Times New Roman"/>
                <w:sz w:val="20"/>
                <w:szCs w:val="20"/>
                <w:lang w:val="sr-Cyrl-RS"/>
              </w:rPr>
              <w:t>-462</w:t>
            </w:r>
          </w:p>
        </w:tc>
        <w:tc>
          <w:tcPr>
            <w:tcW w:w="3848" w:type="dxa"/>
            <w:tcBorders>
              <w:left w:val="double" w:sz="4" w:space="0" w:color="auto"/>
              <w:bottom w:val="double" w:sz="4" w:space="0" w:color="auto"/>
              <w:right w:val="double" w:sz="4" w:space="0" w:color="auto"/>
            </w:tcBorders>
          </w:tcPr>
          <w:p w14:paraId="7B91F53D" w14:textId="77777777" w:rsidR="004A72F9" w:rsidRPr="00883C79" w:rsidRDefault="004A72F9" w:rsidP="008034C0">
            <w:pPr>
              <w:spacing w:after="120"/>
              <w:jc w:val="center"/>
              <w:rPr>
                <w:rFonts w:ascii="Times New Roman" w:hAnsi="Times New Roman" w:cs="Times New Roman"/>
                <w:sz w:val="20"/>
                <w:szCs w:val="20"/>
                <w:lang w:val="sr-Cyrl-RS"/>
              </w:rPr>
            </w:pPr>
          </w:p>
          <w:p w14:paraId="59E1B509" w14:textId="4F228D42" w:rsidR="00992DEA" w:rsidRPr="00883C79" w:rsidRDefault="000A2523"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1.750</w:t>
            </w:r>
          </w:p>
        </w:tc>
        <w:tc>
          <w:tcPr>
            <w:tcW w:w="3915" w:type="dxa"/>
            <w:tcBorders>
              <w:left w:val="double" w:sz="4" w:space="0" w:color="auto"/>
              <w:bottom w:val="double" w:sz="4" w:space="0" w:color="auto"/>
              <w:right w:val="double" w:sz="4" w:space="0" w:color="auto"/>
            </w:tcBorders>
          </w:tcPr>
          <w:p w14:paraId="4DCFF458" w14:textId="77777777" w:rsidR="004A72F9" w:rsidRPr="00883C79" w:rsidRDefault="004A72F9" w:rsidP="008034C0">
            <w:pPr>
              <w:spacing w:after="120"/>
              <w:jc w:val="center"/>
              <w:rPr>
                <w:rFonts w:ascii="Times New Roman" w:hAnsi="Times New Roman" w:cs="Times New Roman"/>
                <w:sz w:val="20"/>
                <w:szCs w:val="20"/>
                <w:lang w:val="sr-Cyrl-RS"/>
              </w:rPr>
            </w:pPr>
          </w:p>
          <w:p w14:paraId="42EB0485" w14:textId="297A2451" w:rsidR="00992DEA" w:rsidRPr="00883C79" w:rsidRDefault="00992DEA"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3.300</w:t>
            </w:r>
          </w:p>
        </w:tc>
      </w:tr>
    </w:tbl>
    <w:p w14:paraId="50389D46" w14:textId="77777777" w:rsidR="0005481F" w:rsidRPr="00883C79" w:rsidRDefault="0005481F" w:rsidP="008034C0">
      <w:pPr>
        <w:spacing w:after="120" w:line="240" w:lineRule="auto"/>
        <w:rPr>
          <w:rFonts w:ascii="Times New Roman" w:hAnsi="Times New Roman" w:cs="Times New Roman"/>
          <w:sz w:val="20"/>
          <w:szCs w:val="20"/>
          <w:lang w:val="sr-Cyrl-RS"/>
        </w:rPr>
      </w:pPr>
    </w:p>
    <w:tbl>
      <w:tblPr>
        <w:tblStyle w:val="TableGrid"/>
        <w:tblW w:w="5079" w:type="pct"/>
        <w:tblLayout w:type="fixed"/>
        <w:tblLook w:val="04A0" w:firstRow="1" w:lastRow="0" w:firstColumn="1" w:lastColumn="0" w:noHBand="0" w:noVBand="1"/>
      </w:tblPr>
      <w:tblGrid>
        <w:gridCol w:w="2535"/>
        <w:gridCol w:w="1210"/>
        <w:gridCol w:w="1604"/>
        <w:gridCol w:w="935"/>
        <w:gridCol w:w="1662"/>
        <w:gridCol w:w="1223"/>
        <w:gridCol w:w="2359"/>
        <w:gridCol w:w="2631"/>
      </w:tblGrid>
      <w:tr w:rsidR="0005481F" w:rsidRPr="00883C79" w14:paraId="68C3D8EC" w14:textId="77777777" w:rsidTr="003335E8">
        <w:trPr>
          <w:trHeight w:val="140"/>
        </w:trPr>
        <w:tc>
          <w:tcPr>
            <w:tcW w:w="895" w:type="pct"/>
            <w:vMerge w:val="restart"/>
            <w:tcBorders>
              <w:top w:val="double" w:sz="4" w:space="0" w:color="auto"/>
              <w:left w:val="double" w:sz="4" w:space="0" w:color="auto"/>
            </w:tcBorders>
            <w:shd w:val="clear" w:color="auto" w:fill="FFF2CC" w:themeFill="accent4" w:themeFillTint="33"/>
          </w:tcPr>
          <w:p w14:paraId="26F655DB"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Назив активности:</w:t>
            </w:r>
          </w:p>
        </w:tc>
        <w:tc>
          <w:tcPr>
            <w:tcW w:w="427" w:type="pct"/>
            <w:vMerge w:val="restart"/>
            <w:tcBorders>
              <w:top w:val="double" w:sz="4" w:space="0" w:color="auto"/>
            </w:tcBorders>
            <w:shd w:val="clear" w:color="auto" w:fill="FFF2CC" w:themeFill="accent4" w:themeFillTint="33"/>
          </w:tcPr>
          <w:p w14:paraId="53487AB7"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Орган који спроводи активност</w:t>
            </w:r>
          </w:p>
        </w:tc>
        <w:tc>
          <w:tcPr>
            <w:tcW w:w="566" w:type="pct"/>
            <w:vMerge w:val="restart"/>
            <w:tcBorders>
              <w:top w:val="double" w:sz="4" w:space="0" w:color="auto"/>
            </w:tcBorders>
            <w:shd w:val="clear" w:color="auto" w:fill="FFF2CC" w:themeFill="accent4" w:themeFillTint="33"/>
          </w:tcPr>
          <w:p w14:paraId="1E989540"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Oргани партнери у спровођењу активности</w:t>
            </w:r>
          </w:p>
        </w:tc>
        <w:tc>
          <w:tcPr>
            <w:tcW w:w="330" w:type="pct"/>
            <w:vMerge w:val="restart"/>
            <w:tcBorders>
              <w:top w:val="double" w:sz="4" w:space="0" w:color="auto"/>
            </w:tcBorders>
            <w:shd w:val="clear" w:color="auto" w:fill="FFF2CC" w:themeFill="accent4" w:themeFillTint="33"/>
          </w:tcPr>
          <w:p w14:paraId="5EA278C3"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Рок за завршетак активности</w:t>
            </w:r>
          </w:p>
        </w:tc>
        <w:tc>
          <w:tcPr>
            <w:tcW w:w="587" w:type="pct"/>
            <w:vMerge w:val="restart"/>
            <w:tcBorders>
              <w:top w:val="double" w:sz="4" w:space="0" w:color="auto"/>
            </w:tcBorders>
            <w:shd w:val="clear" w:color="auto" w:fill="FFF2CC" w:themeFill="accent4" w:themeFillTint="33"/>
          </w:tcPr>
          <w:p w14:paraId="19FFB9BE"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финансирања</w:t>
            </w:r>
          </w:p>
        </w:tc>
        <w:tc>
          <w:tcPr>
            <w:tcW w:w="432" w:type="pct"/>
            <w:vMerge w:val="restart"/>
            <w:tcBorders>
              <w:top w:val="double" w:sz="4" w:space="0" w:color="auto"/>
            </w:tcBorders>
            <w:shd w:val="clear" w:color="auto" w:fill="FFF2CC" w:themeFill="accent4" w:themeFillTint="33"/>
          </w:tcPr>
          <w:p w14:paraId="02856CE4"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Веза са </w:t>
            </w:r>
            <w:r w:rsidRPr="00434D16">
              <w:rPr>
                <w:rFonts w:ascii="Times New Roman" w:hAnsi="Times New Roman" w:cs="Times New Roman"/>
                <w:sz w:val="20"/>
                <w:szCs w:val="20"/>
                <w:lang w:val="sr-Cyrl-RS"/>
              </w:rPr>
              <w:t>п</w:t>
            </w:r>
            <w:r w:rsidRPr="00883C79">
              <w:rPr>
                <w:rFonts w:ascii="Times New Roman" w:hAnsi="Times New Roman" w:cs="Times New Roman"/>
                <w:sz w:val="18"/>
                <w:szCs w:val="18"/>
                <w:lang w:val="sr-Cyrl-RS"/>
              </w:rPr>
              <w:t>рограмским</w:t>
            </w:r>
            <w:r w:rsidRPr="00883C79">
              <w:rPr>
                <w:rFonts w:ascii="Times New Roman" w:hAnsi="Times New Roman" w:cs="Times New Roman"/>
                <w:sz w:val="20"/>
                <w:szCs w:val="20"/>
                <w:lang w:val="sr-Cyrl-RS"/>
              </w:rPr>
              <w:t xml:space="preserve"> буџетом</w:t>
            </w:r>
          </w:p>
          <w:p w14:paraId="53AF2983" w14:textId="77777777" w:rsidR="0005481F" w:rsidRPr="00883C79" w:rsidRDefault="0005481F" w:rsidP="008034C0">
            <w:pPr>
              <w:spacing w:after="120"/>
              <w:rPr>
                <w:rFonts w:ascii="Times New Roman" w:hAnsi="Times New Roman" w:cs="Times New Roman"/>
                <w:sz w:val="20"/>
                <w:szCs w:val="20"/>
                <w:lang w:val="sr-Cyrl-RS"/>
              </w:rPr>
            </w:pPr>
          </w:p>
        </w:tc>
        <w:tc>
          <w:tcPr>
            <w:tcW w:w="1762" w:type="pct"/>
            <w:gridSpan w:val="2"/>
            <w:tcBorders>
              <w:top w:val="double" w:sz="4" w:space="0" w:color="auto"/>
            </w:tcBorders>
            <w:shd w:val="clear" w:color="auto" w:fill="FFF2CC" w:themeFill="accent4" w:themeFillTint="33"/>
          </w:tcPr>
          <w:p w14:paraId="01D879C3"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Укупна процењена финансијска средства по изворима у 000 дин.</w:t>
            </w:r>
            <w:r w:rsidRPr="00883C79">
              <w:rPr>
                <w:rFonts w:ascii="Times New Roman" w:hAnsi="Times New Roman" w:cs="Times New Roman"/>
                <w:sz w:val="20"/>
                <w:szCs w:val="20"/>
                <w:vertAlign w:val="superscript"/>
                <w:lang w:val="sr-Cyrl-RS"/>
              </w:rPr>
              <w:t xml:space="preserve"> </w:t>
            </w:r>
          </w:p>
        </w:tc>
      </w:tr>
      <w:tr w:rsidR="0005481F" w:rsidRPr="00883C79" w14:paraId="14AFC11F" w14:textId="77777777" w:rsidTr="003335E8">
        <w:trPr>
          <w:trHeight w:val="386"/>
        </w:trPr>
        <w:tc>
          <w:tcPr>
            <w:tcW w:w="895" w:type="pct"/>
            <w:vMerge/>
            <w:tcBorders>
              <w:left w:val="double" w:sz="4" w:space="0" w:color="auto"/>
            </w:tcBorders>
            <w:shd w:val="clear" w:color="auto" w:fill="FFF2CC" w:themeFill="accent4" w:themeFillTint="33"/>
          </w:tcPr>
          <w:p w14:paraId="3C65C096" w14:textId="77777777" w:rsidR="0005481F" w:rsidRPr="00883C79" w:rsidRDefault="0005481F" w:rsidP="008034C0">
            <w:pPr>
              <w:spacing w:after="120"/>
              <w:rPr>
                <w:rFonts w:ascii="Times New Roman" w:hAnsi="Times New Roman" w:cs="Times New Roman"/>
                <w:sz w:val="20"/>
                <w:szCs w:val="20"/>
                <w:lang w:val="sr-Cyrl-RS"/>
              </w:rPr>
            </w:pPr>
          </w:p>
        </w:tc>
        <w:tc>
          <w:tcPr>
            <w:tcW w:w="427" w:type="pct"/>
            <w:vMerge/>
            <w:shd w:val="clear" w:color="auto" w:fill="FFF2CC" w:themeFill="accent4" w:themeFillTint="33"/>
          </w:tcPr>
          <w:p w14:paraId="269A05B9" w14:textId="77777777" w:rsidR="0005481F" w:rsidRPr="00883C79" w:rsidRDefault="0005481F" w:rsidP="008034C0">
            <w:pPr>
              <w:spacing w:after="120"/>
              <w:rPr>
                <w:rFonts w:ascii="Times New Roman" w:hAnsi="Times New Roman" w:cs="Times New Roman"/>
                <w:sz w:val="20"/>
                <w:szCs w:val="20"/>
                <w:lang w:val="sr-Cyrl-RS"/>
              </w:rPr>
            </w:pPr>
          </w:p>
        </w:tc>
        <w:tc>
          <w:tcPr>
            <w:tcW w:w="566" w:type="pct"/>
            <w:vMerge/>
            <w:shd w:val="clear" w:color="auto" w:fill="FFF2CC" w:themeFill="accent4" w:themeFillTint="33"/>
          </w:tcPr>
          <w:p w14:paraId="7DDA4BC4" w14:textId="77777777" w:rsidR="0005481F" w:rsidRPr="00883C79" w:rsidRDefault="0005481F" w:rsidP="008034C0">
            <w:pPr>
              <w:spacing w:after="120"/>
              <w:rPr>
                <w:rFonts w:ascii="Times New Roman" w:hAnsi="Times New Roman" w:cs="Times New Roman"/>
                <w:sz w:val="20"/>
                <w:szCs w:val="20"/>
                <w:lang w:val="sr-Cyrl-RS"/>
              </w:rPr>
            </w:pPr>
          </w:p>
        </w:tc>
        <w:tc>
          <w:tcPr>
            <w:tcW w:w="330" w:type="pct"/>
            <w:vMerge/>
            <w:shd w:val="clear" w:color="auto" w:fill="FFF2CC" w:themeFill="accent4" w:themeFillTint="33"/>
          </w:tcPr>
          <w:p w14:paraId="3A999BEF" w14:textId="77777777" w:rsidR="0005481F" w:rsidRPr="00883C79" w:rsidRDefault="0005481F" w:rsidP="008034C0">
            <w:pPr>
              <w:spacing w:after="120"/>
              <w:rPr>
                <w:rFonts w:ascii="Times New Roman" w:hAnsi="Times New Roman" w:cs="Times New Roman"/>
                <w:sz w:val="20"/>
                <w:szCs w:val="20"/>
                <w:lang w:val="sr-Cyrl-RS"/>
              </w:rPr>
            </w:pPr>
          </w:p>
        </w:tc>
        <w:tc>
          <w:tcPr>
            <w:tcW w:w="587" w:type="pct"/>
            <w:vMerge/>
            <w:shd w:val="clear" w:color="auto" w:fill="FFF2CC" w:themeFill="accent4" w:themeFillTint="33"/>
          </w:tcPr>
          <w:p w14:paraId="31FFF1DF" w14:textId="77777777" w:rsidR="0005481F" w:rsidRPr="00883C79" w:rsidRDefault="0005481F" w:rsidP="008034C0">
            <w:pPr>
              <w:spacing w:after="120"/>
              <w:rPr>
                <w:rFonts w:ascii="Times New Roman" w:hAnsi="Times New Roman" w:cs="Times New Roman"/>
                <w:sz w:val="20"/>
                <w:szCs w:val="20"/>
                <w:lang w:val="sr-Cyrl-RS"/>
              </w:rPr>
            </w:pPr>
          </w:p>
        </w:tc>
        <w:tc>
          <w:tcPr>
            <w:tcW w:w="432" w:type="pct"/>
            <w:vMerge/>
            <w:shd w:val="clear" w:color="auto" w:fill="FFF2CC" w:themeFill="accent4" w:themeFillTint="33"/>
          </w:tcPr>
          <w:p w14:paraId="42EECDE1" w14:textId="77777777" w:rsidR="0005481F" w:rsidRPr="00883C79" w:rsidRDefault="0005481F" w:rsidP="008034C0">
            <w:pPr>
              <w:spacing w:after="120"/>
              <w:rPr>
                <w:rFonts w:ascii="Times New Roman" w:hAnsi="Times New Roman" w:cs="Times New Roman"/>
                <w:sz w:val="20"/>
                <w:szCs w:val="20"/>
                <w:lang w:val="sr-Cyrl-RS"/>
              </w:rPr>
            </w:pPr>
          </w:p>
        </w:tc>
        <w:tc>
          <w:tcPr>
            <w:tcW w:w="833" w:type="pct"/>
            <w:shd w:val="clear" w:color="auto" w:fill="FFF2CC" w:themeFill="accent4" w:themeFillTint="33"/>
          </w:tcPr>
          <w:p w14:paraId="5E5D10B8" w14:textId="438FF8C6" w:rsidR="0005481F" w:rsidRPr="00883C79" w:rsidRDefault="0005481F" w:rsidP="006B1A75">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2026.</w:t>
            </w:r>
          </w:p>
          <w:p w14:paraId="335756D5" w14:textId="0547A8DD" w:rsidR="0005481F" w:rsidRPr="00883C79" w:rsidRDefault="0005481F" w:rsidP="006B1A75">
            <w:pPr>
              <w:spacing w:after="120"/>
              <w:jc w:val="center"/>
              <w:rPr>
                <w:rFonts w:ascii="Times New Roman" w:hAnsi="Times New Roman" w:cs="Times New Roman"/>
                <w:sz w:val="20"/>
                <w:szCs w:val="20"/>
                <w:lang w:val="sr-Cyrl-RS"/>
              </w:rPr>
            </w:pPr>
          </w:p>
        </w:tc>
        <w:tc>
          <w:tcPr>
            <w:tcW w:w="929" w:type="pct"/>
            <w:shd w:val="clear" w:color="auto" w:fill="FFF2CC" w:themeFill="accent4" w:themeFillTint="33"/>
          </w:tcPr>
          <w:p w14:paraId="38AB0A1D" w14:textId="6955D5FD" w:rsidR="0005481F" w:rsidRPr="00883C79" w:rsidRDefault="0005481F" w:rsidP="006B1A75">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2027.</w:t>
            </w:r>
          </w:p>
        </w:tc>
      </w:tr>
      <w:tr w:rsidR="0005481F" w:rsidRPr="00883C79" w14:paraId="5695321B" w14:textId="77777777" w:rsidTr="003335E8">
        <w:trPr>
          <w:trHeight w:val="543"/>
        </w:trPr>
        <w:tc>
          <w:tcPr>
            <w:tcW w:w="895" w:type="pct"/>
            <w:tcBorders>
              <w:left w:val="double" w:sz="4" w:space="0" w:color="auto"/>
            </w:tcBorders>
          </w:tcPr>
          <w:p w14:paraId="359079C9" w14:textId="6C0AFA21"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3.1.1</w:t>
            </w:r>
            <w:r w:rsidR="0081029C" w:rsidRPr="00883C79">
              <w:rPr>
                <w:rFonts w:ascii="Times New Roman" w:hAnsi="Times New Roman" w:cs="Times New Roman"/>
                <w:sz w:val="20"/>
                <w:szCs w:val="20"/>
                <w:lang w:val="sr-Cyrl-RS"/>
              </w:rPr>
              <w:t>.</w:t>
            </w:r>
            <w:r w:rsidRPr="00883C79">
              <w:rPr>
                <w:rFonts w:ascii="Times New Roman" w:hAnsi="Times New Roman" w:cs="Times New Roman"/>
                <w:sz w:val="20"/>
                <w:szCs w:val="20"/>
                <w:lang w:val="sr-Cyrl-RS"/>
              </w:rPr>
              <w:t xml:space="preserve"> Израда анализе постојећег стања тржишта отпада од текстила из индустрије и постпотрошачког текстилног отпада</w:t>
            </w:r>
          </w:p>
        </w:tc>
        <w:tc>
          <w:tcPr>
            <w:tcW w:w="427" w:type="pct"/>
          </w:tcPr>
          <w:p w14:paraId="029CDE5A"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566" w:type="pct"/>
          </w:tcPr>
          <w:p w14:paraId="570ADD5D" w14:textId="02BE376E"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МПР</w:t>
            </w:r>
            <w:r w:rsidR="00434D16">
              <w:rPr>
                <w:rFonts w:ascii="Times New Roman" w:hAnsi="Times New Roman" w:cs="Times New Roman"/>
                <w:sz w:val="20"/>
                <w:szCs w:val="20"/>
                <w:lang w:val="sr-Cyrl-RS"/>
              </w:rPr>
              <w:t>,</w:t>
            </w:r>
          </w:p>
          <w:p w14:paraId="0269AF08" w14:textId="0BA62FA3" w:rsidR="00BE159C"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ПКС</w:t>
            </w:r>
            <w:r w:rsidR="00434D16">
              <w:rPr>
                <w:rFonts w:ascii="Times New Roman" w:hAnsi="Times New Roman" w:cs="Times New Roman"/>
                <w:sz w:val="20"/>
                <w:szCs w:val="20"/>
                <w:lang w:val="sr-Cyrl-RS"/>
              </w:rPr>
              <w:t>,</w:t>
            </w:r>
          </w:p>
          <w:p w14:paraId="2EB0FDEE" w14:textId="5AA4E172"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УНДП </w:t>
            </w:r>
          </w:p>
        </w:tc>
        <w:tc>
          <w:tcPr>
            <w:tcW w:w="330" w:type="pct"/>
          </w:tcPr>
          <w:p w14:paraId="570A5639" w14:textId="159D6BD4" w:rsidR="0005481F" w:rsidRPr="00883C79" w:rsidRDefault="00A43054"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II</w:t>
            </w:r>
            <w:r w:rsidR="008A4D76" w:rsidRPr="00883C79">
              <w:rPr>
                <w:rFonts w:ascii="Times New Roman" w:hAnsi="Times New Roman" w:cs="Times New Roman"/>
                <w:sz w:val="20"/>
                <w:szCs w:val="20"/>
                <w:lang w:val="sr-Cyrl-RS"/>
              </w:rPr>
              <w:t>I</w:t>
            </w:r>
            <w:r w:rsidRPr="00883C79">
              <w:rPr>
                <w:rFonts w:ascii="Times New Roman" w:hAnsi="Times New Roman" w:cs="Times New Roman"/>
                <w:sz w:val="20"/>
                <w:szCs w:val="20"/>
                <w:lang w:val="sr-Cyrl-RS"/>
              </w:rPr>
              <w:t>/</w:t>
            </w:r>
            <w:r w:rsidR="0005481F" w:rsidRPr="00883C79">
              <w:rPr>
                <w:rFonts w:ascii="Times New Roman" w:hAnsi="Times New Roman" w:cs="Times New Roman"/>
                <w:sz w:val="20"/>
                <w:szCs w:val="20"/>
                <w:lang w:val="sr-Cyrl-RS"/>
              </w:rPr>
              <w:t>2026.</w:t>
            </w:r>
          </w:p>
        </w:tc>
        <w:tc>
          <w:tcPr>
            <w:tcW w:w="587" w:type="pct"/>
            <w:tcBorders>
              <w:top w:val="single" w:sz="4" w:space="0" w:color="auto"/>
              <w:left w:val="single" w:sz="4" w:space="0" w:color="auto"/>
              <w:bottom w:val="single" w:sz="4" w:space="0" w:color="auto"/>
              <w:right w:val="single" w:sz="4" w:space="0" w:color="auto"/>
            </w:tcBorders>
          </w:tcPr>
          <w:p w14:paraId="5B23910F" w14:textId="6FB333DB" w:rsidR="0005481F" w:rsidRPr="00883C79" w:rsidRDefault="00C24EBC"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p>
          <w:p w14:paraId="429A9C7A" w14:textId="2DDC2FB4" w:rsidR="008A4D76" w:rsidRPr="00883C79" w:rsidRDefault="008A4D76"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06</w:t>
            </w:r>
          </w:p>
        </w:tc>
        <w:tc>
          <w:tcPr>
            <w:tcW w:w="432" w:type="pct"/>
          </w:tcPr>
          <w:p w14:paraId="4071D102" w14:textId="3A16C200" w:rsidR="0005481F" w:rsidRPr="00883C79" w:rsidRDefault="002A261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0405-</w:t>
            </w:r>
            <w:r w:rsidR="00BE1413" w:rsidRPr="00883C79">
              <w:rPr>
                <w:rFonts w:ascii="Times New Roman" w:hAnsi="Times New Roman" w:cs="Times New Roman"/>
                <w:sz w:val="20"/>
                <w:szCs w:val="20"/>
                <w:lang w:val="sr-Cyrl-RS"/>
              </w:rPr>
              <w:t>560-</w:t>
            </w:r>
            <w:r w:rsidRPr="00883C79">
              <w:rPr>
                <w:rFonts w:ascii="Times New Roman" w:hAnsi="Times New Roman" w:cs="Times New Roman"/>
                <w:sz w:val="20"/>
                <w:szCs w:val="20"/>
                <w:lang w:val="sr-Cyrl-RS"/>
              </w:rPr>
              <w:t>4011</w:t>
            </w:r>
            <w:r w:rsidR="00BE1413" w:rsidRPr="00883C79">
              <w:rPr>
                <w:rFonts w:ascii="Times New Roman" w:hAnsi="Times New Roman" w:cs="Times New Roman"/>
                <w:sz w:val="20"/>
                <w:szCs w:val="20"/>
                <w:lang w:val="sr-Cyrl-RS"/>
              </w:rPr>
              <w:t>-423</w:t>
            </w:r>
          </w:p>
        </w:tc>
        <w:tc>
          <w:tcPr>
            <w:tcW w:w="833" w:type="pct"/>
          </w:tcPr>
          <w:p w14:paraId="696C07A6"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770</w:t>
            </w:r>
          </w:p>
        </w:tc>
        <w:tc>
          <w:tcPr>
            <w:tcW w:w="929" w:type="pct"/>
          </w:tcPr>
          <w:p w14:paraId="706E67E8" w14:textId="77777777" w:rsidR="0005481F" w:rsidRPr="00883C79" w:rsidRDefault="0005481F" w:rsidP="008034C0">
            <w:pPr>
              <w:spacing w:after="120"/>
              <w:rPr>
                <w:rFonts w:ascii="Times New Roman" w:hAnsi="Times New Roman" w:cs="Times New Roman"/>
                <w:sz w:val="20"/>
                <w:szCs w:val="20"/>
                <w:lang w:val="sr-Cyrl-RS"/>
              </w:rPr>
            </w:pPr>
          </w:p>
        </w:tc>
      </w:tr>
      <w:tr w:rsidR="0005481F" w:rsidRPr="00883C79" w14:paraId="2F82B464" w14:textId="77777777" w:rsidTr="003335E8">
        <w:trPr>
          <w:trHeight w:val="140"/>
        </w:trPr>
        <w:tc>
          <w:tcPr>
            <w:tcW w:w="895" w:type="pct"/>
            <w:tcBorders>
              <w:left w:val="double" w:sz="4" w:space="0" w:color="auto"/>
            </w:tcBorders>
          </w:tcPr>
          <w:p w14:paraId="34B01558" w14:textId="6E612453"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3.1.2</w:t>
            </w:r>
            <w:r w:rsidR="0081029C" w:rsidRPr="00883C79">
              <w:rPr>
                <w:rFonts w:ascii="Times New Roman" w:hAnsi="Times New Roman" w:cs="Times New Roman"/>
                <w:sz w:val="20"/>
                <w:szCs w:val="20"/>
                <w:lang w:val="sr-Cyrl-RS"/>
              </w:rPr>
              <w:t>.</w:t>
            </w:r>
            <w:r w:rsidRPr="00883C79">
              <w:rPr>
                <w:rFonts w:ascii="Times New Roman" w:hAnsi="Times New Roman" w:cs="Times New Roman"/>
                <w:sz w:val="20"/>
                <w:szCs w:val="20"/>
                <w:lang w:val="sr-Cyrl-RS"/>
              </w:rPr>
              <w:t xml:space="preserve"> Израда студије о прихватљивим опцијама третмана и збрињавања текстилног отпада</w:t>
            </w:r>
          </w:p>
        </w:tc>
        <w:tc>
          <w:tcPr>
            <w:tcW w:w="427" w:type="pct"/>
          </w:tcPr>
          <w:p w14:paraId="622F9B25"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566" w:type="pct"/>
          </w:tcPr>
          <w:p w14:paraId="575FD3E6" w14:textId="5C995B40"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ПКС</w:t>
            </w:r>
            <w:r w:rsidR="00434D16">
              <w:rPr>
                <w:rFonts w:ascii="Times New Roman" w:hAnsi="Times New Roman" w:cs="Times New Roman"/>
                <w:sz w:val="20"/>
                <w:szCs w:val="20"/>
                <w:lang w:val="sr-Cyrl-RS"/>
              </w:rPr>
              <w:t>,</w:t>
            </w:r>
          </w:p>
          <w:p w14:paraId="12510941"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УНДП </w:t>
            </w:r>
          </w:p>
          <w:p w14:paraId="49DCCF44" w14:textId="77777777" w:rsidR="0005481F" w:rsidRPr="00883C79" w:rsidRDefault="0005481F" w:rsidP="008034C0">
            <w:pPr>
              <w:spacing w:after="120"/>
              <w:rPr>
                <w:rFonts w:ascii="Times New Roman" w:hAnsi="Times New Roman" w:cs="Times New Roman"/>
                <w:sz w:val="20"/>
                <w:szCs w:val="20"/>
                <w:lang w:val="sr-Cyrl-RS"/>
              </w:rPr>
            </w:pPr>
          </w:p>
        </w:tc>
        <w:tc>
          <w:tcPr>
            <w:tcW w:w="330" w:type="pct"/>
          </w:tcPr>
          <w:p w14:paraId="37083693" w14:textId="40539F95" w:rsidR="0005481F" w:rsidRPr="00883C79" w:rsidRDefault="00A43054"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w:t>
            </w:r>
            <w:r w:rsidR="008A4D76" w:rsidRPr="00883C79">
              <w:rPr>
                <w:rFonts w:ascii="Times New Roman" w:hAnsi="Times New Roman" w:cs="Times New Roman"/>
                <w:sz w:val="20"/>
                <w:szCs w:val="20"/>
                <w:lang w:val="sr-Cyrl-RS"/>
              </w:rPr>
              <w:t>II</w:t>
            </w:r>
            <w:r w:rsidRPr="00883C79">
              <w:rPr>
                <w:rFonts w:ascii="Times New Roman" w:hAnsi="Times New Roman" w:cs="Times New Roman"/>
                <w:sz w:val="20"/>
                <w:szCs w:val="20"/>
                <w:lang w:val="sr-Cyrl-RS"/>
              </w:rPr>
              <w:t>/</w:t>
            </w:r>
            <w:r w:rsidR="0005481F" w:rsidRPr="00883C79">
              <w:rPr>
                <w:rFonts w:ascii="Times New Roman" w:hAnsi="Times New Roman" w:cs="Times New Roman"/>
                <w:sz w:val="20"/>
                <w:szCs w:val="20"/>
                <w:lang w:val="sr-Cyrl-RS"/>
              </w:rPr>
              <w:t>2026.</w:t>
            </w:r>
          </w:p>
        </w:tc>
        <w:tc>
          <w:tcPr>
            <w:tcW w:w="587" w:type="pct"/>
            <w:tcBorders>
              <w:top w:val="single" w:sz="4" w:space="0" w:color="auto"/>
              <w:left w:val="single" w:sz="4" w:space="0" w:color="auto"/>
              <w:bottom w:val="single" w:sz="4" w:space="0" w:color="auto"/>
              <w:right w:val="single" w:sz="4" w:space="0" w:color="auto"/>
            </w:tcBorders>
          </w:tcPr>
          <w:p w14:paraId="4BCA1811" w14:textId="77777777" w:rsidR="00C24EBC" w:rsidRPr="00883C79" w:rsidRDefault="00C24EBC" w:rsidP="00C24EBC">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p>
          <w:p w14:paraId="51227B32" w14:textId="230A1F84" w:rsidR="008A4D76" w:rsidRPr="00883C79" w:rsidRDefault="00C24EBC" w:rsidP="00C24EBC">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06</w:t>
            </w:r>
          </w:p>
        </w:tc>
        <w:tc>
          <w:tcPr>
            <w:tcW w:w="432" w:type="pct"/>
          </w:tcPr>
          <w:p w14:paraId="32DD062E" w14:textId="79EB61A3" w:rsidR="0005481F" w:rsidRPr="00883C79" w:rsidRDefault="002A261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0405-</w:t>
            </w:r>
            <w:r w:rsidR="00E73064" w:rsidRPr="00883C79">
              <w:rPr>
                <w:rFonts w:ascii="Times New Roman" w:hAnsi="Times New Roman" w:cs="Times New Roman"/>
                <w:sz w:val="20"/>
                <w:szCs w:val="20"/>
                <w:lang w:val="sr-Cyrl-RS"/>
              </w:rPr>
              <w:t>560-</w:t>
            </w:r>
            <w:r w:rsidRPr="00883C79">
              <w:rPr>
                <w:rFonts w:ascii="Times New Roman" w:hAnsi="Times New Roman" w:cs="Times New Roman"/>
                <w:sz w:val="20"/>
                <w:szCs w:val="20"/>
                <w:lang w:val="sr-Cyrl-RS"/>
              </w:rPr>
              <w:t>4011</w:t>
            </w:r>
            <w:r w:rsidR="00E73064" w:rsidRPr="00883C79">
              <w:rPr>
                <w:rFonts w:ascii="Times New Roman" w:hAnsi="Times New Roman" w:cs="Times New Roman"/>
                <w:sz w:val="20"/>
                <w:szCs w:val="20"/>
                <w:lang w:val="sr-Cyrl-RS"/>
              </w:rPr>
              <w:t>-423</w:t>
            </w:r>
          </w:p>
        </w:tc>
        <w:tc>
          <w:tcPr>
            <w:tcW w:w="833" w:type="pct"/>
          </w:tcPr>
          <w:p w14:paraId="6442E475"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1.100</w:t>
            </w:r>
          </w:p>
        </w:tc>
        <w:tc>
          <w:tcPr>
            <w:tcW w:w="929" w:type="pct"/>
          </w:tcPr>
          <w:p w14:paraId="75433CDC" w14:textId="77777777" w:rsidR="0005481F" w:rsidRPr="00883C79" w:rsidRDefault="0005481F" w:rsidP="008034C0">
            <w:pPr>
              <w:spacing w:after="120"/>
              <w:rPr>
                <w:rFonts w:ascii="Times New Roman" w:hAnsi="Times New Roman" w:cs="Times New Roman"/>
                <w:sz w:val="20"/>
                <w:szCs w:val="20"/>
                <w:lang w:val="sr-Cyrl-RS"/>
              </w:rPr>
            </w:pPr>
          </w:p>
        </w:tc>
      </w:tr>
      <w:tr w:rsidR="0005481F" w:rsidRPr="00883C79" w14:paraId="482CE526" w14:textId="77777777" w:rsidTr="00C24EBC">
        <w:trPr>
          <w:trHeight w:val="140"/>
        </w:trPr>
        <w:tc>
          <w:tcPr>
            <w:tcW w:w="895" w:type="pct"/>
            <w:tcBorders>
              <w:left w:val="double" w:sz="4" w:space="0" w:color="auto"/>
            </w:tcBorders>
          </w:tcPr>
          <w:p w14:paraId="444F2C88" w14:textId="05178D8F"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3.1.3</w:t>
            </w:r>
            <w:r w:rsidR="0081029C" w:rsidRPr="00883C79">
              <w:rPr>
                <w:rFonts w:ascii="Times New Roman" w:hAnsi="Times New Roman" w:cs="Times New Roman"/>
                <w:sz w:val="20"/>
                <w:szCs w:val="20"/>
                <w:lang w:val="sr-Cyrl-RS"/>
              </w:rPr>
              <w:t>.</w:t>
            </w:r>
            <w:r w:rsidRPr="00883C79">
              <w:rPr>
                <w:rFonts w:ascii="Times New Roman" w:hAnsi="Times New Roman" w:cs="Times New Roman"/>
                <w:sz w:val="20"/>
                <w:szCs w:val="20"/>
                <w:lang w:val="sr-Cyrl-RS"/>
              </w:rPr>
              <w:t xml:space="preserve"> Едукативне радионице о одрживој моди  у одабраним средњим школама</w:t>
            </w:r>
          </w:p>
        </w:tc>
        <w:tc>
          <w:tcPr>
            <w:tcW w:w="427" w:type="pct"/>
          </w:tcPr>
          <w:p w14:paraId="2C6C2CD5"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566" w:type="pct"/>
          </w:tcPr>
          <w:p w14:paraId="172C2E48" w14:textId="3266466C" w:rsidR="00BE159C"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МП</w:t>
            </w:r>
            <w:r w:rsidR="00111436" w:rsidRPr="00883C79">
              <w:rPr>
                <w:rFonts w:ascii="Times New Roman" w:hAnsi="Times New Roman" w:cs="Times New Roman"/>
                <w:sz w:val="20"/>
                <w:szCs w:val="20"/>
                <w:lang w:val="sr-Cyrl-RS"/>
              </w:rPr>
              <w:t>,</w:t>
            </w:r>
          </w:p>
          <w:p w14:paraId="4D00AF89" w14:textId="32C8456B"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ПКС</w:t>
            </w:r>
            <w:r w:rsidR="00111436" w:rsidRPr="00883C79">
              <w:rPr>
                <w:rFonts w:ascii="Times New Roman" w:hAnsi="Times New Roman" w:cs="Times New Roman"/>
                <w:sz w:val="20"/>
                <w:szCs w:val="20"/>
                <w:lang w:val="sr-Cyrl-RS"/>
              </w:rPr>
              <w:t>,</w:t>
            </w:r>
          </w:p>
          <w:p w14:paraId="2E5AF18A"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УНДП </w:t>
            </w:r>
          </w:p>
        </w:tc>
        <w:tc>
          <w:tcPr>
            <w:tcW w:w="330" w:type="pct"/>
          </w:tcPr>
          <w:p w14:paraId="71F0FBA5" w14:textId="350258C6" w:rsidR="0005481F" w:rsidRPr="00883C79" w:rsidRDefault="00A43054"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II/</w:t>
            </w:r>
            <w:r w:rsidR="0005481F" w:rsidRPr="00883C79">
              <w:rPr>
                <w:rFonts w:ascii="Times New Roman" w:hAnsi="Times New Roman" w:cs="Times New Roman"/>
                <w:sz w:val="20"/>
                <w:szCs w:val="20"/>
                <w:lang w:val="sr-Cyrl-RS"/>
              </w:rPr>
              <w:t>2027.</w:t>
            </w:r>
          </w:p>
        </w:tc>
        <w:tc>
          <w:tcPr>
            <w:tcW w:w="587" w:type="pct"/>
            <w:tcBorders>
              <w:top w:val="single" w:sz="4" w:space="0" w:color="auto"/>
              <w:left w:val="single" w:sz="4" w:space="0" w:color="auto"/>
              <w:bottom w:val="single" w:sz="4" w:space="0" w:color="auto"/>
              <w:right w:val="single" w:sz="4" w:space="0" w:color="auto"/>
            </w:tcBorders>
          </w:tcPr>
          <w:p w14:paraId="1C1535BC" w14:textId="77777777" w:rsidR="00C24EBC" w:rsidRPr="00883C79" w:rsidRDefault="00C24EBC"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Буџетска средства</w:t>
            </w:r>
          </w:p>
          <w:p w14:paraId="44F2D1D7" w14:textId="676B57D3" w:rsidR="00C24EBC" w:rsidRPr="00883C79" w:rsidRDefault="00C24EBC"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01</w:t>
            </w:r>
          </w:p>
        </w:tc>
        <w:tc>
          <w:tcPr>
            <w:tcW w:w="432" w:type="pct"/>
          </w:tcPr>
          <w:p w14:paraId="32690A56" w14:textId="1D22BED3" w:rsidR="0005481F" w:rsidRPr="00883C79" w:rsidRDefault="002A261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0406-</w:t>
            </w:r>
            <w:r w:rsidR="00C24EBC" w:rsidRPr="00883C79">
              <w:rPr>
                <w:rFonts w:ascii="Times New Roman" w:hAnsi="Times New Roman" w:cs="Times New Roman"/>
                <w:sz w:val="20"/>
                <w:szCs w:val="20"/>
                <w:lang w:val="sr-Cyrl-RS"/>
              </w:rPr>
              <w:t>560-</w:t>
            </w:r>
            <w:r w:rsidRPr="00883C79">
              <w:rPr>
                <w:rFonts w:ascii="Times New Roman" w:hAnsi="Times New Roman" w:cs="Times New Roman"/>
                <w:sz w:val="20"/>
                <w:szCs w:val="20"/>
                <w:lang w:val="sr-Cyrl-RS"/>
              </w:rPr>
              <w:t>4018</w:t>
            </w:r>
            <w:r w:rsidR="00C24EBC" w:rsidRPr="00883C79">
              <w:rPr>
                <w:rFonts w:ascii="Times New Roman" w:hAnsi="Times New Roman" w:cs="Times New Roman"/>
                <w:sz w:val="20"/>
                <w:szCs w:val="20"/>
                <w:lang w:val="sr-Cyrl-RS"/>
              </w:rPr>
              <w:t>-462</w:t>
            </w:r>
          </w:p>
        </w:tc>
        <w:tc>
          <w:tcPr>
            <w:tcW w:w="833" w:type="pct"/>
          </w:tcPr>
          <w:p w14:paraId="02BE47EF"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1.750</w:t>
            </w:r>
          </w:p>
        </w:tc>
        <w:tc>
          <w:tcPr>
            <w:tcW w:w="929" w:type="pct"/>
          </w:tcPr>
          <w:p w14:paraId="58DA4243"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1.650</w:t>
            </w:r>
          </w:p>
        </w:tc>
      </w:tr>
      <w:tr w:rsidR="0005481F" w:rsidRPr="00883C79" w14:paraId="234E06B4" w14:textId="77777777" w:rsidTr="00C24EBC">
        <w:trPr>
          <w:trHeight w:val="140"/>
        </w:trPr>
        <w:tc>
          <w:tcPr>
            <w:tcW w:w="895" w:type="pct"/>
            <w:tcBorders>
              <w:left w:val="double" w:sz="4" w:space="0" w:color="auto"/>
            </w:tcBorders>
          </w:tcPr>
          <w:p w14:paraId="7D5FC75B" w14:textId="33158D38"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3.1.4</w:t>
            </w:r>
            <w:r w:rsidR="0081029C" w:rsidRPr="00883C79">
              <w:rPr>
                <w:rFonts w:ascii="Times New Roman" w:hAnsi="Times New Roman" w:cs="Times New Roman"/>
                <w:sz w:val="20"/>
                <w:szCs w:val="20"/>
                <w:lang w:val="sr-Cyrl-RS"/>
              </w:rPr>
              <w:t>.</w:t>
            </w:r>
            <w:r w:rsidRPr="00883C79">
              <w:rPr>
                <w:rFonts w:ascii="Times New Roman" w:hAnsi="Times New Roman" w:cs="Times New Roman"/>
                <w:sz w:val="20"/>
                <w:szCs w:val="20"/>
                <w:lang w:val="sr-Cyrl-RS"/>
              </w:rPr>
              <w:t xml:space="preserve"> Реализација пилот пројекта постављања контејнера по тржним центрима за сакупљање постконзумерског отпада</w:t>
            </w:r>
          </w:p>
        </w:tc>
        <w:tc>
          <w:tcPr>
            <w:tcW w:w="427" w:type="pct"/>
          </w:tcPr>
          <w:p w14:paraId="5E6FE51E"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566" w:type="pct"/>
          </w:tcPr>
          <w:p w14:paraId="240F7FB1" w14:textId="2E333984"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МПР</w:t>
            </w:r>
            <w:r w:rsidR="00111436" w:rsidRPr="00883C79">
              <w:rPr>
                <w:rFonts w:ascii="Times New Roman" w:hAnsi="Times New Roman" w:cs="Times New Roman"/>
                <w:sz w:val="20"/>
                <w:szCs w:val="20"/>
                <w:lang w:val="sr-Cyrl-RS"/>
              </w:rPr>
              <w:t>,</w:t>
            </w:r>
          </w:p>
          <w:p w14:paraId="01A26C11" w14:textId="64A3C4E1"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ПКС</w:t>
            </w:r>
            <w:r w:rsidR="00111436" w:rsidRPr="00883C79">
              <w:rPr>
                <w:rFonts w:ascii="Times New Roman" w:hAnsi="Times New Roman" w:cs="Times New Roman"/>
                <w:sz w:val="20"/>
                <w:szCs w:val="20"/>
                <w:lang w:val="sr-Cyrl-RS"/>
              </w:rPr>
              <w:t>,</w:t>
            </w:r>
          </w:p>
          <w:p w14:paraId="4F187595"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УНДП</w:t>
            </w:r>
          </w:p>
        </w:tc>
        <w:tc>
          <w:tcPr>
            <w:tcW w:w="330" w:type="pct"/>
          </w:tcPr>
          <w:p w14:paraId="7863B1D0" w14:textId="2F3F934A" w:rsidR="0005481F" w:rsidRPr="00883C79" w:rsidRDefault="00A43054"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III/</w:t>
            </w:r>
            <w:r w:rsidR="0005481F" w:rsidRPr="00883C79">
              <w:rPr>
                <w:rFonts w:ascii="Times New Roman" w:hAnsi="Times New Roman" w:cs="Times New Roman"/>
                <w:sz w:val="20"/>
                <w:szCs w:val="20"/>
                <w:lang w:val="sr-Cyrl-RS"/>
              </w:rPr>
              <w:t>2027.</w:t>
            </w:r>
          </w:p>
        </w:tc>
        <w:tc>
          <w:tcPr>
            <w:tcW w:w="587" w:type="pct"/>
            <w:tcBorders>
              <w:top w:val="single" w:sz="4" w:space="0" w:color="auto"/>
              <w:left w:val="single" w:sz="4" w:space="0" w:color="auto"/>
              <w:bottom w:val="single" w:sz="4" w:space="0" w:color="auto"/>
              <w:right w:val="single" w:sz="4" w:space="0" w:color="auto"/>
            </w:tcBorders>
          </w:tcPr>
          <w:p w14:paraId="35E639E0" w14:textId="77777777" w:rsidR="00C24EBC" w:rsidRPr="00883C79" w:rsidRDefault="00C24EBC"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Буџетска средства</w:t>
            </w:r>
          </w:p>
          <w:p w14:paraId="23A97851" w14:textId="4E79E8D6" w:rsidR="00C24EBC" w:rsidRPr="00883C79" w:rsidRDefault="00C24EBC"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01</w:t>
            </w:r>
          </w:p>
        </w:tc>
        <w:tc>
          <w:tcPr>
            <w:tcW w:w="432" w:type="pct"/>
          </w:tcPr>
          <w:p w14:paraId="377989BA" w14:textId="099EF1CD" w:rsidR="0005481F" w:rsidRPr="00883C79" w:rsidRDefault="00C24EBC"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0406-560-4018-462</w:t>
            </w:r>
          </w:p>
        </w:tc>
        <w:tc>
          <w:tcPr>
            <w:tcW w:w="833" w:type="pct"/>
          </w:tcPr>
          <w:p w14:paraId="4CA5774A" w14:textId="77777777" w:rsidR="0005481F" w:rsidRPr="00883C79" w:rsidRDefault="0005481F" w:rsidP="008034C0">
            <w:pPr>
              <w:spacing w:after="120"/>
              <w:rPr>
                <w:rFonts w:ascii="Times New Roman" w:hAnsi="Times New Roman" w:cs="Times New Roman"/>
                <w:sz w:val="20"/>
                <w:szCs w:val="20"/>
                <w:lang w:val="sr-Cyrl-RS"/>
              </w:rPr>
            </w:pPr>
          </w:p>
        </w:tc>
        <w:tc>
          <w:tcPr>
            <w:tcW w:w="929" w:type="pct"/>
          </w:tcPr>
          <w:p w14:paraId="02DE401B"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1.650</w:t>
            </w:r>
          </w:p>
        </w:tc>
      </w:tr>
    </w:tbl>
    <w:p w14:paraId="0363F865" w14:textId="3E26A2B9" w:rsidR="0005481F" w:rsidRPr="00883C79" w:rsidRDefault="0005481F" w:rsidP="008034C0">
      <w:pPr>
        <w:spacing w:after="120" w:line="240" w:lineRule="auto"/>
        <w:rPr>
          <w:rFonts w:ascii="Times New Roman" w:hAnsi="Times New Roman" w:cs="Times New Roman"/>
          <w:sz w:val="20"/>
          <w:szCs w:val="20"/>
          <w:lang w:val="sr-Cyrl-RS"/>
        </w:rPr>
      </w:pPr>
    </w:p>
    <w:p w14:paraId="6B3D6B2C" w14:textId="337C50EE" w:rsidR="0081029C" w:rsidRPr="00883C79" w:rsidRDefault="0081029C" w:rsidP="008034C0">
      <w:pPr>
        <w:spacing w:after="120" w:line="240" w:lineRule="auto"/>
        <w:rPr>
          <w:rFonts w:ascii="Times New Roman" w:hAnsi="Times New Roman" w:cs="Times New Roman"/>
          <w:sz w:val="20"/>
          <w:szCs w:val="20"/>
          <w:lang w:val="sr-Cyrl-RS"/>
        </w:rPr>
      </w:pPr>
    </w:p>
    <w:p w14:paraId="2A3C3AEB" w14:textId="4D8A8EBF" w:rsidR="00434D16" w:rsidRPr="00883C79" w:rsidRDefault="00434D16" w:rsidP="008034C0">
      <w:pPr>
        <w:spacing w:after="120" w:line="240" w:lineRule="auto"/>
        <w:rPr>
          <w:rFonts w:ascii="Times New Roman" w:hAnsi="Times New Roman" w:cs="Times New Roman"/>
          <w:sz w:val="20"/>
          <w:szCs w:val="20"/>
          <w:lang w:val="sr-Cyrl-RS"/>
        </w:rPr>
      </w:pPr>
    </w:p>
    <w:tbl>
      <w:tblPr>
        <w:tblStyle w:val="TableGrid"/>
        <w:tblW w:w="14150" w:type="dxa"/>
        <w:tblInd w:w="10" w:type="dxa"/>
        <w:tblLayout w:type="fixed"/>
        <w:tblLook w:val="04A0" w:firstRow="1" w:lastRow="0" w:firstColumn="1" w:lastColumn="0" w:noHBand="0" w:noVBand="1"/>
      </w:tblPr>
      <w:tblGrid>
        <w:gridCol w:w="3219"/>
        <w:gridCol w:w="1475"/>
        <w:gridCol w:w="1581"/>
        <w:gridCol w:w="363"/>
        <w:gridCol w:w="1201"/>
        <w:gridCol w:w="1707"/>
        <w:gridCol w:w="2309"/>
        <w:gridCol w:w="2295"/>
      </w:tblGrid>
      <w:tr w:rsidR="0005481F" w:rsidRPr="00883C79" w14:paraId="1544BC66" w14:textId="77777777" w:rsidTr="003335E8">
        <w:trPr>
          <w:trHeight w:val="168"/>
        </w:trPr>
        <w:tc>
          <w:tcPr>
            <w:tcW w:w="14150" w:type="dxa"/>
            <w:gridSpan w:val="8"/>
            <w:tcBorders>
              <w:top w:val="double" w:sz="4" w:space="0" w:color="auto"/>
              <w:left w:val="double" w:sz="4" w:space="0" w:color="auto"/>
              <w:right w:val="double" w:sz="4" w:space="0" w:color="auto"/>
            </w:tcBorders>
            <w:shd w:val="clear" w:color="auto" w:fill="F7CAAC" w:themeFill="accent2" w:themeFillTint="66"/>
          </w:tcPr>
          <w:p w14:paraId="2D3CEC5F" w14:textId="77777777" w:rsidR="0005481F" w:rsidRPr="00883C79" w:rsidRDefault="0005481F" w:rsidP="008034C0">
            <w:pPr>
              <w:spacing w:after="120"/>
              <w:rPr>
                <w:rFonts w:ascii="Times New Roman" w:hAnsi="Times New Roman" w:cs="Times New Roman"/>
                <w:b/>
                <w:sz w:val="20"/>
                <w:szCs w:val="20"/>
                <w:lang w:val="sr-Cyrl-RS"/>
              </w:rPr>
            </w:pPr>
            <w:r w:rsidRPr="00883C79">
              <w:rPr>
                <w:rFonts w:ascii="Times New Roman" w:hAnsi="Times New Roman" w:cs="Times New Roman"/>
                <w:b/>
                <w:sz w:val="20"/>
                <w:szCs w:val="20"/>
                <w:lang w:val="sr-Cyrl-RS"/>
              </w:rPr>
              <w:lastRenderedPageBreak/>
              <w:t>Мера 3.2: Даљи развој система управљања храном, вишковима хране и отпадом од хране</w:t>
            </w:r>
          </w:p>
        </w:tc>
      </w:tr>
      <w:tr w:rsidR="0005481F" w:rsidRPr="00883C79" w14:paraId="54B8F593" w14:textId="77777777" w:rsidTr="003335E8">
        <w:trPr>
          <w:trHeight w:val="298"/>
        </w:trPr>
        <w:tc>
          <w:tcPr>
            <w:tcW w:w="14150" w:type="dxa"/>
            <w:gridSpan w:val="8"/>
            <w:tcBorders>
              <w:top w:val="double" w:sz="4" w:space="0" w:color="auto"/>
              <w:left w:val="double" w:sz="4" w:space="0" w:color="auto"/>
              <w:bottom w:val="double" w:sz="4" w:space="0" w:color="auto"/>
              <w:right w:val="double" w:sz="4" w:space="0" w:color="auto"/>
            </w:tcBorders>
            <w:shd w:val="clear" w:color="auto" w:fill="F7CAAC" w:themeFill="accent2" w:themeFillTint="66"/>
            <w:vAlign w:val="center"/>
          </w:tcPr>
          <w:p w14:paraId="08FC5E43"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color w:val="222222"/>
                <w:sz w:val="20"/>
                <w:szCs w:val="20"/>
                <w:lang w:val="sr-Cyrl-RS"/>
              </w:rPr>
              <w:t>Институција одговорна за реализацију: Министарство заштите животне средине (МЗЖС)</w:t>
            </w:r>
          </w:p>
        </w:tc>
      </w:tr>
      <w:tr w:rsidR="0005481F" w:rsidRPr="00883C79" w14:paraId="0EAE36BE" w14:textId="77777777" w:rsidTr="003335E8">
        <w:trPr>
          <w:trHeight w:val="298"/>
        </w:trPr>
        <w:tc>
          <w:tcPr>
            <w:tcW w:w="6638"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56B1DBF2"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Период спровођења: 2026-2027.</w:t>
            </w:r>
          </w:p>
        </w:tc>
        <w:tc>
          <w:tcPr>
            <w:tcW w:w="7512"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004FC110" w14:textId="4FD107DA"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Тип мере: </w:t>
            </w:r>
            <w:r w:rsidR="00042E1E" w:rsidRPr="00883C79">
              <w:rPr>
                <w:rFonts w:ascii="Times New Roman" w:hAnsi="Times New Roman" w:cs="Times New Roman"/>
                <w:sz w:val="20"/>
                <w:szCs w:val="20"/>
                <w:lang w:val="sr-Cyrl-RS"/>
              </w:rPr>
              <w:t>И</w:t>
            </w:r>
            <w:r w:rsidRPr="00883C79">
              <w:rPr>
                <w:rFonts w:ascii="Times New Roman" w:hAnsi="Times New Roman" w:cs="Times New Roman"/>
                <w:sz w:val="20"/>
                <w:szCs w:val="20"/>
                <w:lang w:val="sr-Cyrl-RS"/>
              </w:rPr>
              <w:t>нформативно-едукативна</w:t>
            </w:r>
          </w:p>
        </w:tc>
      </w:tr>
      <w:tr w:rsidR="0005481F" w:rsidRPr="00883C79" w14:paraId="06ED2B7D" w14:textId="77777777" w:rsidTr="003335E8">
        <w:trPr>
          <w:trHeight w:val="298"/>
        </w:trPr>
        <w:tc>
          <w:tcPr>
            <w:tcW w:w="6638"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4C76C5C8"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Прописи које је потребно изменити/усвојити за спровођење мере:</w:t>
            </w:r>
          </w:p>
        </w:tc>
        <w:tc>
          <w:tcPr>
            <w:tcW w:w="7512"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038E58B1" w14:textId="77777777" w:rsidR="0005481F" w:rsidRPr="00883C79" w:rsidRDefault="0005481F" w:rsidP="008034C0">
            <w:pPr>
              <w:spacing w:after="120"/>
              <w:rPr>
                <w:rFonts w:ascii="Times New Roman" w:hAnsi="Times New Roman" w:cs="Times New Roman"/>
                <w:sz w:val="20"/>
                <w:szCs w:val="20"/>
                <w:lang w:val="sr-Cyrl-RS"/>
              </w:rPr>
            </w:pPr>
          </w:p>
        </w:tc>
      </w:tr>
      <w:tr w:rsidR="0005481F" w:rsidRPr="00883C79" w14:paraId="692BB2E8" w14:textId="77777777" w:rsidTr="003335E8">
        <w:trPr>
          <w:trHeight w:val="950"/>
        </w:trPr>
        <w:tc>
          <w:tcPr>
            <w:tcW w:w="3219" w:type="dxa"/>
            <w:tcBorders>
              <w:top w:val="double" w:sz="4" w:space="0" w:color="auto"/>
            </w:tcBorders>
            <w:shd w:val="clear" w:color="auto" w:fill="D9D9D9" w:themeFill="background1" w:themeFillShade="D9"/>
          </w:tcPr>
          <w:p w14:paraId="53A9FBD4"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Показатељ(и)  на нивоу мере </w:t>
            </w:r>
            <w:r w:rsidRPr="00883C79">
              <w:rPr>
                <w:rFonts w:ascii="Times New Roman" w:hAnsi="Times New Roman" w:cs="Times New Roman"/>
                <w:i/>
                <w:sz w:val="20"/>
                <w:szCs w:val="20"/>
                <w:lang w:val="sr-Cyrl-RS"/>
              </w:rPr>
              <w:t>(показатељ резултата)</w:t>
            </w:r>
          </w:p>
        </w:tc>
        <w:tc>
          <w:tcPr>
            <w:tcW w:w="1475" w:type="dxa"/>
            <w:tcBorders>
              <w:top w:val="double" w:sz="4" w:space="0" w:color="auto"/>
            </w:tcBorders>
            <w:shd w:val="clear" w:color="auto" w:fill="D9D9D9" w:themeFill="background1" w:themeFillShade="D9"/>
          </w:tcPr>
          <w:p w14:paraId="3B2ECE4E"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Jединица мере</w:t>
            </w:r>
          </w:p>
          <w:p w14:paraId="0DAD5B75" w14:textId="77777777" w:rsidR="0005481F" w:rsidRPr="00883C79" w:rsidRDefault="0005481F" w:rsidP="008034C0">
            <w:pPr>
              <w:spacing w:after="120"/>
              <w:rPr>
                <w:rFonts w:ascii="Times New Roman" w:hAnsi="Times New Roman" w:cs="Times New Roman"/>
                <w:sz w:val="20"/>
                <w:szCs w:val="20"/>
                <w:lang w:val="sr-Cyrl-RS"/>
              </w:rPr>
            </w:pPr>
          </w:p>
        </w:tc>
        <w:tc>
          <w:tcPr>
            <w:tcW w:w="1581" w:type="dxa"/>
            <w:tcBorders>
              <w:top w:val="double" w:sz="4" w:space="0" w:color="auto"/>
            </w:tcBorders>
            <w:shd w:val="clear" w:color="auto" w:fill="D9D9D9" w:themeFill="background1" w:themeFillShade="D9"/>
          </w:tcPr>
          <w:p w14:paraId="4E9A582B"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провере</w:t>
            </w:r>
          </w:p>
        </w:tc>
        <w:tc>
          <w:tcPr>
            <w:tcW w:w="1564" w:type="dxa"/>
            <w:gridSpan w:val="2"/>
            <w:tcBorders>
              <w:top w:val="double" w:sz="4" w:space="0" w:color="auto"/>
            </w:tcBorders>
            <w:shd w:val="clear" w:color="auto" w:fill="D9D9D9" w:themeFill="background1" w:themeFillShade="D9"/>
          </w:tcPr>
          <w:p w14:paraId="12353A19"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Почетна вредност</w:t>
            </w:r>
          </w:p>
        </w:tc>
        <w:tc>
          <w:tcPr>
            <w:tcW w:w="1707" w:type="dxa"/>
            <w:tcBorders>
              <w:top w:val="double" w:sz="4" w:space="0" w:color="auto"/>
            </w:tcBorders>
            <w:shd w:val="clear" w:color="auto" w:fill="D9D9D9" w:themeFill="background1" w:themeFillShade="D9"/>
          </w:tcPr>
          <w:p w14:paraId="1F0287B5"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Базна година</w:t>
            </w:r>
          </w:p>
        </w:tc>
        <w:tc>
          <w:tcPr>
            <w:tcW w:w="2309" w:type="dxa"/>
            <w:tcBorders>
              <w:top w:val="double" w:sz="4" w:space="0" w:color="auto"/>
              <w:right w:val="double" w:sz="4" w:space="0" w:color="auto"/>
            </w:tcBorders>
            <w:shd w:val="clear" w:color="auto" w:fill="D9D9D9" w:themeFill="background1" w:themeFillShade="D9"/>
          </w:tcPr>
          <w:p w14:paraId="3F1CEE31"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Циљана вредност у 2026. години</w:t>
            </w:r>
          </w:p>
        </w:tc>
        <w:tc>
          <w:tcPr>
            <w:tcW w:w="2295" w:type="dxa"/>
            <w:tcBorders>
              <w:top w:val="double" w:sz="4" w:space="0" w:color="auto"/>
              <w:right w:val="double" w:sz="4" w:space="0" w:color="auto"/>
            </w:tcBorders>
            <w:shd w:val="clear" w:color="auto" w:fill="D9D9D9" w:themeFill="background1" w:themeFillShade="D9"/>
          </w:tcPr>
          <w:p w14:paraId="53EA938F"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Циљaна вредност у последњој години АП</w:t>
            </w:r>
          </w:p>
        </w:tc>
      </w:tr>
      <w:tr w:rsidR="0005481F" w:rsidRPr="00883C79" w14:paraId="642D8058" w14:textId="77777777" w:rsidTr="003335E8">
        <w:trPr>
          <w:trHeight w:val="302"/>
        </w:trPr>
        <w:tc>
          <w:tcPr>
            <w:tcW w:w="3219" w:type="dxa"/>
            <w:tcBorders>
              <w:top w:val="double" w:sz="4" w:space="0" w:color="auto"/>
              <w:bottom w:val="double" w:sz="4" w:space="0" w:color="auto"/>
            </w:tcBorders>
            <w:shd w:val="clear" w:color="auto" w:fill="FFFFFF" w:themeFill="background1"/>
          </w:tcPr>
          <w:p w14:paraId="4C7B65F1"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Израђен водич за правилно управљање храном, вишковима хране и отпадом од хране у угоститељским објектима и институционалним кухињама</w:t>
            </w:r>
          </w:p>
        </w:tc>
        <w:tc>
          <w:tcPr>
            <w:tcW w:w="1475" w:type="dxa"/>
            <w:tcBorders>
              <w:top w:val="double" w:sz="4" w:space="0" w:color="auto"/>
              <w:bottom w:val="double" w:sz="4" w:space="0" w:color="auto"/>
            </w:tcBorders>
            <w:shd w:val="clear" w:color="auto" w:fill="FFFFFF" w:themeFill="background1"/>
          </w:tcPr>
          <w:p w14:paraId="3502AB76"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Да/Не</w:t>
            </w:r>
          </w:p>
        </w:tc>
        <w:tc>
          <w:tcPr>
            <w:tcW w:w="1581" w:type="dxa"/>
            <w:tcBorders>
              <w:top w:val="double" w:sz="4" w:space="0" w:color="auto"/>
              <w:bottom w:val="double" w:sz="4" w:space="0" w:color="auto"/>
            </w:tcBorders>
            <w:shd w:val="clear" w:color="auto" w:fill="FFFFFF" w:themeFill="background1"/>
          </w:tcPr>
          <w:p w14:paraId="4278B0B3"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Извештај МЗЖС </w:t>
            </w:r>
          </w:p>
        </w:tc>
        <w:tc>
          <w:tcPr>
            <w:tcW w:w="1564" w:type="dxa"/>
            <w:gridSpan w:val="2"/>
            <w:tcBorders>
              <w:top w:val="double" w:sz="4" w:space="0" w:color="auto"/>
              <w:bottom w:val="double" w:sz="4" w:space="0" w:color="auto"/>
            </w:tcBorders>
            <w:shd w:val="clear" w:color="auto" w:fill="FFFFFF" w:themeFill="background1"/>
          </w:tcPr>
          <w:p w14:paraId="2B1F8CE9"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Не</w:t>
            </w:r>
          </w:p>
        </w:tc>
        <w:tc>
          <w:tcPr>
            <w:tcW w:w="1707" w:type="dxa"/>
            <w:tcBorders>
              <w:top w:val="double" w:sz="4" w:space="0" w:color="auto"/>
              <w:bottom w:val="double" w:sz="4" w:space="0" w:color="auto"/>
            </w:tcBorders>
            <w:shd w:val="clear" w:color="auto" w:fill="FFFFFF" w:themeFill="background1"/>
          </w:tcPr>
          <w:p w14:paraId="746D7DDD"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309" w:type="dxa"/>
            <w:tcBorders>
              <w:top w:val="double" w:sz="4" w:space="0" w:color="auto"/>
              <w:bottom w:val="double" w:sz="4" w:space="0" w:color="auto"/>
              <w:right w:val="double" w:sz="4" w:space="0" w:color="auto"/>
            </w:tcBorders>
            <w:shd w:val="clear" w:color="auto" w:fill="FFFFFF" w:themeFill="background1"/>
          </w:tcPr>
          <w:p w14:paraId="27828278"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Да</w:t>
            </w:r>
          </w:p>
        </w:tc>
        <w:tc>
          <w:tcPr>
            <w:tcW w:w="2295" w:type="dxa"/>
            <w:tcBorders>
              <w:top w:val="double" w:sz="4" w:space="0" w:color="auto"/>
              <w:bottom w:val="double" w:sz="4" w:space="0" w:color="auto"/>
              <w:right w:val="double" w:sz="4" w:space="0" w:color="auto"/>
            </w:tcBorders>
            <w:shd w:val="clear" w:color="auto" w:fill="FFFFFF" w:themeFill="background1"/>
          </w:tcPr>
          <w:p w14:paraId="54D400BF"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p>
        </w:tc>
      </w:tr>
      <w:tr w:rsidR="00531858" w:rsidRPr="00883C79" w14:paraId="71DBD728" w14:textId="77777777" w:rsidTr="003335E8">
        <w:trPr>
          <w:trHeight w:val="302"/>
        </w:trPr>
        <w:tc>
          <w:tcPr>
            <w:tcW w:w="3219" w:type="dxa"/>
            <w:tcBorders>
              <w:top w:val="double" w:sz="4" w:space="0" w:color="auto"/>
              <w:bottom w:val="double" w:sz="4" w:space="0" w:color="auto"/>
            </w:tcBorders>
            <w:shd w:val="clear" w:color="auto" w:fill="FFFFFF" w:themeFill="background1"/>
          </w:tcPr>
          <w:p w14:paraId="40A18B75"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Укупан број едукативних радионица о превенцији настајања отпада од хране за децу школског узраста</w:t>
            </w:r>
          </w:p>
        </w:tc>
        <w:tc>
          <w:tcPr>
            <w:tcW w:w="1475" w:type="dxa"/>
            <w:tcBorders>
              <w:top w:val="double" w:sz="4" w:space="0" w:color="auto"/>
              <w:bottom w:val="double" w:sz="4" w:space="0" w:color="auto"/>
            </w:tcBorders>
            <w:shd w:val="clear" w:color="auto" w:fill="FFFFFF" w:themeFill="background1"/>
          </w:tcPr>
          <w:p w14:paraId="106FD907" w14:textId="5B68DD0D"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581" w:type="dxa"/>
            <w:tcBorders>
              <w:top w:val="double" w:sz="4" w:space="0" w:color="auto"/>
              <w:bottom w:val="double" w:sz="4" w:space="0" w:color="auto"/>
            </w:tcBorders>
            <w:shd w:val="clear" w:color="auto" w:fill="FFFFFF" w:themeFill="background1"/>
          </w:tcPr>
          <w:p w14:paraId="2DE5ACFF"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 МЗЖС</w:t>
            </w:r>
          </w:p>
          <w:p w14:paraId="5F2A891A"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p>
        </w:tc>
        <w:tc>
          <w:tcPr>
            <w:tcW w:w="1564" w:type="dxa"/>
            <w:gridSpan w:val="2"/>
            <w:tcBorders>
              <w:top w:val="double" w:sz="4" w:space="0" w:color="auto"/>
              <w:bottom w:val="double" w:sz="4" w:space="0" w:color="auto"/>
            </w:tcBorders>
            <w:shd w:val="clear" w:color="auto" w:fill="FFFFFF" w:themeFill="background1"/>
          </w:tcPr>
          <w:p w14:paraId="7DDA9BCF"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707" w:type="dxa"/>
            <w:tcBorders>
              <w:top w:val="double" w:sz="4" w:space="0" w:color="auto"/>
              <w:bottom w:val="double" w:sz="4" w:space="0" w:color="auto"/>
            </w:tcBorders>
            <w:shd w:val="clear" w:color="auto" w:fill="FFFFFF" w:themeFill="background1"/>
          </w:tcPr>
          <w:p w14:paraId="46984D95"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309" w:type="dxa"/>
            <w:tcBorders>
              <w:top w:val="double" w:sz="4" w:space="0" w:color="auto"/>
              <w:bottom w:val="double" w:sz="4" w:space="0" w:color="auto"/>
              <w:right w:val="double" w:sz="4" w:space="0" w:color="auto"/>
            </w:tcBorders>
            <w:shd w:val="clear" w:color="auto" w:fill="FFFFFF" w:themeFill="background1"/>
          </w:tcPr>
          <w:p w14:paraId="5BE530DB"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5</w:t>
            </w:r>
          </w:p>
        </w:tc>
        <w:tc>
          <w:tcPr>
            <w:tcW w:w="2295" w:type="dxa"/>
            <w:tcBorders>
              <w:top w:val="double" w:sz="4" w:space="0" w:color="auto"/>
              <w:bottom w:val="double" w:sz="4" w:space="0" w:color="auto"/>
              <w:right w:val="double" w:sz="4" w:space="0" w:color="auto"/>
            </w:tcBorders>
            <w:shd w:val="clear" w:color="auto" w:fill="FFFFFF" w:themeFill="background1"/>
          </w:tcPr>
          <w:p w14:paraId="029038B3"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10</w:t>
            </w:r>
          </w:p>
        </w:tc>
      </w:tr>
      <w:tr w:rsidR="00531858" w:rsidRPr="00883C79" w14:paraId="4851A2CF" w14:textId="77777777" w:rsidTr="003335E8">
        <w:trPr>
          <w:trHeight w:val="302"/>
        </w:trPr>
        <w:tc>
          <w:tcPr>
            <w:tcW w:w="3219" w:type="dxa"/>
            <w:tcBorders>
              <w:top w:val="double" w:sz="4" w:space="0" w:color="auto"/>
              <w:bottom w:val="double" w:sz="4" w:space="0" w:color="auto"/>
            </w:tcBorders>
            <w:shd w:val="clear" w:color="auto" w:fill="FFFFFF" w:themeFill="background1"/>
          </w:tcPr>
          <w:p w14:paraId="19DA1937"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Укупан број догађаја у току промоције  пилот пројеката и израђеног водича </w:t>
            </w:r>
          </w:p>
        </w:tc>
        <w:tc>
          <w:tcPr>
            <w:tcW w:w="1475" w:type="dxa"/>
            <w:tcBorders>
              <w:top w:val="double" w:sz="4" w:space="0" w:color="auto"/>
              <w:bottom w:val="double" w:sz="4" w:space="0" w:color="auto"/>
            </w:tcBorders>
            <w:shd w:val="clear" w:color="auto" w:fill="FFFFFF" w:themeFill="background1"/>
          </w:tcPr>
          <w:p w14:paraId="5F060AF3" w14:textId="7A936B79"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Број </w:t>
            </w:r>
          </w:p>
        </w:tc>
        <w:tc>
          <w:tcPr>
            <w:tcW w:w="1581" w:type="dxa"/>
            <w:tcBorders>
              <w:top w:val="double" w:sz="4" w:space="0" w:color="auto"/>
              <w:bottom w:val="double" w:sz="4" w:space="0" w:color="auto"/>
            </w:tcBorders>
            <w:shd w:val="clear" w:color="auto" w:fill="FFFFFF" w:themeFill="background1"/>
          </w:tcPr>
          <w:p w14:paraId="05DF006C"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 МЗЖС</w:t>
            </w:r>
          </w:p>
        </w:tc>
        <w:tc>
          <w:tcPr>
            <w:tcW w:w="1564" w:type="dxa"/>
            <w:gridSpan w:val="2"/>
            <w:tcBorders>
              <w:top w:val="double" w:sz="4" w:space="0" w:color="auto"/>
              <w:bottom w:val="double" w:sz="4" w:space="0" w:color="auto"/>
            </w:tcBorders>
            <w:shd w:val="clear" w:color="auto" w:fill="FFFFFF" w:themeFill="background1"/>
          </w:tcPr>
          <w:p w14:paraId="571FD12D"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707" w:type="dxa"/>
            <w:tcBorders>
              <w:top w:val="double" w:sz="4" w:space="0" w:color="auto"/>
              <w:bottom w:val="double" w:sz="4" w:space="0" w:color="auto"/>
            </w:tcBorders>
            <w:shd w:val="clear" w:color="auto" w:fill="FFFFFF" w:themeFill="background1"/>
          </w:tcPr>
          <w:p w14:paraId="7AA8900C"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309" w:type="dxa"/>
            <w:tcBorders>
              <w:top w:val="double" w:sz="4" w:space="0" w:color="auto"/>
              <w:bottom w:val="double" w:sz="4" w:space="0" w:color="auto"/>
              <w:right w:val="double" w:sz="4" w:space="0" w:color="auto"/>
            </w:tcBorders>
            <w:shd w:val="clear" w:color="auto" w:fill="FFFFFF" w:themeFill="background1"/>
          </w:tcPr>
          <w:p w14:paraId="2FAB215C"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4</w:t>
            </w:r>
          </w:p>
        </w:tc>
        <w:tc>
          <w:tcPr>
            <w:tcW w:w="2295" w:type="dxa"/>
            <w:tcBorders>
              <w:top w:val="double" w:sz="4" w:space="0" w:color="auto"/>
              <w:bottom w:val="double" w:sz="4" w:space="0" w:color="auto"/>
              <w:right w:val="double" w:sz="4" w:space="0" w:color="auto"/>
            </w:tcBorders>
            <w:shd w:val="clear" w:color="auto" w:fill="FFFFFF" w:themeFill="background1"/>
          </w:tcPr>
          <w:p w14:paraId="532B89C8"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8</w:t>
            </w:r>
          </w:p>
        </w:tc>
      </w:tr>
    </w:tbl>
    <w:p w14:paraId="7EDFC147" w14:textId="77777777" w:rsidR="0005481F" w:rsidRPr="00883C79" w:rsidRDefault="0005481F" w:rsidP="008034C0">
      <w:pPr>
        <w:spacing w:after="120" w:line="240" w:lineRule="auto"/>
        <w:rPr>
          <w:rFonts w:ascii="Times New Roman" w:hAnsi="Times New Roman" w:cs="Times New Roman"/>
          <w:sz w:val="20"/>
          <w:szCs w:val="20"/>
          <w:lang w:val="sr-Cyrl-RS"/>
        </w:rPr>
      </w:pPr>
    </w:p>
    <w:tbl>
      <w:tblPr>
        <w:tblStyle w:val="TableGrid"/>
        <w:tblW w:w="14150" w:type="dxa"/>
        <w:tblInd w:w="10" w:type="dxa"/>
        <w:tblLayout w:type="fixed"/>
        <w:tblLook w:val="04A0" w:firstRow="1" w:lastRow="0" w:firstColumn="1" w:lastColumn="0" w:noHBand="0" w:noVBand="1"/>
      </w:tblPr>
      <w:tblGrid>
        <w:gridCol w:w="3215"/>
        <w:gridCol w:w="3600"/>
        <w:gridCol w:w="3780"/>
        <w:gridCol w:w="3555"/>
      </w:tblGrid>
      <w:tr w:rsidR="0005481F" w:rsidRPr="00883C79" w14:paraId="5323AB15" w14:textId="77777777" w:rsidTr="003335E8">
        <w:trPr>
          <w:trHeight w:val="227"/>
        </w:trPr>
        <w:tc>
          <w:tcPr>
            <w:tcW w:w="3215" w:type="dxa"/>
            <w:vMerge w:val="restart"/>
            <w:tcBorders>
              <w:left w:val="double" w:sz="4" w:space="0" w:color="auto"/>
              <w:right w:val="double" w:sz="4" w:space="0" w:color="auto"/>
            </w:tcBorders>
            <w:shd w:val="clear" w:color="auto" w:fill="A8D08D" w:themeFill="accent6" w:themeFillTint="99"/>
          </w:tcPr>
          <w:p w14:paraId="6906B814"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финансирања мере</w:t>
            </w:r>
          </w:p>
          <w:p w14:paraId="41D0B7B3" w14:textId="77777777" w:rsidR="0005481F" w:rsidRPr="00883C79" w:rsidRDefault="0005481F" w:rsidP="008034C0">
            <w:pPr>
              <w:spacing w:after="120"/>
              <w:rPr>
                <w:rFonts w:ascii="Times New Roman" w:hAnsi="Times New Roman" w:cs="Times New Roman"/>
                <w:sz w:val="20"/>
                <w:szCs w:val="20"/>
                <w:lang w:val="sr-Cyrl-RS"/>
              </w:rPr>
            </w:pPr>
          </w:p>
        </w:tc>
        <w:tc>
          <w:tcPr>
            <w:tcW w:w="3600" w:type="dxa"/>
            <w:vMerge w:val="restart"/>
            <w:tcBorders>
              <w:left w:val="double" w:sz="4" w:space="0" w:color="auto"/>
              <w:right w:val="double" w:sz="4" w:space="0" w:color="auto"/>
            </w:tcBorders>
            <w:shd w:val="clear" w:color="auto" w:fill="A8D08D" w:themeFill="accent6" w:themeFillTint="99"/>
          </w:tcPr>
          <w:p w14:paraId="7F241F19"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  Веза са програмским буџетом</w:t>
            </w:r>
          </w:p>
          <w:p w14:paraId="27C9F074" w14:textId="77777777" w:rsidR="0005481F" w:rsidRPr="00883C79" w:rsidRDefault="0005481F" w:rsidP="008034C0">
            <w:pPr>
              <w:spacing w:after="120"/>
              <w:rPr>
                <w:rFonts w:ascii="Times New Roman" w:hAnsi="Times New Roman" w:cs="Times New Roman"/>
                <w:sz w:val="20"/>
                <w:szCs w:val="20"/>
                <w:lang w:val="sr-Cyrl-RS"/>
              </w:rPr>
            </w:pPr>
          </w:p>
        </w:tc>
        <w:tc>
          <w:tcPr>
            <w:tcW w:w="7335" w:type="dxa"/>
            <w:gridSpan w:val="2"/>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091A5B0D" w14:textId="77777777" w:rsidR="0005481F" w:rsidRPr="00883C79" w:rsidRDefault="0005481F"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Укупна процењена финансијска средства у 000 дин.</w:t>
            </w:r>
          </w:p>
        </w:tc>
      </w:tr>
      <w:tr w:rsidR="0005481F" w:rsidRPr="00883C79" w14:paraId="30894DAC" w14:textId="77777777" w:rsidTr="003335E8">
        <w:trPr>
          <w:trHeight w:val="227"/>
        </w:trPr>
        <w:tc>
          <w:tcPr>
            <w:tcW w:w="3215" w:type="dxa"/>
            <w:vMerge/>
            <w:tcBorders>
              <w:left w:val="double" w:sz="4" w:space="0" w:color="auto"/>
              <w:right w:val="double" w:sz="4" w:space="0" w:color="auto"/>
            </w:tcBorders>
            <w:shd w:val="clear" w:color="auto" w:fill="A8D08D" w:themeFill="accent6" w:themeFillTint="99"/>
          </w:tcPr>
          <w:p w14:paraId="1A6728A9" w14:textId="77777777" w:rsidR="0005481F" w:rsidRPr="00883C79" w:rsidRDefault="0005481F" w:rsidP="008034C0">
            <w:pPr>
              <w:spacing w:after="120"/>
              <w:rPr>
                <w:rFonts w:ascii="Times New Roman" w:hAnsi="Times New Roman" w:cs="Times New Roman"/>
                <w:sz w:val="20"/>
                <w:szCs w:val="20"/>
                <w:lang w:val="sr-Cyrl-RS"/>
              </w:rPr>
            </w:pPr>
          </w:p>
        </w:tc>
        <w:tc>
          <w:tcPr>
            <w:tcW w:w="3600" w:type="dxa"/>
            <w:vMerge/>
            <w:tcBorders>
              <w:left w:val="double" w:sz="4" w:space="0" w:color="auto"/>
              <w:right w:val="double" w:sz="4" w:space="0" w:color="auto"/>
            </w:tcBorders>
            <w:shd w:val="clear" w:color="auto" w:fill="A8D08D" w:themeFill="accent6" w:themeFillTint="99"/>
          </w:tcPr>
          <w:p w14:paraId="028FA1AE" w14:textId="77777777" w:rsidR="0005481F" w:rsidRPr="00883C79" w:rsidRDefault="0005481F" w:rsidP="008034C0">
            <w:pPr>
              <w:spacing w:after="120"/>
              <w:rPr>
                <w:rFonts w:ascii="Times New Roman" w:hAnsi="Times New Roman" w:cs="Times New Roman"/>
                <w:sz w:val="20"/>
                <w:szCs w:val="20"/>
                <w:lang w:val="sr-Cyrl-RS"/>
              </w:rPr>
            </w:pPr>
          </w:p>
        </w:tc>
        <w:tc>
          <w:tcPr>
            <w:tcW w:w="3780" w:type="dxa"/>
            <w:shd w:val="clear" w:color="auto" w:fill="A8D08D" w:themeFill="accent6" w:themeFillTint="99"/>
          </w:tcPr>
          <w:p w14:paraId="5B3A5239" w14:textId="0BBEEF0A" w:rsidR="0005481F" w:rsidRPr="00883C79" w:rsidRDefault="0005481F"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 2026.</w:t>
            </w:r>
          </w:p>
          <w:p w14:paraId="67712F85" w14:textId="3F4C0CE6" w:rsidR="0005481F" w:rsidRPr="00883C79" w:rsidRDefault="0005481F" w:rsidP="008034C0">
            <w:pPr>
              <w:spacing w:after="120"/>
              <w:jc w:val="center"/>
              <w:rPr>
                <w:rFonts w:ascii="Times New Roman" w:hAnsi="Times New Roman" w:cs="Times New Roman"/>
                <w:sz w:val="20"/>
                <w:szCs w:val="20"/>
                <w:lang w:val="sr-Cyrl-RS"/>
              </w:rPr>
            </w:pPr>
          </w:p>
        </w:tc>
        <w:tc>
          <w:tcPr>
            <w:tcW w:w="3555" w:type="dxa"/>
            <w:shd w:val="clear" w:color="auto" w:fill="A8D08D" w:themeFill="accent6" w:themeFillTint="99"/>
          </w:tcPr>
          <w:p w14:paraId="7C38F7DA" w14:textId="45A1F9B1" w:rsidR="0005481F" w:rsidRPr="00883C79" w:rsidRDefault="0005481F"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2027. </w:t>
            </w:r>
          </w:p>
        </w:tc>
      </w:tr>
      <w:tr w:rsidR="00B56938" w:rsidRPr="00883C79" w14:paraId="5A3BB915" w14:textId="77777777" w:rsidTr="0020562E">
        <w:trPr>
          <w:trHeight w:val="874"/>
        </w:trPr>
        <w:tc>
          <w:tcPr>
            <w:tcW w:w="3215" w:type="dxa"/>
            <w:tcBorders>
              <w:top w:val="double" w:sz="4" w:space="0" w:color="auto"/>
              <w:left w:val="double" w:sz="4" w:space="0" w:color="auto"/>
              <w:bottom w:val="double" w:sz="4" w:space="0" w:color="auto"/>
              <w:right w:val="double" w:sz="4" w:space="0" w:color="auto"/>
            </w:tcBorders>
            <w:shd w:val="clear" w:color="auto" w:fill="FFFFFF" w:themeFill="background1"/>
          </w:tcPr>
          <w:p w14:paraId="04E132E5" w14:textId="7CD2456A" w:rsidR="00B56938" w:rsidRPr="00883C79" w:rsidRDefault="00B56938" w:rsidP="00B56938">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Буџетска средства</w:t>
            </w:r>
            <w:r w:rsidR="00C2507C">
              <w:rPr>
                <w:rFonts w:ascii="Times New Roman" w:hAnsi="Times New Roman" w:cs="Times New Roman"/>
                <w:sz w:val="20"/>
                <w:szCs w:val="20"/>
                <w:lang w:val="sr-Cyrl-RS"/>
              </w:rPr>
              <w:t xml:space="preserve"> </w:t>
            </w:r>
            <w:r w:rsidRPr="00883C79">
              <w:rPr>
                <w:rFonts w:ascii="Times New Roman" w:hAnsi="Times New Roman" w:cs="Times New Roman"/>
                <w:sz w:val="20"/>
                <w:szCs w:val="20"/>
                <w:lang w:val="sr-Cyrl-RS"/>
              </w:rPr>
              <w:t>-</w:t>
            </w:r>
            <w:r w:rsidR="00C2507C">
              <w:rPr>
                <w:rFonts w:ascii="Times New Roman" w:hAnsi="Times New Roman" w:cs="Times New Roman"/>
                <w:sz w:val="20"/>
                <w:szCs w:val="20"/>
                <w:lang w:val="sr-Cyrl-RS"/>
              </w:rPr>
              <w:t xml:space="preserve"> </w:t>
            </w:r>
            <w:r w:rsidRPr="00883C79">
              <w:rPr>
                <w:rFonts w:ascii="Times New Roman" w:hAnsi="Times New Roman" w:cs="Times New Roman"/>
                <w:sz w:val="20"/>
                <w:szCs w:val="20"/>
                <w:lang w:val="sr-Cyrl-RS"/>
              </w:rPr>
              <w:t>извор 01</w:t>
            </w:r>
          </w:p>
          <w:p w14:paraId="7CD4F291" w14:textId="3ACF6ED6" w:rsidR="00B56938" w:rsidRPr="00883C79" w:rsidRDefault="00B56938" w:rsidP="00B56938">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ГЕФ 7 пројекат: </w:t>
            </w:r>
            <w:r w:rsidR="0081029C" w:rsidRPr="00883C79">
              <w:rPr>
                <w:rFonts w:ascii="Times New Roman" w:hAnsi="Times New Roman" w:cs="Times New Roman"/>
                <w:bCs/>
                <w:sz w:val="20"/>
                <w:szCs w:val="20"/>
                <w:lang w:val="sr-Cyrl-RS"/>
              </w:rPr>
              <w:t>„</w:t>
            </w:r>
            <w:r w:rsidRPr="00883C79">
              <w:rPr>
                <w:rFonts w:ascii="Times New Roman" w:hAnsi="Times New Roman" w:cs="Times New Roman"/>
                <w:sz w:val="20"/>
                <w:szCs w:val="20"/>
                <w:lang w:val="sr-Cyrl-RS"/>
              </w:rPr>
              <w:t xml:space="preserve">Смањење угљеничног отиска локалних заједница применом принципа циркуларне економије у </w:t>
            </w:r>
            <w:r w:rsidR="0081029C" w:rsidRPr="00883C79">
              <w:rPr>
                <w:rFonts w:ascii="Times New Roman" w:hAnsi="Times New Roman" w:cs="Times New Roman"/>
                <w:bCs/>
                <w:sz w:val="20"/>
                <w:szCs w:val="20"/>
                <w:lang w:val="sr-Cyrl-RS"/>
              </w:rPr>
              <w:t>Републици Србији”</w:t>
            </w:r>
          </w:p>
        </w:tc>
        <w:tc>
          <w:tcPr>
            <w:tcW w:w="3600" w:type="dxa"/>
            <w:tcBorders>
              <w:top w:val="double" w:sz="4" w:space="0" w:color="auto"/>
              <w:left w:val="double" w:sz="4" w:space="0" w:color="auto"/>
              <w:right w:val="double" w:sz="4" w:space="0" w:color="auto"/>
            </w:tcBorders>
            <w:shd w:val="clear" w:color="auto" w:fill="FFFFFF" w:themeFill="background1"/>
          </w:tcPr>
          <w:p w14:paraId="35034500" w14:textId="77777777" w:rsidR="00B56938" w:rsidRPr="00883C79" w:rsidRDefault="00B56938" w:rsidP="008034C0">
            <w:pPr>
              <w:spacing w:after="120"/>
              <w:rPr>
                <w:rFonts w:ascii="Times New Roman" w:hAnsi="Times New Roman" w:cs="Times New Roman"/>
                <w:sz w:val="20"/>
                <w:szCs w:val="20"/>
                <w:lang w:val="sr-Cyrl-RS"/>
              </w:rPr>
            </w:pPr>
          </w:p>
          <w:p w14:paraId="36544A3B" w14:textId="77777777" w:rsidR="00B56938" w:rsidRPr="00883C79" w:rsidRDefault="00B56938"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0405-560-4011-462</w:t>
            </w:r>
          </w:p>
          <w:p w14:paraId="2FA71406" w14:textId="77777777" w:rsidR="00B56938" w:rsidRPr="00883C79" w:rsidRDefault="00B56938" w:rsidP="008034C0">
            <w:pPr>
              <w:spacing w:after="120"/>
              <w:rPr>
                <w:rFonts w:ascii="Times New Roman" w:hAnsi="Times New Roman" w:cs="Times New Roman"/>
                <w:sz w:val="20"/>
                <w:szCs w:val="20"/>
                <w:lang w:val="sr-Cyrl-RS"/>
              </w:rPr>
            </w:pPr>
          </w:p>
          <w:p w14:paraId="106AA269" w14:textId="14D6E50C" w:rsidR="00B56938" w:rsidRPr="00883C79" w:rsidRDefault="00B56938" w:rsidP="008034C0">
            <w:pPr>
              <w:spacing w:after="120"/>
              <w:rPr>
                <w:rFonts w:ascii="Times New Roman" w:hAnsi="Times New Roman" w:cs="Times New Roman"/>
                <w:sz w:val="20"/>
                <w:szCs w:val="20"/>
                <w:lang w:val="sr-Cyrl-RS"/>
              </w:rPr>
            </w:pPr>
          </w:p>
        </w:tc>
        <w:tc>
          <w:tcPr>
            <w:tcW w:w="3780" w:type="dxa"/>
            <w:tcBorders>
              <w:left w:val="double" w:sz="4" w:space="0" w:color="auto"/>
              <w:right w:val="double" w:sz="4" w:space="0" w:color="auto"/>
            </w:tcBorders>
            <w:shd w:val="clear" w:color="auto" w:fill="FFFFFF" w:themeFill="background1"/>
          </w:tcPr>
          <w:p w14:paraId="0A10F9EC" w14:textId="77777777" w:rsidR="004A72F9" w:rsidRPr="00883C79" w:rsidRDefault="004A72F9" w:rsidP="008034C0">
            <w:pPr>
              <w:spacing w:after="120"/>
              <w:jc w:val="center"/>
              <w:rPr>
                <w:rFonts w:ascii="Times New Roman" w:hAnsi="Times New Roman" w:cs="Times New Roman"/>
                <w:color w:val="000000" w:themeColor="text1"/>
                <w:sz w:val="20"/>
                <w:szCs w:val="20"/>
                <w:lang w:val="sr-Cyrl-RS"/>
              </w:rPr>
            </w:pPr>
          </w:p>
          <w:p w14:paraId="65E541D3" w14:textId="345A5F90" w:rsidR="00B56938" w:rsidRPr="00883C79" w:rsidRDefault="00E116DA"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color w:val="000000" w:themeColor="text1"/>
                <w:sz w:val="20"/>
                <w:szCs w:val="20"/>
                <w:lang w:val="sr-Cyrl-RS"/>
              </w:rPr>
              <w:t>7.970</w:t>
            </w:r>
          </w:p>
        </w:tc>
        <w:tc>
          <w:tcPr>
            <w:tcW w:w="3555" w:type="dxa"/>
            <w:tcBorders>
              <w:left w:val="double" w:sz="4" w:space="0" w:color="auto"/>
              <w:right w:val="double" w:sz="4" w:space="0" w:color="auto"/>
            </w:tcBorders>
            <w:shd w:val="clear" w:color="auto" w:fill="FFFFFF" w:themeFill="background1"/>
          </w:tcPr>
          <w:p w14:paraId="271B37E3" w14:textId="77777777" w:rsidR="00B56938" w:rsidRPr="00883C79" w:rsidRDefault="00B56938" w:rsidP="008034C0">
            <w:pPr>
              <w:spacing w:after="120"/>
              <w:jc w:val="center"/>
              <w:rPr>
                <w:rFonts w:ascii="Times New Roman" w:hAnsi="Times New Roman" w:cs="Times New Roman"/>
                <w:sz w:val="20"/>
                <w:szCs w:val="20"/>
                <w:lang w:val="sr-Cyrl-RS"/>
              </w:rPr>
            </w:pPr>
          </w:p>
        </w:tc>
      </w:tr>
      <w:tr w:rsidR="00B56938" w:rsidRPr="00883C79" w14:paraId="0479BB65" w14:textId="77777777" w:rsidTr="0020562E">
        <w:trPr>
          <w:trHeight w:val="874"/>
        </w:trPr>
        <w:tc>
          <w:tcPr>
            <w:tcW w:w="3215" w:type="dxa"/>
            <w:tcBorders>
              <w:top w:val="double" w:sz="4" w:space="0" w:color="auto"/>
              <w:left w:val="double" w:sz="4" w:space="0" w:color="auto"/>
              <w:bottom w:val="double" w:sz="4" w:space="0" w:color="auto"/>
              <w:right w:val="double" w:sz="4" w:space="0" w:color="auto"/>
            </w:tcBorders>
            <w:shd w:val="clear" w:color="auto" w:fill="FFFFFF" w:themeFill="background1"/>
          </w:tcPr>
          <w:p w14:paraId="7B7CDC04" w14:textId="06915501" w:rsidR="00B56938" w:rsidRPr="00883C79" w:rsidRDefault="00B56938" w:rsidP="00B56938">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lastRenderedPageBreak/>
              <w:t>Донаторска средства-</w:t>
            </w:r>
            <w:r w:rsidR="00E116DA" w:rsidRPr="00883C79">
              <w:rPr>
                <w:rFonts w:ascii="Times New Roman" w:hAnsi="Times New Roman" w:cs="Times New Roman"/>
                <w:sz w:val="20"/>
                <w:szCs w:val="20"/>
                <w:lang w:val="sr-Cyrl-RS"/>
              </w:rPr>
              <w:t>06</w:t>
            </w:r>
          </w:p>
          <w:p w14:paraId="07F609C3" w14:textId="25FA9852" w:rsidR="00B56938" w:rsidRPr="00883C79" w:rsidRDefault="00B56938" w:rsidP="00B56938">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ГЕФ 7 пројекат: </w:t>
            </w:r>
            <w:r w:rsidR="00111436" w:rsidRPr="00883C79">
              <w:rPr>
                <w:rFonts w:ascii="Times New Roman" w:hAnsi="Times New Roman" w:cs="Times New Roman"/>
                <w:bCs/>
                <w:sz w:val="20"/>
                <w:szCs w:val="20"/>
                <w:lang w:val="sr-Cyrl-RS"/>
              </w:rPr>
              <w:t>„</w:t>
            </w:r>
            <w:r w:rsidRPr="00883C79">
              <w:rPr>
                <w:rFonts w:ascii="Times New Roman" w:hAnsi="Times New Roman" w:cs="Times New Roman"/>
                <w:sz w:val="20"/>
                <w:szCs w:val="20"/>
                <w:lang w:val="sr-Cyrl-RS"/>
              </w:rPr>
              <w:t xml:space="preserve">Смањење угљеничног отиска локалних заједница применом принципа циркуларне економије у </w:t>
            </w:r>
            <w:r w:rsidR="00111436" w:rsidRPr="00883C79">
              <w:rPr>
                <w:rFonts w:ascii="Times New Roman" w:hAnsi="Times New Roman" w:cs="Times New Roman"/>
                <w:bCs/>
                <w:sz w:val="20"/>
                <w:szCs w:val="20"/>
                <w:lang w:val="sr-Cyrl-RS"/>
              </w:rPr>
              <w:t xml:space="preserve">Републици </w:t>
            </w:r>
            <w:r w:rsidR="00111436" w:rsidRPr="00883C79">
              <w:rPr>
                <w:rFonts w:ascii="Times New Roman" w:hAnsi="Times New Roman" w:cs="Times New Roman"/>
                <w:sz w:val="20"/>
                <w:szCs w:val="20"/>
                <w:lang w:val="sr-Cyrl-RS"/>
              </w:rPr>
              <w:t>Србији</w:t>
            </w:r>
            <w:r w:rsidR="00111436" w:rsidRPr="00883C79">
              <w:rPr>
                <w:rFonts w:ascii="Times New Roman" w:hAnsi="Times New Roman" w:cs="Times New Roman"/>
                <w:bCs/>
                <w:sz w:val="20"/>
                <w:szCs w:val="20"/>
                <w:lang w:val="sr-Cyrl-RS"/>
              </w:rPr>
              <w:t>”</w:t>
            </w:r>
          </w:p>
          <w:p w14:paraId="46828EFC" w14:textId="77777777" w:rsidR="00B56938" w:rsidRPr="00883C79" w:rsidRDefault="00B56938" w:rsidP="000A2523">
            <w:pPr>
              <w:spacing w:after="120"/>
              <w:rPr>
                <w:rFonts w:ascii="Times New Roman" w:hAnsi="Times New Roman" w:cs="Times New Roman"/>
                <w:sz w:val="20"/>
                <w:szCs w:val="20"/>
                <w:lang w:val="sr-Cyrl-RS"/>
              </w:rPr>
            </w:pPr>
          </w:p>
        </w:tc>
        <w:tc>
          <w:tcPr>
            <w:tcW w:w="3600" w:type="dxa"/>
            <w:tcBorders>
              <w:left w:val="double" w:sz="4" w:space="0" w:color="auto"/>
              <w:right w:val="double" w:sz="4" w:space="0" w:color="auto"/>
            </w:tcBorders>
            <w:shd w:val="clear" w:color="auto" w:fill="FFFFFF" w:themeFill="background1"/>
          </w:tcPr>
          <w:p w14:paraId="547314B4" w14:textId="77777777" w:rsidR="004A72F9" w:rsidRPr="00883C79" w:rsidRDefault="004A72F9" w:rsidP="00B56938">
            <w:pPr>
              <w:spacing w:after="120"/>
              <w:rPr>
                <w:rFonts w:ascii="Times New Roman" w:hAnsi="Times New Roman" w:cs="Times New Roman"/>
                <w:sz w:val="20"/>
                <w:szCs w:val="20"/>
                <w:lang w:val="sr-Cyrl-RS"/>
              </w:rPr>
            </w:pPr>
          </w:p>
          <w:p w14:paraId="0599F3FA" w14:textId="0A238745" w:rsidR="00B56938" w:rsidRPr="00883C79" w:rsidRDefault="00B56938" w:rsidP="00B56938">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0405-560-4011-4</w:t>
            </w:r>
            <w:r w:rsidR="001E5390" w:rsidRPr="00883C79">
              <w:rPr>
                <w:rFonts w:ascii="Times New Roman" w:hAnsi="Times New Roman" w:cs="Times New Roman"/>
                <w:sz w:val="20"/>
                <w:szCs w:val="20"/>
                <w:lang w:val="sr-Cyrl-RS"/>
              </w:rPr>
              <w:t>23</w:t>
            </w:r>
          </w:p>
          <w:p w14:paraId="19B42A19" w14:textId="77777777" w:rsidR="00B56938" w:rsidRPr="00883C79" w:rsidRDefault="00B56938" w:rsidP="008034C0">
            <w:pPr>
              <w:spacing w:after="120"/>
              <w:rPr>
                <w:rFonts w:ascii="Times New Roman" w:hAnsi="Times New Roman" w:cs="Times New Roman"/>
                <w:sz w:val="20"/>
                <w:szCs w:val="20"/>
                <w:lang w:val="sr-Cyrl-RS"/>
              </w:rPr>
            </w:pPr>
          </w:p>
        </w:tc>
        <w:tc>
          <w:tcPr>
            <w:tcW w:w="3780" w:type="dxa"/>
            <w:tcBorders>
              <w:left w:val="double" w:sz="4" w:space="0" w:color="auto"/>
              <w:right w:val="double" w:sz="4" w:space="0" w:color="auto"/>
            </w:tcBorders>
            <w:shd w:val="clear" w:color="auto" w:fill="FFFFFF" w:themeFill="background1"/>
          </w:tcPr>
          <w:p w14:paraId="11124EB7" w14:textId="77777777" w:rsidR="004A72F9" w:rsidRPr="00883C79" w:rsidRDefault="004A72F9" w:rsidP="008034C0">
            <w:pPr>
              <w:spacing w:after="120"/>
              <w:jc w:val="center"/>
              <w:rPr>
                <w:rFonts w:ascii="Times New Roman" w:hAnsi="Times New Roman" w:cs="Times New Roman"/>
                <w:color w:val="000000" w:themeColor="text1"/>
                <w:sz w:val="20"/>
                <w:szCs w:val="20"/>
                <w:lang w:val="sr-Cyrl-RS"/>
              </w:rPr>
            </w:pPr>
          </w:p>
          <w:p w14:paraId="2FBFBEAD" w14:textId="5DEE1116" w:rsidR="00B56938" w:rsidRPr="00883C79" w:rsidRDefault="00E116DA" w:rsidP="008034C0">
            <w:pPr>
              <w:spacing w:after="120"/>
              <w:jc w:val="center"/>
              <w:rPr>
                <w:rFonts w:ascii="Times New Roman" w:hAnsi="Times New Roman" w:cs="Times New Roman"/>
                <w:color w:val="000000" w:themeColor="text1"/>
                <w:sz w:val="20"/>
                <w:szCs w:val="20"/>
                <w:lang w:val="sr-Cyrl-RS"/>
              </w:rPr>
            </w:pPr>
            <w:r w:rsidRPr="00883C79">
              <w:rPr>
                <w:rFonts w:ascii="Times New Roman" w:hAnsi="Times New Roman" w:cs="Times New Roman"/>
                <w:color w:val="000000" w:themeColor="text1"/>
                <w:sz w:val="20"/>
                <w:szCs w:val="20"/>
                <w:lang w:val="sr-Cyrl-RS"/>
              </w:rPr>
              <w:t>550</w:t>
            </w:r>
          </w:p>
        </w:tc>
        <w:tc>
          <w:tcPr>
            <w:tcW w:w="3555" w:type="dxa"/>
            <w:tcBorders>
              <w:left w:val="double" w:sz="4" w:space="0" w:color="auto"/>
              <w:right w:val="double" w:sz="4" w:space="0" w:color="auto"/>
            </w:tcBorders>
            <w:shd w:val="clear" w:color="auto" w:fill="FFFFFF" w:themeFill="background1"/>
          </w:tcPr>
          <w:p w14:paraId="6A02B229" w14:textId="77777777" w:rsidR="00B56938" w:rsidRPr="00883C79" w:rsidRDefault="00B56938" w:rsidP="008034C0">
            <w:pPr>
              <w:spacing w:after="120"/>
              <w:jc w:val="center"/>
              <w:rPr>
                <w:rFonts w:ascii="Times New Roman" w:hAnsi="Times New Roman" w:cs="Times New Roman"/>
                <w:sz w:val="20"/>
                <w:szCs w:val="20"/>
                <w:lang w:val="sr-Cyrl-RS"/>
              </w:rPr>
            </w:pPr>
          </w:p>
        </w:tc>
      </w:tr>
    </w:tbl>
    <w:p w14:paraId="40384E9E" w14:textId="77777777" w:rsidR="0005481F" w:rsidRPr="00883C79" w:rsidRDefault="0005481F" w:rsidP="008034C0">
      <w:pPr>
        <w:spacing w:after="120" w:line="240" w:lineRule="auto"/>
        <w:rPr>
          <w:rFonts w:ascii="Times New Roman" w:hAnsi="Times New Roman" w:cs="Times New Roman"/>
          <w:sz w:val="20"/>
          <w:szCs w:val="20"/>
          <w:lang w:val="sr-Cyrl-RS"/>
        </w:rPr>
      </w:pPr>
    </w:p>
    <w:tbl>
      <w:tblPr>
        <w:tblStyle w:val="TableGrid"/>
        <w:tblW w:w="5079" w:type="pct"/>
        <w:tblLayout w:type="fixed"/>
        <w:tblLook w:val="04A0" w:firstRow="1" w:lastRow="0" w:firstColumn="1" w:lastColumn="0" w:noHBand="0" w:noVBand="1"/>
      </w:tblPr>
      <w:tblGrid>
        <w:gridCol w:w="2586"/>
        <w:gridCol w:w="1235"/>
        <w:gridCol w:w="1518"/>
        <w:gridCol w:w="1070"/>
        <w:gridCol w:w="1693"/>
        <w:gridCol w:w="1246"/>
        <w:gridCol w:w="2404"/>
        <w:gridCol w:w="2407"/>
      </w:tblGrid>
      <w:tr w:rsidR="0005481F" w:rsidRPr="00883C79" w14:paraId="7B11C8F7" w14:textId="77777777" w:rsidTr="003335E8">
        <w:trPr>
          <w:trHeight w:val="140"/>
        </w:trPr>
        <w:tc>
          <w:tcPr>
            <w:tcW w:w="913" w:type="pct"/>
            <w:vMerge w:val="restart"/>
            <w:tcBorders>
              <w:top w:val="double" w:sz="4" w:space="0" w:color="auto"/>
              <w:left w:val="double" w:sz="4" w:space="0" w:color="auto"/>
            </w:tcBorders>
            <w:shd w:val="clear" w:color="auto" w:fill="FFF2CC" w:themeFill="accent4" w:themeFillTint="33"/>
          </w:tcPr>
          <w:p w14:paraId="4B2CE421"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Назив активности:</w:t>
            </w:r>
          </w:p>
        </w:tc>
        <w:tc>
          <w:tcPr>
            <w:tcW w:w="436" w:type="pct"/>
            <w:vMerge w:val="restart"/>
            <w:tcBorders>
              <w:top w:val="double" w:sz="4" w:space="0" w:color="auto"/>
            </w:tcBorders>
            <w:shd w:val="clear" w:color="auto" w:fill="FFF2CC" w:themeFill="accent4" w:themeFillTint="33"/>
          </w:tcPr>
          <w:p w14:paraId="1438B2F0"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Орган који спроводи активност</w:t>
            </w:r>
          </w:p>
        </w:tc>
        <w:tc>
          <w:tcPr>
            <w:tcW w:w="536" w:type="pct"/>
            <w:vMerge w:val="restart"/>
            <w:tcBorders>
              <w:top w:val="double" w:sz="4" w:space="0" w:color="auto"/>
            </w:tcBorders>
            <w:shd w:val="clear" w:color="auto" w:fill="FFF2CC" w:themeFill="accent4" w:themeFillTint="33"/>
          </w:tcPr>
          <w:p w14:paraId="5E3558B5"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Oргани партнери у спровођењу активности</w:t>
            </w:r>
          </w:p>
        </w:tc>
        <w:tc>
          <w:tcPr>
            <w:tcW w:w="378" w:type="pct"/>
            <w:vMerge w:val="restart"/>
            <w:tcBorders>
              <w:top w:val="double" w:sz="4" w:space="0" w:color="auto"/>
            </w:tcBorders>
            <w:shd w:val="clear" w:color="auto" w:fill="FFF2CC" w:themeFill="accent4" w:themeFillTint="33"/>
          </w:tcPr>
          <w:p w14:paraId="3F990872" w14:textId="77777777" w:rsidR="0005481F" w:rsidRPr="00883C79" w:rsidRDefault="0005481F" w:rsidP="008034C0">
            <w:pPr>
              <w:spacing w:after="120"/>
              <w:rPr>
                <w:rFonts w:ascii="Times New Roman" w:hAnsi="Times New Roman" w:cs="Times New Roman"/>
                <w:sz w:val="20"/>
                <w:szCs w:val="20"/>
                <w:lang w:val="sr-Cyrl-RS"/>
              </w:rPr>
            </w:pPr>
            <w:r w:rsidRPr="005D1020">
              <w:rPr>
                <w:rFonts w:ascii="Times New Roman" w:hAnsi="Times New Roman" w:cs="Times New Roman"/>
                <w:sz w:val="18"/>
                <w:szCs w:val="18"/>
                <w:lang w:val="sr-Cyrl-RS"/>
              </w:rPr>
              <w:t>Рок за</w:t>
            </w:r>
            <w:r w:rsidRPr="00883C79">
              <w:rPr>
                <w:rFonts w:ascii="Times New Roman" w:hAnsi="Times New Roman" w:cs="Times New Roman"/>
                <w:sz w:val="20"/>
                <w:szCs w:val="20"/>
                <w:lang w:val="sr-Cyrl-RS"/>
              </w:rPr>
              <w:t xml:space="preserve"> </w:t>
            </w:r>
            <w:r w:rsidRPr="005D1020">
              <w:rPr>
                <w:rFonts w:ascii="Times New Roman" w:hAnsi="Times New Roman" w:cs="Times New Roman"/>
                <w:sz w:val="18"/>
                <w:szCs w:val="18"/>
                <w:lang w:val="sr-Cyrl-RS"/>
              </w:rPr>
              <w:t xml:space="preserve">завршетак </w:t>
            </w:r>
            <w:r w:rsidRPr="005D1020">
              <w:rPr>
                <w:rFonts w:ascii="Times New Roman" w:hAnsi="Times New Roman" w:cs="Times New Roman"/>
                <w:sz w:val="17"/>
                <w:szCs w:val="17"/>
                <w:lang w:val="sr-Cyrl-RS"/>
              </w:rPr>
              <w:t>активности</w:t>
            </w:r>
          </w:p>
        </w:tc>
        <w:tc>
          <w:tcPr>
            <w:tcW w:w="598" w:type="pct"/>
            <w:vMerge w:val="restart"/>
            <w:tcBorders>
              <w:top w:val="double" w:sz="4" w:space="0" w:color="auto"/>
            </w:tcBorders>
            <w:shd w:val="clear" w:color="auto" w:fill="FFF2CC" w:themeFill="accent4" w:themeFillTint="33"/>
          </w:tcPr>
          <w:p w14:paraId="6CE5DE72"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финансирања</w:t>
            </w:r>
          </w:p>
        </w:tc>
        <w:tc>
          <w:tcPr>
            <w:tcW w:w="440" w:type="pct"/>
            <w:vMerge w:val="restart"/>
            <w:tcBorders>
              <w:top w:val="double" w:sz="4" w:space="0" w:color="auto"/>
            </w:tcBorders>
            <w:shd w:val="clear" w:color="auto" w:fill="FFF2CC" w:themeFill="accent4" w:themeFillTint="33"/>
          </w:tcPr>
          <w:p w14:paraId="49939DDF"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Веза са </w:t>
            </w:r>
            <w:r w:rsidRPr="005D1020">
              <w:rPr>
                <w:rFonts w:ascii="Times New Roman" w:hAnsi="Times New Roman" w:cs="Times New Roman"/>
                <w:sz w:val="18"/>
                <w:szCs w:val="18"/>
                <w:lang w:val="sr-Cyrl-RS"/>
              </w:rPr>
              <w:t>програмским</w:t>
            </w:r>
            <w:r w:rsidRPr="00883C79">
              <w:rPr>
                <w:rFonts w:ascii="Times New Roman" w:hAnsi="Times New Roman" w:cs="Times New Roman"/>
                <w:sz w:val="20"/>
                <w:szCs w:val="20"/>
                <w:lang w:val="sr-Cyrl-RS"/>
              </w:rPr>
              <w:t xml:space="preserve"> буџетом</w:t>
            </w:r>
          </w:p>
          <w:p w14:paraId="3F1C4190" w14:textId="77777777" w:rsidR="0005481F" w:rsidRPr="00883C79" w:rsidRDefault="0005481F" w:rsidP="008034C0">
            <w:pPr>
              <w:spacing w:after="120"/>
              <w:rPr>
                <w:rFonts w:ascii="Times New Roman" w:hAnsi="Times New Roman" w:cs="Times New Roman"/>
                <w:sz w:val="20"/>
                <w:szCs w:val="20"/>
                <w:lang w:val="sr-Cyrl-RS"/>
              </w:rPr>
            </w:pPr>
          </w:p>
        </w:tc>
        <w:tc>
          <w:tcPr>
            <w:tcW w:w="1699" w:type="pct"/>
            <w:gridSpan w:val="2"/>
            <w:tcBorders>
              <w:top w:val="double" w:sz="4" w:space="0" w:color="auto"/>
            </w:tcBorders>
            <w:shd w:val="clear" w:color="auto" w:fill="FFF2CC" w:themeFill="accent4" w:themeFillTint="33"/>
          </w:tcPr>
          <w:p w14:paraId="3A0C0B14"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Укупна процењена финансијска средства по изворима у 000 дин.</w:t>
            </w:r>
          </w:p>
        </w:tc>
      </w:tr>
      <w:tr w:rsidR="0005481F" w:rsidRPr="00883C79" w14:paraId="5814E68D" w14:textId="77777777" w:rsidTr="003335E8">
        <w:trPr>
          <w:trHeight w:val="386"/>
        </w:trPr>
        <w:tc>
          <w:tcPr>
            <w:tcW w:w="913" w:type="pct"/>
            <w:vMerge/>
            <w:tcBorders>
              <w:left w:val="double" w:sz="4" w:space="0" w:color="auto"/>
            </w:tcBorders>
            <w:shd w:val="clear" w:color="auto" w:fill="FFF2CC" w:themeFill="accent4" w:themeFillTint="33"/>
          </w:tcPr>
          <w:p w14:paraId="7457AF9A" w14:textId="77777777" w:rsidR="0005481F" w:rsidRPr="00883C79" w:rsidRDefault="0005481F" w:rsidP="008034C0">
            <w:pPr>
              <w:spacing w:after="120"/>
              <w:rPr>
                <w:rFonts w:ascii="Times New Roman" w:hAnsi="Times New Roman" w:cs="Times New Roman"/>
                <w:sz w:val="20"/>
                <w:szCs w:val="20"/>
                <w:lang w:val="sr-Cyrl-RS"/>
              </w:rPr>
            </w:pPr>
          </w:p>
        </w:tc>
        <w:tc>
          <w:tcPr>
            <w:tcW w:w="436" w:type="pct"/>
            <w:vMerge/>
            <w:shd w:val="clear" w:color="auto" w:fill="FFF2CC" w:themeFill="accent4" w:themeFillTint="33"/>
          </w:tcPr>
          <w:p w14:paraId="62F89B28" w14:textId="77777777" w:rsidR="0005481F" w:rsidRPr="00883C79" w:rsidRDefault="0005481F" w:rsidP="008034C0">
            <w:pPr>
              <w:spacing w:after="120"/>
              <w:rPr>
                <w:rFonts w:ascii="Times New Roman" w:hAnsi="Times New Roman" w:cs="Times New Roman"/>
                <w:sz w:val="20"/>
                <w:szCs w:val="20"/>
                <w:lang w:val="sr-Cyrl-RS"/>
              </w:rPr>
            </w:pPr>
          </w:p>
        </w:tc>
        <w:tc>
          <w:tcPr>
            <w:tcW w:w="536" w:type="pct"/>
            <w:vMerge/>
            <w:shd w:val="clear" w:color="auto" w:fill="FFF2CC" w:themeFill="accent4" w:themeFillTint="33"/>
          </w:tcPr>
          <w:p w14:paraId="7665433E" w14:textId="77777777" w:rsidR="0005481F" w:rsidRPr="00883C79" w:rsidRDefault="0005481F" w:rsidP="008034C0">
            <w:pPr>
              <w:spacing w:after="120"/>
              <w:rPr>
                <w:rFonts w:ascii="Times New Roman" w:hAnsi="Times New Roman" w:cs="Times New Roman"/>
                <w:sz w:val="20"/>
                <w:szCs w:val="20"/>
                <w:lang w:val="sr-Cyrl-RS"/>
              </w:rPr>
            </w:pPr>
          </w:p>
        </w:tc>
        <w:tc>
          <w:tcPr>
            <w:tcW w:w="378" w:type="pct"/>
            <w:vMerge/>
            <w:shd w:val="clear" w:color="auto" w:fill="FFF2CC" w:themeFill="accent4" w:themeFillTint="33"/>
          </w:tcPr>
          <w:p w14:paraId="25D18914" w14:textId="77777777" w:rsidR="0005481F" w:rsidRPr="00883C79" w:rsidRDefault="0005481F" w:rsidP="008034C0">
            <w:pPr>
              <w:spacing w:after="120"/>
              <w:rPr>
                <w:rFonts w:ascii="Times New Roman" w:hAnsi="Times New Roman" w:cs="Times New Roman"/>
                <w:sz w:val="20"/>
                <w:szCs w:val="20"/>
                <w:lang w:val="sr-Cyrl-RS"/>
              </w:rPr>
            </w:pPr>
          </w:p>
        </w:tc>
        <w:tc>
          <w:tcPr>
            <w:tcW w:w="598" w:type="pct"/>
            <w:vMerge/>
            <w:shd w:val="clear" w:color="auto" w:fill="FFF2CC" w:themeFill="accent4" w:themeFillTint="33"/>
          </w:tcPr>
          <w:p w14:paraId="728478F0" w14:textId="77777777" w:rsidR="0005481F" w:rsidRPr="00883C79" w:rsidRDefault="0005481F" w:rsidP="008034C0">
            <w:pPr>
              <w:spacing w:after="120"/>
              <w:rPr>
                <w:rFonts w:ascii="Times New Roman" w:hAnsi="Times New Roman" w:cs="Times New Roman"/>
                <w:sz w:val="20"/>
                <w:szCs w:val="20"/>
                <w:lang w:val="sr-Cyrl-RS"/>
              </w:rPr>
            </w:pPr>
          </w:p>
        </w:tc>
        <w:tc>
          <w:tcPr>
            <w:tcW w:w="440" w:type="pct"/>
            <w:vMerge/>
            <w:shd w:val="clear" w:color="auto" w:fill="FFF2CC" w:themeFill="accent4" w:themeFillTint="33"/>
          </w:tcPr>
          <w:p w14:paraId="5F2083A0" w14:textId="77777777" w:rsidR="0005481F" w:rsidRPr="00883C79" w:rsidRDefault="0005481F" w:rsidP="008034C0">
            <w:pPr>
              <w:spacing w:after="120"/>
              <w:rPr>
                <w:rFonts w:ascii="Times New Roman" w:hAnsi="Times New Roman" w:cs="Times New Roman"/>
                <w:sz w:val="20"/>
                <w:szCs w:val="20"/>
                <w:lang w:val="sr-Cyrl-RS"/>
              </w:rPr>
            </w:pPr>
          </w:p>
        </w:tc>
        <w:tc>
          <w:tcPr>
            <w:tcW w:w="849" w:type="pct"/>
            <w:shd w:val="clear" w:color="auto" w:fill="FFF2CC" w:themeFill="accent4" w:themeFillTint="33"/>
          </w:tcPr>
          <w:p w14:paraId="7D667573" w14:textId="519E5562" w:rsidR="0005481F" w:rsidRPr="00883C79" w:rsidRDefault="0005481F" w:rsidP="006B1A75">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2026.</w:t>
            </w:r>
          </w:p>
          <w:p w14:paraId="5EB4C54C" w14:textId="37C6AEDB" w:rsidR="0005481F" w:rsidRPr="00883C79" w:rsidRDefault="0005481F" w:rsidP="006B1A75">
            <w:pPr>
              <w:spacing w:after="120"/>
              <w:jc w:val="center"/>
              <w:rPr>
                <w:rFonts w:ascii="Times New Roman" w:hAnsi="Times New Roman" w:cs="Times New Roman"/>
                <w:sz w:val="20"/>
                <w:szCs w:val="20"/>
                <w:lang w:val="sr-Cyrl-RS"/>
              </w:rPr>
            </w:pPr>
          </w:p>
        </w:tc>
        <w:tc>
          <w:tcPr>
            <w:tcW w:w="850" w:type="pct"/>
            <w:shd w:val="clear" w:color="auto" w:fill="FFF2CC" w:themeFill="accent4" w:themeFillTint="33"/>
          </w:tcPr>
          <w:p w14:paraId="5801CCA6" w14:textId="423E76A7" w:rsidR="0005481F" w:rsidRPr="00883C79" w:rsidRDefault="0005481F" w:rsidP="006B1A75">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2027.</w:t>
            </w:r>
          </w:p>
        </w:tc>
      </w:tr>
      <w:tr w:rsidR="0005481F" w:rsidRPr="00883C79" w14:paraId="1C3970AC" w14:textId="77777777" w:rsidTr="003335E8">
        <w:trPr>
          <w:trHeight w:val="543"/>
        </w:trPr>
        <w:tc>
          <w:tcPr>
            <w:tcW w:w="913" w:type="pct"/>
            <w:tcBorders>
              <w:left w:val="double" w:sz="4" w:space="0" w:color="auto"/>
            </w:tcBorders>
          </w:tcPr>
          <w:p w14:paraId="34DD9ECB" w14:textId="55E490B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3.2.1</w:t>
            </w:r>
            <w:r w:rsidR="00111436" w:rsidRPr="00883C79">
              <w:rPr>
                <w:rFonts w:ascii="Times New Roman" w:hAnsi="Times New Roman" w:cs="Times New Roman"/>
                <w:sz w:val="20"/>
                <w:szCs w:val="20"/>
                <w:lang w:val="sr-Cyrl-RS"/>
              </w:rPr>
              <w:t>.</w:t>
            </w:r>
            <w:r w:rsidRPr="00883C79">
              <w:rPr>
                <w:rFonts w:ascii="Times New Roman" w:hAnsi="Times New Roman" w:cs="Times New Roman"/>
                <w:sz w:val="20"/>
                <w:szCs w:val="20"/>
                <w:lang w:val="sr-Cyrl-RS"/>
              </w:rPr>
              <w:t xml:space="preserve"> Реализација пилот пројекта управљања храном, вишковима хране и отпадом од хране за ХОРЕКА сектор у одабраним туристичким местима</w:t>
            </w:r>
          </w:p>
        </w:tc>
        <w:tc>
          <w:tcPr>
            <w:tcW w:w="436" w:type="pct"/>
          </w:tcPr>
          <w:p w14:paraId="352196FB"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536" w:type="pct"/>
          </w:tcPr>
          <w:p w14:paraId="663843B7" w14:textId="7A3B723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МПШВ</w:t>
            </w:r>
            <w:r w:rsidR="00AB0B60">
              <w:rPr>
                <w:rFonts w:ascii="Times New Roman" w:hAnsi="Times New Roman" w:cs="Times New Roman"/>
                <w:sz w:val="20"/>
                <w:szCs w:val="20"/>
                <w:lang w:val="sr-Cyrl-RS"/>
              </w:rPr>
              <w:t>,</w:t>
            </w:r>
          </w:p>
          <w:p w14:paraId="178A9DC6" w14:textId="510C6B46"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ТОС</w:t>
            </w:r>
            <w:r w:rsidR="00AB0B60">
              <w:rPr>
                <w:rFonts w:ascii="Times New Roman" w:hAnsi="Times New Roman" w:cs="Times New Roman"/>
                <w:sz w:val="20"/>
                <w:szCs w:val="20"/>
                <w:lang w:val="sr-Cyrl-RS"/>
              </w:rPr>
              <w:t>,</w:t>
            </w:r>
          </w:p>
          <w:p w14:paraId="3BD363AF"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ПКС</w:t>
            </w:r>
          </w:p>
        </w:tc>
        <w:tc>
          <w:tcPr>
            <w:tcW w:w="378" w:type="pct"/>
          </w:tcPr>
          <w:p w14:paraId="37A4179A" w14:textId="181A6B11" w:rsidR="0005481F" w:rsidRPr="00883C79" w:rsidRDefault="004518FE"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III/</w:t>
            </w:r>
            <w:r w:rsidR="0005481F" w:rsidRPr="00883C79">
              <w:rPr>
                <w:rFonts w:ascii="Times New Roman" w:hAnsi="Times New Roman" w:cs="Times New Roman"/>
                <w:sz w:val="20"/>
                <w:szCs w:val="20"/>
                <w:lang w:val="sr-Cyrl-RS"/>
              </w:rPr>
              <w:t>2026.</w:t>
            </w:r>
          </w:p>
        </w:tc>
        <w:tc>
          <w:tcPr>
            <w:tcW w:w="598" w:type="pct"/>
          </w:tcPr>
          <w:p w14:paraId="234A6D1C" w14:textId="532239DF" w:rsidR="0005481F" w:rsidRPr="00883C79" w:rsidRDefault="00A82D4D"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Буџетска средства</w:t>
            </w:r>
          </w:p>
          <w:p w14:paraId="2D2A3F6B" w14:textId="72345E2A" w:rsidR="00B56938" w:rsidRPr="00883C79" w:rsidRDefault="00B56938"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01</w:t>
            </w:r>
          </w:p>
        </w:tc>
        <w:tc>
          <w:tcPr>
            <w:tcW w:w="440" w:type="pct"/>
          </w:tcPr>
          <w:p w14:paraId="48CFC8DB" w14:textId="04B07203" w:rsidR="000A2523" w:rsidRPr="00883C79" w:rsidRDefault="00B56938"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0405-560-4011-462</w:t>
            </w:r>
          </w:p>
        </w:tc>
        <w:tc>
          <w:tcPr>
            <w:tcW w:w="849" w:type="pct"/>
          </w:tcPr>
          <w:p w14:paraId="6659635B" w14:textId="77777777" w:rsidR="0005481F" w:rsidRPr="00883C79" w:rsidRDefault="0005481F" w:rsidP="008034C0">
            <w:pPr>
              <w:spacing w:after="120"/>
              <w:rPr>
                <w:rFonts w:ascii="Times New Roman" w:hAnsi="Times New Roman" w:cs="Times New Roman"/>
                <w:color w:val="EE0000"/>
                <w:sz w:val="20"/>
                <w:szCs w:val="20"/>
                <w:lang w:val="sr-Cyrl-RS"/>
              </w:rPr>
            </w:pPr>
            <w:r w:rsidRPr="00883C79">
              <w:rPr>
                <w:rFonts w:ascii="Times New Roman" w:hAnsi="Times New Roman" w:cs="Times New Roman"/>
                <w:color w:val="000000" w:themeColor="text1"/>
                <w:sz w:val="20"/>
                <w:szCs w:val="20"/>
                <w:lang w:val="sr-Cyrl-RS"/>
              </w:rPr>
              <w:t>3.300</w:t>
            </w:r>
          </w:p>
        </w:tc>
        <w:tc>
          <w:tcPr>
            <w:tcW w:w="850" w:type="pct"/>
          </w:tcPr>
          <w:p w14:paraId="0E45862F" w14:textId="77777777" w:rsidR="0005481F" w:rsidRPr="00883C79" w:rsidRDefault="0005481F" w:rsidP="008034C0">
            <w:pPr>
              <w:spacing w:after="120"/>
              <w:rPr>
                <w:rFonts w:ascii="Times New Roman" w:hAnsi="Times New Roman" w:cs="Times New Roman"/>
                <w:sz w:val="20"/>
                <w:szCs w:val="20"/>
                <w:lang w:val="sr-Cyrl-RS"/>
              </w:rPr>
            </w:pPr>
          </w:p>
        </w:tc>
      </w:tr>
      <w:tr w:rsidR="0005481F" w:rsidRPr="00883C79" w14:paraId="3F36B22E" w14:textId="77777777" w:rsidTr="003335E8">
        <w:trPr>
          <w:trHeight w:val="543"/>
        </w:trPr>
        <w:tc>
          <w:tcPr>
            <w:tcW w:w="913" w:type="pct"/>
            <w:tcBorders>
              <w:left w:val="double" w:sz="4" w:space="0" w:color="auto"/>
            </w:tcBorders>
          </w:tcPr>
          <w:p w14:paraId="62A447C8" w14:textId="385BDB25"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3.2.2</w:t>
            </w:r>
            <w:r w:rsidR="00111436" w:rsidRPr="00883C79">
              <w:rPr>
                <w:rFonts w:ascii="Times New Roman" w:hAnsi="Times New Roman" w:cs="Times New Roman"/>
                <w:sz w:val="20"/>
                <w:szCs w:val="20"/>
                <w:lang w:val="sr-Cyrl-RS"/>
              </w:rPr>
              <w:t>.</w:t>
            </w:r>
            <w:r w:rsidRPr="00883C79">
              <w:rPr>
                <w:rFonts w:ascii="Times New Roman" w:hAnsi="Times New Roman" w:cs="Times New Roman"/>
                <w:sz w:val="20"/>
                <w:szCs w:val="20"/>
                <w:lang w:val="sr-Cyrl-RS"/>
              </w:rPr>
              <w:t xml:space="preserve"> Реализација пилот пројекта управљања храном, вишковима хране и отпадом од хране за предшколске установе и студенске мензе</w:t>
            </w:r>
          </w:p>
        </w:tc>
        <w:tc>
          <w:tcPr>
            <w:tcW w:w="436" w:type="pct"/>
          </w:tcPr>
          <w:p w14:paraId="5362A091"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536" w:type="pct"/>
          </w:tcPr>
          <w:p w14:paraId="09B6BD83" w14:textId="60CBF34F"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МПШВ</w:t>
            </w:r>
            <w:r w:rsidR="00AB0B60">
              <w:rPr>
                <w:rFonts w:ascii="Times New Roman" w:hAnsi="Times New Roman" w:cs="Times New Roman"/>
                <w:sz w:val="20"/>
                <w:szCs w:val="20"/>
                <w:lang w:val="sr-Cyrl-RS"/>
              </w:rPr>
              <w:t>,</w:t>
            </w:r>
          </w:p>
          <w:p w14:paraId="4290EE1B" w14:textId="0FC5582D"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Предшколске установе</w:t>
            </w:r>
            <w:r w:rsidR="00111436" w:rsidRPr="00883C79">
              <w:rPr>
                <w:rFonts w:ascii="Times New Roman" w:hAnsi="Times New Roman" w:cs="Times New Roman"/>
                <w:sz w:val="20"/>
                <w:szCs w:val="20"/>
                <w:lang w:val="sr-Cyrl-RS"/>
              </w:rPr>
              <w:t>,</w:t>
            </w:r>
          </w:p>
          <w:p w14:paraId="4D0B5F65" w14:textId="4C0F7D5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Студентске мензе</w:t>
            </w:r>
            <w:r w:rsidR="00111436" w:rsidRPr="00883C79">
              <w:rPr>
                <w:rFonts w:ascii="Times New Roman" w:hAnsi="Times New Roman" w:cs="Times New Roman"/>
                <w:sz w:val="20"/>
                <w:szCs w:val="20"/>
                <w:lang w:val="sr-Cyrl-RS"/>
              </w:rPr>
              <w:t>,</w:t>
            </w:r>
          </w:p>
          <w:p w14:paraId="48577A83"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УНДП</w:t>
            </w:r>
          </w:p>
        </w:tc>
        <w:tc>
          <w:tcPr>
            <w:tcW w:w="378" w:type="pct"/>
          </w:tcPr>
          <w:p w14:paraId="5F03BEBE" w14:textId="7F36FEAD" w:rsidR="0005481F" w:rsidRPr="00883C79" w:rsidRDefault="00A43054"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III/</w:t>
            </w:r>
            <w:r w:rsidR="0005481F" w:rsidRPr="00883C79">
              <w:rPr>
                <w:rFonts w:ascii="Times New Roman" w:hAnsi="Times New Roman" w:cs="Times New Roman"/>
                <w:sz w:val="20"/>
                <w:szCs w:val="20"/>
                <w:lang w:val="sr-Cyrl-RS"/>
              </w:rPr>
              <w:t>2026.</w:t>
            </w:r>
          </w:p>
        </w:tc>
        <w:tc>
          <w:tcPr>
            <w:tcW w:w="598" w:type="pct"/>
          </w:tcPr>
          <w:p w14:paraId="3457DBAC" w14:textId="77777777" w:rsidR="00A82D4D" w:rsidRPr="00883C79" w:rsidRDefault="00A82D4D" w:rsidP="00A82D4D">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Буџетска средства</w:t>
            </w:r>
          </w:p>
          <w:p w14:paraId="2DB95FFB" w14:textId="29932775" w:rsidR="00B56938" w:rsidRPr="00883C79" w:rsidRDefault="00A82D4D" w:rsidP="00A82D4D">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01</w:t>
            </w:r>
          </w:p>
        </w:tc>
        <w:tc>
          <w:tcPr>
            <w:tcW w:w="440" w:type="pct"/>
          </w:tcPr>
          <w:p w14:paraId="3BA3FBAC" w14:textId="00129C8F" w:rsidR="000A2523" w:rsidRPr="00883C79" w:rsidRDefault="00B56938"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0405-560-4011-462</w:t>
            </w:r>
          </w:p>
        </w:tc>
        <w:tc>
          <w:tcPr>
            <w:tcW w:w="849" w:type="pct"/>
          </w:tcPr>
          <w:p w14:paraId="1CFAC702" w14:textId="77777777" w:rsidR="0005481F" w:rsidRPr="00883C79" w:rsidRDefault="0005481F" w:rsidP="008034C0">
            <w:pPr>
              <w:spacing w:after="120"/>
              <w:rPr>
                <w:rFonts w:ascii="Times New Roman" w:hAnsi="Times New Roman" w:cs="Times New Roman"/>
                <w:color w:val="EE0000"/>
                <w:sz w:val="20"/>
                <w:szCs w:val="20"/>
                <w:lang w:val="sr-Cyrl-RS"/>
              </w:rPr>
            </w:pPr>
            <w:r w:rsidRPr="00883C79">
              <w:rPr>
                <w:rFonts w:ascii="Times New Roman" w:hAnsi="Times New Roman" w:cs="Times New Roman"/>
                <w:color w:val="000000" w:themeColor="text1"/>
                <w:sz w:val="20"/>
                <w:szCs w:val="20"/>
                <w:lang w:val="sr-Cyrl-RS"/>
              </w:rPr>
              <w:t>1.650</w:t>
            </w:r>
          </w:p>
        </w:tc>
        <w:tc>
          <w:tcPr>
            <w:tcW w:w="850" w:type="pct"/>
          </w:tcPr>
          <w:p w14:paraId="5BB1632E" w14:textId="77777777" w:rsidR="0005481F" w:rsidRPr="00883C79" w:rsidRDefault="0005481F" w:rsidP="008034C0">
            <w:pPr>
              <w:spacing w:after="120"/>
              <w:rPr>
                <w:rFonts w:ascii="Times New Roman" w:hAnsi="Times New Roman" w:cs="Times New Roman"/>
                <w:sz w:val="20"/>
                <w:szCs w:val="20"/>
                <w:lang w:val="sr-Cyrl-RS"/>
              </w:rPr>
            </w:pPr>
          </w:p>
        </w:tc>
      </w:tr>
      <w:tr w:rsidR="0005481F" w:rsidRPr="00883C79" w14:paraId="7BE67934" w14:textId="77777777" w:rsidTr="003335E8">
        <w:trPr>
          <w:trHeight w:val="543"/>
        </w:trPr>
        <w:tc>
          <w:tcPr>
            <w:tcW w:w="913" w:type="pct"/>
            <w:tcBorders>
              <w:left w:val="double" w:sz="4" w:space="0" w:color="auto"/>
            </w:tcBorders>
          </w:tcPr>
          <w:p w14:paraId="305E59B7" w14:textId="11E1DD1D"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3.2.3</w:t>
            </w:r>
            <w:r w:rsidR="00111436" w:rsidRPr="00883C79">
              <w:rPr>
                <w:rFonts w:ascii="Times New Roman" w:hAnsi="Times New Roman" w:cs="Times New Roman"/>
                <w:sz w:val="20"/>
                <w:szCs w:val="20"/>
                <w:lang w:val="sr-Cyrl-RS"/>
              </w:rPr>
              <w:t>.</w:t>
            </w:r>
            <w:r w:rsidRPr="00883C79">
              <w:rPr>
                <w:rFonts w:ascii="Times New Roman" w:hAnsi="Times New Roman" w:cs="Times New Roman"/>
                <w:sz w:val="20"/>
                <w:szCs w:val="20"/>
                <w:lang w:val="sr-Cyrl-RS"/>
              </w:rPr>
              <w:t xml:space="preserve"> Израда водича за управљање храном, вишковима хране и отпадом од хране за предшколске установе и студентске мензе</w:t>
            </w:r>
          </w:p>
        </w:tc>
        <w:tc>
          <w:tcPr>
            <w:tcW w:w="436" w:type="pct"/>
          </w:tcPr>
          <w:p w14:paraId="2EA49481"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536" w:type="pct"/>
          </w:tcPr>
          <w:p w14:paraId="7AE1D63A" w14:textId="321219DE"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МПШВ</w:t>
            </w:r>
            <w:r w:rsidR="00111436" w:rsidRPr="00883C79">
              <w:rPr>
                <w:rFonts w:ascii="Times New Roman" w:hAnsi="Times New Roman" w:cs="Times New Roman"/>
                <w:sz w:val="20"/>
                <w:szCs w:val="20"/>
                <w:lang w:val="sr-Cyrl-RS"/>
              </w:rPr>
              <w:t>,</w:t>
            </w:r>
          </w:p>
          <w:p w14:paraId="44E46635"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УНДП</w:t>
            </w:r>
          </w:p>
        </w:tc>
        <w:tc>
          <w:tcPr>
            <w:tcW w:w="378" w:type="pct"/>
          </w:tcPr>
          <w:p w14:paraId="0931D1E7" w14:textId="678BD50E" w:rsidR="0005481F" w:rsidRPr="00883C79" w:rsidRDefault="00A43054"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II/</w:t>
            </w:r>
            <w:r w:rsidR="0005481F" w:rsidRPr="00883C79">
              <w:rPr>
                <w:rFonts w:ascii="Times New Roman" w:hAnsi="Times New Roman" w:cs="Times New Roman"/>
                <w:sz w:val="20"/>
                <w:szCs w:val="20"/>
                <w:lang w:val="sr-Cyrl-RS"/>
              </w:rPr>
              <w:t>2026.</w:t>
            </w:r>
          </w:p>
        </w:tc>
        <w:tc>
          <w:tcPr>
            <w:tcW w:w="598" w:type="pct"/>
          </w:tcPr>
          <w:p w14:paraId="37ED24A1" w14:textId="0C18F13B" w:rsidR="0005481F" w:rsidRPr="00883C79" w:rsidRDefault="00A82D4D"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p>
          <w:p w14:paraId="574E4BCE" w14:textId="4C07EE18" w:rsidR="00E116DA" w:rsidRPr="00883C79" w:rsidRDefault="00E116DA"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06</w:t>
            </w:r>
          </w:p>
        </w:tc>
        <w:tc>
          <w:tcPr>
            <w:tcW w:w="440" w:type="pct"/>
          </w:tcPr>
          <w:p w14:paraId="662F53FF" w14:textId="64DA5470" w:rsidR="0005481F" w:rsidRPr="00883C79" w:rsidRDefault="002A261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0405-</w:t>
            </w:r>
            <w:r w:rsidR="00E116DA" w:rsidRPr="00883C79">
              <w:rPr>
                <w:rFonts w:ascii="Times New Roman" w:hAnsi="Times New Roman" w:cs="Times New Roman"/>
                <w:sz w:val="20"/>
                <w:szCs w:val="20"/>
                <w:lang w:val="sr-Cyrl-RS"/>
              </w:rPr>
              <w:t>560-</w:t>
            </w:r>
            <w:r w:rsidRPr="00883C79">
              <w:rPr>
                <w:rFonts w:ascii="Times New Roman" w:hAnsi="Times New Roman" w:cs="Times New Roman"/>
                <w:sz w:val="20"/>
                <w:szCs w:val="20"/>
                <w:lang w:val="sr-Cyrl-RS"/>
              </w:rPr>
              <w:t>4011</w:t>
            </w:r>
            <w:r w:rsidR="00E116DA" w:rsidRPr="00883C79">
              <w:rPr>
                <w:rFonts w:ascii="Times New Roman" w:hAnsi="Times New Roman" w:cs="Times New Roman"/>
                <w:sz w:val="20"/>
                <w:szCs w:val="20"/>
                <w:lang w:val="sr-Cyrl-RS"/>
              </w:rPr>
              <w:t>-4</w:t>
            </w:r>
            <w:r w:rsidR="001E5390" w:rsidRPr="00883C79">
              <w:rPr>
                <w:rFonts w:ascii="Times New Roman" w:hAnsi="Times New Roman" w:cs="Times New Roman"/>
                <w:sz w:val="20"/>
                <w:szCs w:val="20"/>
                <w:lang w:val="sr-Cyrl-RS"/>
              </w:rPr>
              <w:t>23</w:t>
            </w:r>
          </w:p>
          <w:p w14:paraId="71BF0336" w14:textId="02F7C6E8" w:rsidR="000A2523" w:rsidRPr="00883C79" w:rsidRDefault="000A2523" w:rsidP="008034C0">
            <w:pPr>
              <w:spacing w:after="120"/>
              <w:rPr>
                <w:rFonts w:ascii="Times New Roman" w:hAnsi="Times New Roman" w:cs="Times New Roman"/>
                <w:sz w:val="20"/>
                <w:szCs w:val="20"/>
                <w:lang w:val="sr-Cyrl-RS"/>
              </w:rPr>
            </w:pPr>
          </w:p>
        </w:tc>
        <w:tc>
          <w:tcPr>
            <w:tcW w:w="849" w:type="pct"/>
          </w:tcPr>
          <w:p w14:paraId="47EB259A" w14:textId="77777777" w:rsidR="0005481F" w:rsidRPr="00883C79" w:rsidRDefault="0005481F" w:rsidP="008034C0">
            <w:pPr>
              <w:spacing w:after="120"/>
              <w:rPr>
                <w:rFonts w:ascii="Times New Roman" w:hAnsi="Times New Roman" w:cs="Times New Roman"/>
                <w:color w:val="EE0000"/>
                <w:sz w:val="20"/>
                <w:szCs w:val="20"/>
                <w:lang w:val="sr-Cyrl-RS"/>
              </w:rPr>
            </w:pPr>
            <w:r w:rsidRPr="00883C79">
              <w:rPr>
                <w:rFonts w:ascii="Times New Roman" w:hAnsi="Times New Roman" w:cs="Times New Roman"/>
                <w:color w:val="000000" w:themeColor="text1"/>
                <w:sz w:val="20"/>
                <w:szCs w:val="20"/>
                <w:lang w:val="sr-Cyrl-RS"/>
              </w:rPr>
              <w:t>550</w:t>
            </w:r>
          </w:p>
        </w:tc>
        <w:tc>
          <w:tcPr>
            <w:tcW w:w="850" w:type="pct"/>
          </w:tcPr>
          <w:p w14:paraId="230E6FDF" w14:textId="77777777" w:rsidR="0005481F" w:rsidRPr="00883C79" w:rsidRDefault="0005481F" w:rsidP="008034C0">
            <w:pPr>
              <w:spacing w:after="120"/>
              <w:rPr>
                <w:rFonts w:ascii="Times New Roman" w:hAnsi="Times New Roman" w:cs="Times New Roman"/>
                <w:sz w:val="20"/>
                <w:szCs w:val="20"/>
                <w:lang w:val="sr-Cyrl-RS"/>
              </w:rPr>
            </w:pPr>
          </w:p>
        </w:tc>
      </w:tr>
      <w:tr w:rsidR="0005481F" w:rsidRPr="00883C79" w14:paraId="5308F592" w14:textId="77777777" w:rsidTr="003335E8">
        <w:trPr>
          <w:trHeight w:val="543"/>
        </w:trPr>
        <w:tc>
          <w:tcPr>
            <w:tcW w:w="913" w:type="pct"/>
            <w:tcBorders>
              <w:left w:val="double" w:sz="4" w:space="0" w:color="auto"/>
            </w:tcBorders>
          </w:tcPr>
          <w:p w14:paraId="53C4ACC3" w14:textId="7D6F4646"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lastRenderedPageBreak/>
              <w:t>3.2.4</w:t>
            </w:r>
            <w:r w:rsidR="00111436" w:rsidRPr="00883C79">
              <w:rPr>
                <w:rFonts w:ascii="Times New Roman" w:hAnsi="Times New Roman" w:cs="Times New Roman"/>
                <w:sz w:val="20"/>
                <w:szCs w:val="20"/>
                <w:lang w:val="sr-Cyrl-RS"/>
              </w:rPr>
              <w:t>.</w:t>
            </w:r>
            <w:r w:rsidRPr="00883C79">
              <w:rPr>
                <w:rFonts w:ascii="Times New Roman" w:hAnsi="Times New Roman" w:cs="Times New Roman"/>
                <w:sz w:val="20"/>
                <w:szCs w:val="20"/>
                <w:lang w:val="sr-Cyrl-RS"/>
              </w:rPr>
              <w:t xml:space="preserve"> Пилот пројекат- анализа потенцијала за увођење ЦЕ кроз оптимизацију припреме оброка коришћењем дигиталних алата</w:t>
            </w:r>
          </w:p>
        </w:tc>
        <w:tc>
          <w:tcPr>
            <w:tcW w:w="436" w:type="pct"/>
          </w:tcPr>
          <w:p w14:paraId="3B248BD5"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536" w:type="pct"/>
          </w:tcPr>
          <w:p w14:paraId="3E3D51A5" w14:textId="2E4A64C9"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ПКС</w:t>
            </w:r>
          </w:p>
          <w:p w14:paraId="51720D4B" w14:textId="77777777" w:rsidR="0005481F" w:rsidRPr="00883C79" w:rsidRDefault="0005481F" w:rsidP="008034C0">
            <w:pPr>
              <w:spacing w:after="120"/>
              <w:rPr>
                <w:rFonts w:ascii="Times New Roman" w:hAnsi="Times New Roman" w:cs="Times New Roman"/>
                <w:sz w:val="20"/>
                <w:szCs w:val="20"/>
                <w:lang w:val="sr-Cyrl-RS"/>
              </w:rPr>
            </w:pPr>
          </w:p>
        </w:tc>
        <w:tc>
          <w:tcPr>
            <w:tcW w:w="378" w:type="pct"/>
          </w:tcPr>
          <w:p w14:paraId="1F74D4BC" w14:textId="55680E58" w:rsidR="0005481F" w:rsidRPr="00883C79" w:rsidRDefault="00A43054"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IV/</w:t>
            </w:r>
            <w:r w:rsidR="0005481F" w:rsidRPr="00883C79">
              <w:rPr>
                <w:rFonts w:ascii="Times New Roman" w:hAnsi="Times New Roman" w:cs="Times New Roman"/>
                <w:sz w:val="20"/>
                <w:szCs w:val="20"/>
                <w:lang w:val="sr-Cyrl-RS"/>
              </w:rPr>
              <w:t>2026.</w:t>
            </w:r>
          </w:p>
        </w:tc>
        <w:tc>
          <w:tcPr>
            <w:tcW w:w="598" w:type="pct"/>
          </w:tcPr>
          <w:p w14:paraId="5BCD8527" w14:textId="77777777" w:rsidR="00A82D4D" w:rsidRPr="00883C79" w:rsidRDefault="00A82D4D" w:rsidP="00A82D4D">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Буџетска средства</w:t>
            </w:r>
          </w:p>
          <w:p w14:paraId="6011E5A5" w14:textId="767A1583" w:rsidR="00E116DA" w:rsidRPr="00883C79" w:rsidRDefault="00A82D4D" w:rsidP="00A82D4D">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01</w:t>
            </w:r>
          </w:p>
        </w:tc>
        <w:tc>
          <w:tcPr>
            <w:tcW w:w="440" w:type="pct"/>
          </w:tcPr>
          <w:p w14:paraId="29A3D15F" w14:textId="3250547B" w:rsidR="000A2523" w:rsidRPr="00883C79" w:rsidRDefault="00E116DA"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0405-560-4011-462</w:t>
            </w:r>
          </w:p>
        </w:tc>
        <w:tc>
          <w:tcPr>
            <w:tcW w:w="849" w:type="pct"/>
          </w:tcPr>
          <w:p w14:paraId="0CA3E89B" w14:textId="77777777" w:rsidR="0005481F" w:rsidRPr="00883C79" w:rsidRDefault="0005481F" w:rsidP="008034C0">
            <w:pPr>
              <w:spacing w:after="120"/>
              <w:rPr>
                <w:rFonts w:ascii="Times New Roman" w:hAnsi="Times New Roman" w:cs="Times New Roman"/>
                <w:color w:val="000000" w:themeColor="text1"/>
                <w:sz w:val="20"/>
                <w:szCs w:val="20"/>
                <w:lang w:val="sr-Cyrl-RS"/>
              </w:rPr>
            </w:pPr>
            <w:r w:rsidRPr="00883C79">
              <w:rPr>
                <w:rFonts w:ascii="Times New Roman" w:hAnsi="Times New Roman" w:cs="Times New Roman"/>
                <w:color w:val="000000" w:themeColor="text1"/>
                <w:sz w:val="20"/>
                <w:szCs w:val="20"/>
                <w:lang w:val="sr-Cyrl-RS"/>
              </w:rPr>
              <w:t>2.200</w:t>
            </w:r>
          </w:p>
        </w:tc>
        <w:tc>
          <w:tcPr>
            <w:tcW w:w="850" w:type="pct"/>
          </w:tcPr>
          <w:p w14:paraId="071F338A" w14:textId="77777777" w:rsidR="0005481F" w:rsidRPr="00883C79" w:rsidRDefault="0005481F" w:rsidP="008034C0">
            <w:pPr>
              <w:spacing w:after="120"/>
              <w:rPr>
                <w:rFonts w:ascii="Times New Roman" w:hAnsi="Times New Roman" w:cs="Times New Roman"/>
                <w:sz w:val="20"/>
                <w:szCs w:val="20"/>
                <w:lang w:val="sr-Cyrl-RS"/>
              </w:rPr>
            </w:pPr>
          </w:p>
        </w:tc>
      </w:tr>
      <w:tr w:rsidR="0005481F" w:rsidRPr="00883C79" w14:paraId="775E2694" w14:textId="77777777" w:rsidTr="003335E8">
        <w:trPr>
          <w:trHeight w:val="543"/>
        </w:trPr>
        <w:tc>
          <w:tcPr>
            <w:tcW w:w="913" w:type="pct"/>
            <w:tcBorders>
              <w:left w:val="double" w:sz="4" w:space="0" w:color="auto"/>
            </w:tcBorders>
          </w:tcPr>
          <w:p w14:paraId="19C1C3F9" w14:textId="22AB8A6A"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3.2.5</w:t>
            </w:r>
            <w:r w:rsidR="00111436" w:rsidRPr="00883C79">
              <w:rPr>
                <w:rFonts w:ascii="Times New Roman" w:hAnsi="Times New Roman" w:cs="Times New Roman"/>
                <w:sz w:val="20"/>
                <w:szCs w:val="20"/>
                <w:lang w:val="sr-Cyrl-RS"/>
              </w:rPr>
              <w:t>.</w:t>
            </w:r>
            <w:r w:rsidRPr="00883C79">
              <w:rPr>
                <w:rFonts w:ascii="Times New Roman" w:hAnsi="Times New Roman" w:cs="Times New Roman"/>
                <w:sz w:val="20"/>
                <w:szCs w:val="20"/>
                <w:lang w:val="sr-Cyrl-RS"/>
              </w:rPr>
              <w:t xml:space="preserve"> Одржавање едукативних радионица о превенцији настајања отпада од хране за децу школског узраста</w:t>
            </w:r>
          </w:p>
        </w:tc>
        <w:tc>
          <w:tcPr>
            <w:tcW w:w="436" w:type="pct"/>
          </w:tcPr>
          <w:p w14:paraId="3987EA72"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536" w:type="pct"/>
          </w:tcPr>
          <w:p w14:paraId="67723763" w14:textId="6EB80304" w:rsidR="00BE159C"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МПШВ</w:t>
            </w:r>
            <w:r w:rsidR="004B1674">
              <w:rPr>
                <w:rFonts w:ascii="Times New Roman" w:hAnsi="Times New Roman" w:cs="Times New Roman"/>
                <w:sz w:val="20"/>
                <w:szCs w:val="20"/>
                <w:lang w:val="sr-Cyrl-RS"/>
              </w:rPr>
              <w:t>,</w:t>
            </w:r>
          </w:p>
          <w:p w14:paraId="2842470E" w14:textId="068C9AA3" w:rsidR="00BE159C"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w:t>
            </w:r>
            <w:r w:rsidR="00BE159C" w:rsidRPr="00883C79">
              <w:rPr>
                <w:rFonts w:ascii="Times New Roman" w:hAnsi="Times New Roman" w:cs="Times New Roman"/>
                <w:sz w:val="20"/>
                <w:szCs w:val="20"/>
                <w:lang w:val="sr-Cyrl-RS"/>
              </w:rPr>
              <w:t>ПР</w:t>
            </w:r>
            <w:r w:rsidR="004B1674">
              <w:rPr>
                <w:rFonts w:ascii="Times New Roman" w:hAnsi="Times New Roman" w:cs="Times New Roman"/>
                <w:sz w:val="20"/>
                <w:szCs w:val="20"/>
                <w:lang w:val="sr-Cyrl-RS"/>
              </w:rPr>
              <w:t>,</w:t>
            </w:r>
          </w:p>
          <w:p w14:paraId="2E39D9BA" w14:textId="25E72025"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МП</w:t>
            </w:r>
            <w:r w:rsidR="004B1674">
              <w:rPr>
                <w:rFonts w:ascii="Times New Roman" w:hAnsi="Times New Roman" w:cs="Times New Roman"/>
                <w:sz w:val="20"/>
                <w:szCs w:val="20"/>
                <w:lang w:val="sr-Cyrl-RS"/>
              </w:rPr>
              <w:t>,</w:t>
            </w:r>
          </w:p>
          <w:p w14:paraId="7C6284E4"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УНДП</w:t>
            </w:r>
          </w:p>
        </w:tc>
        <w:tc>
          <w:tcPr>
            <w:tcW w:w="378" w:type="pct"/>
          </w:tcPr>
          <w:p w14:paraId="6A91143D" w14:textId="36B4AC5C" w:rsidR="0005481F" w:rsidRPr="00883C79" w:rsidRDefault="00A43054"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III/</w:t>
            </w:r>
            <w:r w:rsidR="0005481F" w:rsidRPr="00883C79">
              <w:rPr>
                <w:rFonts w:ascii="Times New Roman" w:hAnsi="Times New Roman" w:cs="Times New Roman"/>
                <w:sz w:val="20"/>
                <w:szCs w:val="20"/>
                <w:lang w:val="sr-Cyrl-RS"/>
              </w:rPr>
              <w:t>2026.</w:t>
            </w:r>
          </w:p>
        </w:tc>
        <w:tc>
          <w:tcPr>
            <w:tcW w:w="598" w:type="pct"/>
          </w:tcPr>
          <w:p w14:paraId="1E478E84" w14:textId="77777777" w:rsidR="00A82D4D" w:rsidRPr="00883C79" w:rsidRDefault="00A82D4D" w:rsidP="00A82D4D">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Буџетска средства</w:t>
            </w:r>
          </w:p>
          <w:p w14:paraId="6D0E21C5" w14:textId="3A331C98" w:rsidR="00E116DA" w:rsidRPr="00883C79" w:rsidRDefault="00A82D4D" w:rsidP="00A82D4D">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01</w:t>
            </w:r>
          </w:p>
        </w:tc>
        <w:tc>
          <w:tcPr>
            <w:tcW w:w="440" w:type="pct"/>
          </w:tcPr>
          <w:p w14:paraId="52326373" w14:textId="138F1603" w:rsidR="0005481F" w:rsidRPr="00883C79" w:rsidRDefault="00E116DA"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0405-560-4011-462</w:t>
            </w:r>
          </w:p>
        </w:tc>
        <w:tc>
          <w:tcPr>
            <w:tcW w:w="849" w:type="pct"/>
          </w:tcPr>
          <w:p w14:paraId="721E075E" w14:textId="77777777" w:rsidR="0005481F" w:rsidRPr="00883C79" w:rsidRDefault="0005481F" w:rsidP="008034C0">
            <w:pPr>
              <w:spacing w:after="120"/>
              <w:rPr>
                <w:rFonts w:ascii="Times New Roman" w:hAnsi="Times New Roman" w:cs="Times New Roman"/>
                <w:color w:val="000000" w:themeColor="text1"/>
                <w:sz w:val="20"/>
                <w:szCs w:val="20"/>
                <w:lang w:val="sr-Cyrl-RS"/>
              </w:rPr>
            </w:pPr>
            <w:r w:rsidRPr="00883C79">
              <w:rPr>
                <w:rFonts w:ascii="Times New Roman" w:hAnsi="Times New Roman" w:cs="Times New Roman"/>
                <w:color w:val="000000" w:themeColor="text1"/>
                <w:sz w:val="20"/>
                <w:szCs w:val="20"/>
                <w:lang w:val="sr-Cyrl-RS"/>
              </w:rPr>
              <w:t>490</w:t>
            </w:r>
          </w:p>
        </w:tc>
        <w:tc>
          <w:tcPr>
            <w:tcW w:w="850" w:type="pct"/>
          </w:tcPr>
          <w:p w14:paraId="050DA421" w14:textId="77777777" w:rsidR="0005481F" w:rsidRPr="00883C79" w:rsidRDefault="0005481F" w:rsidP="008034C0">
            <w:pPr>
              <w:spacing w:after="120"/>
              <w:rPr>
                <w:rFonts w:ascii="Times New Roman" w:hAnsi="Times New Roman" w:cs="Times New Roman"/>
                <w:sz w:val="20"/>
                <w:szCs w:val="20"/>
                <w:lang w:val="sr-Cyrl-RS"/>
              </w:rPr>
            </w:pPr>
          </w:p>
        </w:tc>
      </w:tr>
      <w:tr w:rsidR="0005481F" w:rsidRPr="00883C79" w14:paraId="28F2C9DC" w14:textId="77777777" w:rsidTr="003335E8">
        <w:trPr>
          <w:trHeight w:val="543"/>
        </w:trPr>
        <w:tc>
          <w:tcPr>
            <w:tcW w:w="913" w:type="pct"/>
            <w:tcBorders>
              <w:left w:val="double" w:sz="4" w:space="0" w:color="auto"/>
            </w:tcBorders>
          </w:tcPr>
          <w:p w14:paraId="71FAFC7D" w14:textId="30DEAEB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3.2.6</w:t>
            </w:r>
            <w:r w:rsidR="00111436" w:rsidRPr="00883C79">
              <w:rPr>
                <w:rFonts w:ascii="Times New Roman" w:hAnsi="Times New Roman" w:cs="Times New Roman"/>
                <w:sz w:val="20"/>
                <w:szCs w:val="20"/>
                <w:lang w:val="sr-Cyrl-RS"/>
              </w:rPr>
              <w:t>.</w:t>
            </w:r>
            <w:r w:rsidRPr="00883C79">
              <w:rPr>
                <w:rFonts w:ascii="Times New Roman" w:hAnsi="Times New Roman" w:cs="Times New Roman"/>
                <w:sz w:val="20"/>
                <w:szCs w:val="20"/>
                <w:lang w:val="sr-Cyrl-RS"/>
              </w:rPr>
              <w:t xml:space="preserve"> Промоција  резултата пилот пројеката и израђеног водича</w:t>
            </w:r>
          </w:p>
        </w:tc>
        <w:tc>
          <w:tcPr>
            <w:tcW w:w="436" w:type="pct"/>
          </w:tcPr>
          <w:p w14:paraId="44B54A03"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536" w:type="pct"/>
          </w:tcPr>
          <w:p w14:paraId="753E8A19" w14:textId="407727F3" w:rsidR="00BE159C"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МПШВ</w:t>
            </w:r>
            <w:r w:rsidR="004B1674">
              <w:rPr>
                <w:rFonts w:ascii="Times New Roman" w:hAnsi="Times New Roman" w:cs="Times New Roman"/>
                <w:sz w:val="20"/>
                <w:szCs w:val="20"/>
                <w:lang w:val="sr-Cyrl-RS"/>
              </w:rPr>
              <w:t>,</w:t>
            </w:r>
          </w:p>
          <w:p w14:paraId="65FBCC83" w14:textId="7B44C508"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УНДП</w:t>
            </w:r>
          </w:p>
        </w:tc>
        <w:tc>
          <w:tcPr>
            <w:tcW w:w="378" w:type="pct"/>
          </w:tcPr>
          <w:p w14:paraId="07E1BA33" w14:textId="5CFB2BF4" w:rsidR="0005481F" w:rsidRPr="00883C79" w:rsidRDefault="00A43054"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IV/</w:t>
            </w:r>
            <w:r w:rsidR="0005481F" w:rsidRPr="00883C79">
              <w:rPr>
                <w:rFonts w:ascii="Times New Roman" w:hAnsi="Times New Roman" w:cs="Times New Roman"/>
                <w:sz w:val="20"/>
                <w:szCs w:val="20"/>
                <w:lang w:val="sr-Cyrl-RS"/>
              </w:rPr>
              <w:t>2026.</w:t>
            </w:r>
          </w:p>
        </w:tc>
        <w:tc>
          <w:tcPr>
            <w:tcW w:w="598" w:type="pct"/>
          </w:tcPr>
          <w:p w14:paraId="11D913F4" w14:textId="77777777" w:rsidR="00A82D4D" w:rsidRPr="00883C79" w:rsidRDefault="00A82D4D" w:rsidP="00A82D4D">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Буџетска средства</w:t>
            </w:r>
          </w:p>
          <w:p w14:paraId="13729583" w14:textId="4FDF30F6" w:rsidR="00E116DA" w:rsidRPr="00883C79" w:rsidRDefault="00A82D4D" w:rsidP="00A82D4D">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01</w:t>
            </w:r>
          </w:p>
        </w:tc>
        <w:tc>
          <w:tcPr>
            <w:tcW w:w="440" w:type="pct"/>
          </w:tcPr>
          <w:p w14:paraId="2DDE7EE9" w14:textId="4CF54B65" w:rsidR="0005481F" w:rsidRPr="00883C79" w:rsidRDefault="00E116DA"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0405-560-4011-462</w:t>
            </w:r>
          </w:p>
        </w:tc>
        <w:tc>
          <w:tcPr>
            <w:tcW w:w="849" w:type="pct"/>
          </w:tcPr>
          <w:p w14:paraId="4BB76C96" w14:textId="77777777" w:rsidR="0005481F" w:rsidRPr="00883C79" w:rsidRDefault="0005481F" w:rsidP="008034C0">
            <w:pPr>
              <w:spacing w:after="120"/>
              <w:rPr>
                <w:rFonts w:ascii="Times New Roman" w:hAnsi="Times New Roman" w:cs="Times New Roman"/>
                <w:color w:val="000000" w:themeColor="text1"/>
                <w:sz w:val="20"/>
                <w:szCs w:val="20"/>
                <w:lang w:val="sr-Cyrl-RS"/>
              </w:rPr>
            </w:pPr>
            <w:r w:rsidRPr="00883C79">
              <w:rPr>
                <w:rFonts w:ascii="Times New Roman" w:hAnsi="Times New Roman" w:cs="Times New Roman"/>
                <w:color w:val="000000" w:themeColor="text1"/>
                <w:sz w:val="20"/>
                <w:szCs w:val="20"/>
                <w:lang w:val="sr-Cyrl-RS"/>
              </w:rPr>
              <w:t>330</w:t>
            </w:r>
          </w:p>
        </w:tc>
        <w:tc>
          <w:tcPr>
            <w:tcW w:w="850" w:type="pct"/>
          </w:tcPr>
          <w:p w14:paraId="378BBAD7" w14:textId="77777777" w:rsidR="0005481F" w:rsidRPr="00883C79" w:rsidRDefault="0005481F" w:rsidP="008034C0">
            <w:pPr>
              <w:spacing w:after="120"/>
              <w:rPr>
                <w:rFonts w:ascii="Times New Roman" w:hAnsi="Times New Roman" w:cs="Times New Roman"/>
                <w:sz w:val="20"/>
                <w:szCs w:val="20"/>
                <w:lang w:val="sr-Cyrl-RS"/>
              </w:rPr>
            </w:pPr>
          </w:p>
          <w:p w14:paraId="36BB6579" w14:textId="77777777" w:rsidR="004952CE" w:rsidRPr="00883C79" w:rsidRDefault="004952CE" w:rsidP="008034C0">
            <w:pPr>
              <w:spacing w:after="120"/>
              <w:rPr>
                <w:rFonts w:ascii="Times New Roman" w:hAnsi="Times New Roman" w:cs="Times New Roman"/>
                <w:sz w:val="20"/>
                <w:szCs w:val="20"/>
                <w:lang w:val="sr-Cyrl-RS"/>
              </w:rPr>
            </w:pPr>
          </w:p>
          <w:p w14:paraId="56CD9C52" w14:textId="77777777" w:rsidR="004952CE" w:rsidRPr="00883C79" w:rsidRDefault="004952CE" w:rsidP="008034C0">
            <w:pPr>
              <w:spacing w:after="120"/>
              <w:rPr>
                <w:rFonts w:ascii="Times New Roman" w:hAnsi="Times New Roman" w:cs="Times New Roman"/>
                <w:sz w:val="20"/>
                <w:szCs w:val="20"/>
                <w:lang w:val="sr-Cyrl-RS"/>
              </w:rPr>
            </w:pPr>
          </w:p>
        </w:tc>
      </w:tr>
    </w:tbl>
    <w:p w14:paraId="0536CF1F" w14:textId="77777777" w:rsidR="0005481F" w:rsidRPr="00883C79" w:rsidRDefault="0005481F" w:rsidP="008034C0">
      <w:pPr>
        <w:tabs>
          <w:tab w:val="left" w:pos="1940"/>
        </w:tabs>
        <w:spacing w:after="120" w:line="240" w:lineRule="auto"/>
        <w:rPr>
          <w:rFonts w:ascii="Times New Roman" w:hAnsi="Times New Roman" w:cs="Times New Roman"/>
          <w:sz w:val="20"/>
          <w:szCs w:val="20"/>
          <w:lang w:val="sr-Cyrl-RS"/>
        </w:rPr>
      </w:pPr>
    </w:p>
    <w:tbl>
      <w:tblPr>
        <w:tblStyle w:val="TableGrid"/>
        <w:tblW w:w="14150" w:type="dxa"/>
        <w:tblInd w:w="10" w:type="dxa"/>
        <w:tblLayout w:type="fixed"/>
        <w:tblLook w:val="04A0" w:firstRow="1" w:lastRow="0" w:firstColumn="1" w:lastColumn="0" w:noHBand="0" w:noVBand="1"/>
      </w:tblPr>
      <w:tblGrid>
        <w:gridCol w:w="3149"/>
        <w:gridCol w:w="1443"/>
        <w:gridCol w:w="1347"/>
        <w:gridCol w:w="963"/>
        <w:gridCol w:w="768"/>
        <w:gridCol w:w="1670"/>
        <w:gridCol w:w="2515"/>
        <w:gridCol w:w="2295"/>
      </w:tblGrid>
      <w:tr w:rsidR="0005481F" w:rsidRPr="00883C79" w14:paraId="04DFF223" w14:textId="77777777" w:rsidTr="003335E8">
        <w:trPr>
          <w:trHeight w:val="169"/>
        </w:trPr>
        <w:tc>
          <w:tcPr>
            <w:tcW w:w="14150" w:type="dxa"/>
            <w:gridSpan w:val="8"/>
            <w:tcBorders>
              <w:top w:val="double" w:sz="4" w:space="0" w:color="auto"/>
              <w:left w:val="double" w:sz="4" w:space="0" w:color="auto"/>
              <w:right w:val="double" w:sz="4" w:space="0" w:color="auto"/>
            </w:tcBorders>
            <w:shd w:val="clear" w:color="auto" w:fill="F7CAAC" w:themeFill="accent2" w:themeFillTint="66"/>
          </w:tcPr>
          <w:p w14:paraId="22B495B4" w14:textId="77777777" w:rsidR="0005481F" w:rsidRPr="00883C79" w:rsidRDefault="0005481F" w:rsidP="008034C0">
            <w:pPr>
              <w:spacing w:after="120"/>
              <w:rPr>
                <w:rFonts w:ascii="Times New Roman" w:hAnsi="Times New Roman" w:cs="Times New Roman"/>
                <w:b/>
                <w:sz w:val="20"/>
                <w:szCs w:val="20"/>
                <w:lang w:val="sr-Cyrl-RS"/>
              </w:rPr>
            </w:pPr>
            <w:bookmarkStart w:id="24" w:name="_Hlk215649856"/>
            <w:r w:rsidRPr="00883C79">
              <w:rPr>
                <w:rFonts w:ascii="Times New Roman" w:hAnsi="Times New Roman" w:cs="Times New Roman"/>
                <w:b/>
                <w:sz w:val="20"/>
                <w:szCs w:val="20"/>
                <w:lang w:val="sr-Cyrl-RS"/>
              </w:rPr>
              <w:t xml:space="preserve">Мера 3.3: </w:t>
            </w:r>
            <w:bookmarkStart w:id="25" w:name="_Hlk212709771"/>
            <w:r w:rsidRPr="00883C79">
              <w:rPr>
                <w:rFonts w:ascii="Times New Roman" w:hAnsi="Times New Roman" w:cs="Times New Roman"/>
                <w:b/>
                <w:sz w:val="20"/>
                <w:szCs w:val="20"/>
                <w:lang w:val="sr-Cyrl-RS"/>
              </w:rPr>
              <w:t>Подршка у имплементацији захтева EУ о смањењу утицаја одређених пластичних производа на животну средину</w:t>
            </w:r>
            <w:bookmarkEnd w:id="25"/>
          </w:p>
        </w:tc>
      </w:tr>
      <w:tr w:rsidR="0005481F" w:rsidRPr="00883C79" w14:paraId="504C4942" w14:textId="77777777" w:rsidTr="003335E8">
        <w:trPr>
          <w:trHeight w:val="300"/>
        </w:trPr>
        <w:tc>
          <w:tcPr>
            <w:tcW w:w="14150" w:type="dxa"/>
            <w:gridSpan w:val="8"/>
            <w:tcBorders>
              <w:top w:val="double" w:sz="4" w:space="0" w:color="auto"/>
              <w:left w:val="double" w:sz="4" w:space="0" w:color="auto"/>
              <w:bottom w:val="double" w:sz="4" w:space="0" w:color="auto"/>
              <w:right w:val="double" w:sz="4" w:space="0" w:color="auto"/>
            </w:tcBorders>
            <w:shd w:val="clear" w:color="auto" w:fill="F7CAAC" w:themeFill="accent2" w:themeFillTint="66"/>
            <w:vAlign w:val="center"/>
          </w:tcPr>
          <w:p w14:paraId="1E58D0BB"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color w:val="222222"/>
                <w:sz w:val="20"/>
                <w:szCs w:val="20"/>
                <w:lang w:val="sr-Cyrl-RS"/>
              </w:rPr>
              <w:t>Институција одговорна за реализацију:</w:t>
            </w:r>
            <w:r w:rsidRPr="00883C79">
              <w:rPr>
                <w:rFonts w:ascii="Times New Roman" w:hAnsi="Times New Roman" w:cs="Times New Roman"/>
                <w:sz w:val="20"/>
                <w:szCs w:val="20"/>
                <w:lang w:val="sr-Cyrl-RS"/>
              </w:rPr>
              <w:t xml:space="preserve"> </w:t>
            </w:r>
            <w:r w:rsidRPr="00883C79">
              <w:rPr>
                <w:rFonts w:ascii="Times New Roman" w:hAnsi="Times New Roman" w:cs="Times New Roman"/>
                <w:color w:val="222222"/>
                <w:sz w:val="20"/>
                <w:szCs w:val="20"/>
                <w:lang w:val="sr-Cyrl-RS"/>
              </w:rPr>
              <w:t>Министарство заштите животне средине (МЗЖС)</w:t>
            </w:r>
          </w:p>
        </w:tc>
      </w:tr>
      <w:tr w:rsidR="0005481F" w:rsidRPr="00883C79" w14:paraId="67F7123E" w14:textId="77777777" w:rsidTr="003335E8">
        <w:trPr>
          <w:trHeight w:val="300"/>
        </w:trPr>
        <w:tc>
          <w:tcPr>
            <w:tcW w:w="6902"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19A35314" w14:textId="77777777" w:rsidR="0005481F" w:rsidRPr="00883C79" w:rsidRDefault="0005481F" w:rsidP="008034C0">
            <w:pPr>
              <w:spacing w:after="120"/>
              <w:rPr>
                <w:rFonts w:ascii="Times New Roman" w:hAnsi="Times New Roman" w:cs="Times New Roman"/>
                <w:sz w:val="20"/>
                <w:szCs w:val="20"/>
                <w:lang w:val="sr-Cyrl-RS"/>
              </w:rPr>
            </w:pPr>
            <w:bookmarkStart w:id="26" w:name="_Hlk215657326"/>
            <w:bookmarkEnd w:id="24"/>
            <w:r w:rsidRPr="00883C79">
              <w:rPr>
                <w:rFonts w:ascii="Times New Roman" w:hAnsi="Times New Roman" w:cs="Times New Roman"/>
                <w:sz w:val="20"/>
                <w:szCs w:val="20"/>
                <w:lang w:val="sr-Cyrl-RS"/>
              </w:rPr>
              <w:t>Период спровођења: 2026-2027.</w:t>
            </w:r>
          </w:p>
        </w:tc>
        <w:tc>
          <w:tcPr>
            <w:tcW w:w="7248"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29B6E189" w14:textId="762B5212"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Тип мере: </w:t>
            </w:r>
            <w:r w:rsidR="00042E1E" w:rsidRPr="00883C79">
              <w:rPr>
                <w:rFonts w:ascii="Times New Roman" w:hAnsi="Times New Roman" w:cs="Times New Roman"/>
                <w:sz w:val="20"/>
                <w:szCs w:val="20"/>
                <w:lang w:val="sr-Cyrl-RS"/>
              </w:rPr>
              <w:t>И</w:t>
            </w:r>
            <w:r w:rsidRPr="00883C79">
              <w:rPr>
                <w:rFonts w:ascii="Times New Roman" w:hAnsi="Times New Roman" w:cs="Times New Roman"/>
                <w:sz w:val="20"/>
                <w:szCs w:val="20"/>
                <w:lang w:val="sr-Cyrl-RS"/>
              </w:rPr>
              <w:t>нформативно едукативна</w:t>
            </w:r>
          </w:p>
        </w:tc>
      </w:tr>
      <w:tr w:rsidR="0005481F" w:rsidRPr="00883C79" w14:paraId="584F0330" w14:textId="77777777" w:rsidTr="003335E8">
        <w:trPr>
          <w:trHeight w:val="300"/>
        </w:trPr>
        <w:tc>
          <w:tcPr>
            <w:tcW w:w="6902"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0C83CDB0"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Прописи које је потребно изменити/усвојити за спровођење мере:</w:t>
            </w:r>
          </w:p>
        </w:tc>
        <w:tc>
          <w:tcPr>
            <w:tcW w:w="7248"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37768166"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w:t>
            </w:r>
          </w:p>
        </w:tc>
      </w:tr>
      <w:bookmarkEnd w:id="26"/>
      <w:tr w:rsidR="0005481F" w:rsidRPr="00883C79" w14:paraId="4CA03BC7" w14:textId="77777777" w:rsidTr="003335E8">
        <w:trPr>
          <w:trHeight w:val="955"/>
        </w:trPr>
        <w:tc>
          <w:tcPr>
            <w:tcW w:w="3149" w:type="dxa"/>
            <w:tcBorders>
              <w:top w:val="double" w:sz="4" w:space="0" w:color="auto"/>
            </w:tcBorders>
            <w:shd w:val="clear" w:color="auto" w:fill="D9D9D9" w:themeFill="background1" w:themeFillShade="D9"/>
          </w:tcPr>
          <w:p w14:paraId="6A3A402C"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Показатељ(и)  на нивоу мере </w:t>
            </w:r>
            <w:r w:rsidRPr="00883C79">
              <w:rPr>
                <w:rFonts w:ascii="Times New Roman" w:hAnsi="Times New Roman" w:cs="Times New Roman"/>
                <w:i/>
                <w:sz w:val="20"/>
                <w:szCs w:val="20"/>
                <w:lang w:val="sr-Cyrl-RS"/>
              </w:rPr>
              <w:t>(показатељ резултата)</w:t>
            </w:r>
          </w:p>
        </w:tc>
        <w:tc>
          <w:tcPr>
            <w:tcW w:w="1443" w:type="dxa"/>
            <w:tcBorders>
              <w:top w:val="double" w:sz="4" w:space="0" w:color="auto"/>
            </w:tcBorders>
            <w:shd w:val="clear" w:color="auto" w:fill="D9D9D9" w:themeFill="background1" w:themeFillShade="D9"/>
          </w:tcPr>
          <w:p w14:paraId="57BCBBDD"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Jединица мере</w:t>
            </w:r>
          </w:p>
          <w:p w14:paraId="7E7FEBFE" w14:textId="77777777" w:rsidR="0005481F" w:rsidRPr="00883C79" w:rsidRDefault="0005481F" w:rsidP="008034C0">
            <w:pPr>
              <w:spacing w:after="120"/>
              <w:rPr>
                <w:rFonts w:ascii="Times New Roman" w:hAnsi="Times New Roman" w:cs="Times New Roman"/>
                <w:sz w:val="20"/>
                <w:szCs w:val="20"/>
                <w:lang w:val="sr-Cyrl-RS"/>
              </w:rPr>
            </w:pPr>
          </w:p>
        </w:tc>
        <w:tc>
          <w:tcPr>
            <w:tcW w:w="1347" w:type="dxa"/>
            <w:tcBorders>
              <w:top w:val="double" w:sz="4" w:space="0" w:color="auto"/>
            </w:tcBorders>
            <w:shd w:val="clear" w:color="auto" w:fill="D9D9D9" w:themeFill="background1" w:themeFillShade="D9"/>
          </w:tcPr>
          <w:p w14:paraId="0C8D5FE5"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провере</w:t>
            </w:r>
          </w:p>
        </w:tc>
        <w:tc>
          <w:tcPr>
            <w:tcW w:w="1731" w:type="dxa"/>
            <w:gridSpan w:val="2"/>
            <w:tcBorders>
              <w:top w:val="double" w:sz="4" w:space="0" w:color="auto"/>
            </w:tcBorders>
            <w:shd w:val="clear" w:color="auto" w:fill="D9D9D9" w:themeFill="background1" w:themeFillShade="D9"/>
          </w:tcPr>
          <w:p w14:paraId="26A487F8"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Почетна вредност</w:t>
            </w:r>
          </w:p>
        </w:tc>
        <w:tc>
          <w:tcPr>
            <w:tcW w:w="1670" w:type="dxa"/>
            <w:tcBorders>
              <w:top w:val="double" w:sz="4" w:space="0" w:color="auto"/>
            </w:tcBorders>
            <w:shd w:val="clear" w:color="auto" w:fill="D9D9D9" w:themeFill="background1" w:themeFillShade="D9"/>
          </w:tcPr>
          <w:p w14:paraId="1100FC47"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Базна година</w:t>
            </w:r>
          </w:p>
        </w:tc>
        <w:tc>
          <w:tcPr>
            <w:tcW w:w="2515" w:type="dxa"/>
            <w:tcBorders>
              <w:top w:val="double" w:sz="4" w:space="0" w:color="auto"/>
              <w:right w:val="double" w:sz="4" w:space="0" w:color="auto"/>
            </w:tcBorders>
            <w:shd w:val="clear" w:color="auto" w:fill="D9D9D9" w:themeFill="background1" w:themeFillShade="D9"/>
          </w:tcPr>
          <w:p w14:paraId="6DDAF8B2"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Циљана вредност у 2026. години</w:t>
            </w:r>
          </w:p>
        </w:tc>
        <w:tc>
          <w:tcPr>
            <w:tcW w:w="2295" w:type="dxa"/>
            <w:tcBorders>
              <w:top w:val="double" w:sz="4" w:space="0" w:color="auto"/>
              <w:right w:val="double" w:sz="4" w:space="0" w:color="auto"/>
            </w:tcBorders>
            <w:shd w:val="clear" w:color="auto" w:fill="D9D9D9" w:themeFill="background1" w:themeFillShade="D9"/>
          </w:tcPr>
          <w:p w14:paraId="0483BAC1"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Циљaна вредност у последњој години АП</w:t>
            </w:r>
          </w:p>
        </w:tc>
      </w:tr>
      <w:tr w:rsidR="0005481F" w:rsidRPr="00883C79" w14:paraId="407D50C4" w14:textId="77777777" w:rsidTr="003335E8">
        <w:trPr>
          <w:trHeight w:val="304"/>
        </w:trPr>
        <w:tc>
          <w:tcPr>
            <w:tcW w:w="3149" w:type="dxa"/>
            <w:tcBorders>
              <w:top w:val="double" w:sz="4" w:space="0" w:color="auto"/>
              <w:bottom w:val="double" w:sz="4" w:space="0" w:color="auto"/>
            </w:tcBorders>
            <w:shd w:val="clear" w:color="auto" w:fill="FFFFFF" w:themeFill="background1"/>
          </w:tcPr>
          <w:p w14:paraId="3A222DF1" w14:textId="69E75709"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Израђена студија о тржишту једнократне пластике и потенцијалима за коришћење одрживијих материјала на основу најбоље европске праксе</w:t>
            </w:r>
          </w:p>
        </w:tc>
        <w:tc>
          <w:tcPr>
            <w:tcW w:w="1443" w:type="dxa"/>
            <w:tcBorders>
              <w:top w:val="double" w:sz="4" w:space="0" w:color="auto"/>
              <w:bottom w:val="double" w:sz="4" w:space="0" w:color="auto"/>
            </w:tcBorders>
            <w:shd w:val="clear" w:color="auto" w:fill="FFFFFF" w:themeFill="background1"/>
          </w:tcPr>
          <w:p w14:paraId="4C493890"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Да/ Не</w:t>
            </w:r>
          </w:p>
        </w:tc>
        <w:tc>
          <w:tcPr>
            <w:tcW w:w="1347" w:type="dxa"/>
            <w:tcBorders>
              <w:top w:val="double" w:sz="4" w:space="0" w:color="auto"/>
              <w:bottom w:val="double" w:sz="4" w:space="0" w:color="auto"/>
            </w:tcBorders>
            <w:shd w:val="clear" w:color="auto" w:fill="FFFFFF" w:themeFill="background1"/>
          </w:tcPr>
          <w:p w14:paraId="300BC720"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Извештај МЗЖС </w:t>
            </w:r>
          </w:p>
        </w:tc>
        <w:tc>
          <w:tcPr>
            <w:tcW w:w="1731" w:type="dxa"/>
            <w:gridSpan w:val="2"/>
            <w:tcBorders>
              <w:top w:val="double" w:sz="4" w:space="0" w:color="auto"/>
              <w:bottom w:val="double" w:sz="4" w:space="0" w:color="auto"/>
            </w:tcBorders>
            <w:shd w:val="clear" w:color="auto" w:fill="FFFFFF" w:themeFill="background1"/>
          </w:tcPr>
          <w:p w14:paraId="4EE2F628"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Не</w:t>
            </w:r>
          </w:p>
        </w:tc>
        <w:tc>
          <w:tcPr>
            <w:tcW w:w="1670" w:type="dxa"/>
            <w:tcBorders>
              <w:top w:val="double" w:sz="4" w:space="0" w:color="auto"/>
              <w:bottom w:val="double" w:sz="4" w:space="0" w:color="auto"/>
            </w:tcBorders>
            <w:shd w:val="clear" w:color="auto" w:fill="FFFFFF" w:themeFill="background1"/>
          </w:tcPr>
          <w:p w14:paraId="740A4D12"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515" w:type="dxa"/>
            <w:tcBorders>
              <w:top w:val="double" w:sz="4" w:space="0" w:color="auto"/>
              <w:bottom w:val="double" w:sz="4" w:space="0" w:color="auto"/>
              <w:right w:val="double" w:sz="4" w:space="0" w:color="auto"/>
            </w:tcBorders>
            <w:shd w:val="clear" w:color="auto" w:fill="FFFFFF" w:themeFill="background1"/>
          </w:tcPr>
          <w:p w14:paraId="4A3BA4FF"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Да</w:t>
            </w:r>
          </w:p>
        </w:tc>
        <w:tc>
          <w:tcPr>
            <w:tcW w:w="2295" w:type="dxa"/>
            <w:tcBorders>
              <w:top w:val="double" w:sz="4" w:space="0" w:color="auto"/>
              <w:bottom w:val="double" w:sz="4" w:space="0" w:color="auto"/>
              <w:right w:val="double" w:sz="4" w:space="0" w:color="auto"/>
            </w:tcBorders>
            <w:shd w:val="clear" w:color="auto" w:fill="FFFFFF" w:themeFill="background1"/>
          </w:tcPr>
          <w:p w14:paraId="6D35B568"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p>
        </w:tc>
      </w:tr>
      <w:tr w:rsidR="0005481F" w:rsidRPr="00883C79" w14:paraId="19C097B1" w14:textId="77777777" w:rsidTr="003335E8">
        <w:trPr>
          <w:trHeight w:val="304"/>
        </w:trPr>
        <w:tc>
          <w:tcPr>
            <w:tcW w:w="3149" w:type="dxa"/>
            <w:tcBorders>
              <w:top w:val="double" w:sz="4" w:space="0" w:color="auto"/>
              <w:bottom w:val="double" w:sz="4" w:space="0" w:color="auto"/>
            </w:tcBorders>
            <w:shd w:val="clear" w:color="auto" w:fill="FFFFFF" w:themeFill="background1"/>
          </w:tcPr>
          <w:p w14:paraId="22903DF4"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Израђене смернице  о смањењу настајања отпада  од једнократне пластике</w:t>
            </w:r>
          </w:p>
        </w:tc>
        <w:tc>
          <w:tcPr>
            <w:tcW w:w="1443" w:type="dxa"/>
            <w:tcBorders>
              <w:top w:val="double" w:sz="4" w:space="0" w:color="auto"/>
              <w:bottom w:val="double" w:sz="4" w:space="0" w:color="auto"/>
            </w:tcBorders>
            <w:shd w:val="clear" w:color="auto" w:fill="FFFFFF" w:themeFill="background1"/>
          </w:tcPr>
          <w:p w14:paraId="12A58FD0"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Да/ Не</w:t>
            </w:r>
          </w:p>
        </w:tc>
        <w:tc>
          <w:tcPr>
            <w:tcW w:w="1347" w:type="dxa"/>
            <w:tcBorders>
              <w:top w:val="double" w:sz="4" w:space="0" w:color="auto"/>
              <w:bottom w:val="double" w:sz="4" w:space="0" w:color="auto"/>
            </w:tcBorders>
            <w:shd w:val="clear" w:color="auto" w:fill="FFFFFF" w:themeFill="background1"/>
          </w:tcPr>
          <w:p w14:paraId="748ACDB1"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Извештај МЗЖС </w:t>
            </w:r>
          </w:p>
        </w:tc>
        <w:tc>
          <w:tcPr>
            <w:tcW w:w="1731" w:type="dxa"/>
            <w:gridSpan w:val="2"/>
            <w:tcBorders>
              <w:top w:val="double" w:sz="4" w:space="0" w:color="auto"/>
              <w:bottom w:val="double" w:sz="4" w:space="0" w:color="auto"/>
            </w:tcBorders>
            <w:shd w:val="clear" w:color="auto" w:fill="FFFFFF" w:themeFill="background1"/>
          </w:tcPr>
          <w:p w14:paraId="0C01E2CF"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Не</w:t>
            </w:r>
          </w:p>
        </w:tc>
        <w:tc>
          <w:tcPr>
            <w:tcW w:w="1670" w:type="dxa"/>
            <w:tcBorders>
              <w:top w:val="double" w:sz="4" w:space="0" w:color="auto"/>
              <w:bottom w:val="double" w:sz="4" w:space="0" w:color="auto"/>
            </w:tcBorders>
            <w:shd w:val="clear" w:color="auto" w:fill="FFFFFF" w:themeFill="background1"/>
          </w:tcPr>
          <w:p w14:paraId="3F66DB11"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515" w:type="dxa"/>
            <w:tcBorders>
              <w:top w:val="double" w:sz="4" w:space="0" w:color="auto"/>
              <w:bottom w:val="double" w:sz="4" w:space="0" w:color="auto"/>
              <w:right w:val="double" w:sz="4" w:space="0" w:color="auto"/>
            </w:tcBorders>
            <w:shd w:val="clear" w:color="auto" w:fill="FFFFFF" w:themeFill="background1"/>
          </w:tcPr>
          <w:p w14:paraId="67EEFA08"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Да</w:t>
            </w:r>
          </w:p>
        </w:tc>
        <w:tc>
          <w:tcPr>
            <w:tcW w:w="2295" w:type="dxa"/>
            <w:tcBorders>
              <w:top w:val="double" w:sz="4" w:space="0" w:color="auto"/>
              <w:bottom w:val="double" w:sz="4" w:space="0" w:color="auto"/>
              <w:right w:val="double" w:sz="4" w:space="0" w:color="auto"/>
            </w:tcBorders>
            <w:shd w:val="clear" w:color="auto" w:fill="FFFFFF" w:themeFill="background1"/>
          </w:tcPr>
          <w:p w14:paraId="55FB0376"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p>
        </w:tc>
      </w:tr>
      <w:tr w:rsidR="0005481F" w:rsidRPr="00883C79" w14:paraId="6908E0F6" w14:textId="77777777" w:rsidTr="003335E8">
        <w:trPr>
          <w:trHeight w:val="304"/>
        </w:trPr>
        <w:tc>
          <w:tcPr>
            <w:tcW w:w="3149" w:type="dxa"/>
            <w:tcBorders>
              <w:top w:val="double" w:sz="4" w:space="0" w:color="auto"/>
              <w:bottom w:val="double" w:sz="4" w:space="0" w:color="auto"/>
            </w:tcBorders>
            <w:shd w:val="clear" w:color="auto" w:fill="FFFFFF" w:themeFill="background1"/>
          </w:tcPr>
          <w:p w14:paraId="0C882244"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lastRenderedPageBreak/>
              <w:t>Укупан број едукативно- промотивних радионица о примени прописа ЕУ о смањењу утицаја одређених пластичних производа на животну средину</w:t>
            </w:r>
          </w:p>
        </w:tc>
        <w:tc>
          <w:tcPr>
            <w:tcW w:w="1443" w:type="dxa"/>
            <w:tcBorders>
              <w:top w:val="double" w:sz="4" w:space="0" w:color="auto"/>
              <w:bottom w:val="double" w:sz="4" w:space="0" w:color="auto"/>
            </w:tcBorders>
            <w:shd w:val="clear" w:color="auto" w:fill="FFFFFF" w:themeFill="background1"/>
          </w:tcPr>
          <w:p w14:paraId="5D9750AF" w14:textId="5029D46B"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347" w:type="dxa"/>
            <w:tcBorders>
              <w:top w:val="double" w:sz="4" w:space="0" w:color="auto"/>
              <w:bottom w:val="double" w:sz="4" w:space="0" w:color="auto"/>
            </w:tcBorders>
            <w:shd w:val="clear" w:color="auto" w:fill="FFFFFF" w:themeFill="background1"/>
          </w:tcPr>
          <w:p w14:paraId="10FF3C71"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Извештај МЗЖС </w:t>
            </w:r>
          </w:p>
        </w:tc>
        <w:tc>
          <w:tcPr>
            <w:tcW w:w="1731" w:type="dxa"/>
            <w:gridSpan w:val="2"/>
            <w:tcBorders>
              <w:top w:val="double" w:sz="4" w:space="0" w:color="auto"/>
              <w:bottom w:val="double" w:sz="4" w:space="0" w:color="auto"/>
            </w:tcBorders>
            <w:shd w:val="clear" w:color="auto" w:fill="FFFFFF" w:themeFill="background1"/>
          </w:tcPr>
          <w:p w14:paraId="2ABE7FFD"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670" w:type="dxa"/>
            <w:tcBorders>
              <w:top w:val="double" w:sz="4" w:space="0" w:color="auto"/>
              <w:bottom w:val="double" w:sz="4" w:space="0" w:color="auto"/>
            </w:tcBorders>
            <w:shd w:val="clear" w:color="auto" w:fill="FFFFFF" w:themeFill="background1"/>
          </w:tcPr>
          <w:p w14:paraId="6940C494" w14:textId="6CA776DB"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 2024. </w:t>
            </w:r>
          </w:p>
        </w:tc>
        <w:tc>
          <w:tcPr>
            <w:tcW w:w="2515" w:type="dxa"/>
            <w:tcBorders>
              <w:top w:val="double" w:sz="4" w:space="0" w:color="auto"/>
              <w:bottom w:val="double" w:sz="4" w:space="0" w:color="auto"/>
              <w:right w:val="double" w:sz="4" w:space="0" w:color="auto"/>
            </w:tcBorders>
            <w:shd w:val="clear" w:color="auto" w:fill="FFFFFF" w:themeFill="background1"/>
          </w:tcPr>
          <w:p w14:paraId="74C26064"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3</w:t>
            </w:r>
          </w:p>
        </w:tc>
        <w:tc>
          <w:tcPr>
            <w:tcW w:w="2295" w:type="dxa"/>
            <w:tcBorders>
              <w:top w:val="double" w:sz="4" w:space="0" w:color="auto"/>
              <w:bottom w:val="double" w:sz="4" w:space="0" w:color="auto"/>
              <w:right w:val="double" w:sz="4" w:space="0" w:color="auto"/>
            </w:tcBorders>
            <w:shd w:val="clear" w:color="auto" w:fill="FFFFFF" w:themeFill="background1"/>
          </w:tcPr>
          <w:p w14:paraId="5FF8DB7B"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5</w:t>
            </w:r>
          </w:p>
        </w:tc>
      </w:tr>
    </w:tbl>
    <w:p w14:paraId="79FCBD3F" w14:textId="5C517226" w:rsidR="00B81456" w:rsidRPr="00883C79" w:rsidRDefault="00B81456" w:rsidP="008034C0">
      <w:pPr>
        <w:spacing w:after="120" w:line="240" w:lineRule="auto"/>
        <w:rPr>
          <w:rFonts w:ascii="Times New Roman" w:hAnsi="Times New Roman" w:cs="Times New Roman"/>
          <w:sz w:val="20"/>
          <w:szCs w:val="20"/>
          <w:lang w:val="sr-Cyrl-RS"/>
        </w:rPr>
      </w:pPr>
    </w:p>
    <w:tbl>
      <w:tblPr>
        <w:tblStyle w:val="TableGrid"/>
        <w:tblW w:w="14150" w:type="dxa"/>
        <w:tblInd w:w="10" w:type="dxa"/>
        <w:tblLayout w:type="fixed"/>
        <w:tblLook w:val="04A0" w:firstRow="1" w:lastRow="0" w:firstColumn="1" w:lastColumn="0" w:noHBand="0" w:noVBand="1"/>
      </w:tblPr>
      <w:tblGrid>
        <w:gridCol w:w="3665"/>
        <w:gridCol w:w="2778"/>
        <w:gridCol w:w="4062"/>
        <w:gridCol w:w="3645"/>
      </w:tblGrid>
      <w:tr w:rsidR="0005481F" w:rsidRPr="00883C79" w14:paraId="5CE351B5" w14:textId="77777777" w:rsidTr="003335E8">
        <w:trPr>
          <w:trHeight w:val="270"/>
        </w:trPr>
        <w:tc>
          <w:tcPr>
            <w:tcW w:w="3665" w:type="dxa"/>
            <w:vMerge w:val="restart"/>
            <w:tcBorders>
              <w:left w:val="double" w:sz="4" w:space="0" w:color="auto"/>
              <w:right w:val="double" w:sz="4" w:space="0" w:color="auto"/>
            </w:tcBorders>
            <w:shd w:val="clear" w:color="auto" w:fill="A8D08D" w:themeFill="accent6" w:themeFillTint="99"/>
          </w:tcPr>
          <w:p w14:paraId="0685D150"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финансирања мере</w:t>
            </w:r>
          </w:p>
          <w:p w14:paraId="56BB9AC4" w14:textId="77777777" w:rsidR="0005481F" w:rsidRPr="00883C79" w:rsidRDefault="0005481F" w:rsidP="008034C0">
            <w:pPr>
              <w:spacing w:after="120"/>
              <w:rPr>
                <w:rFonts w:ascii="Times New Roman" w:hAnsi="Times New Roman" w:cs="Times New Roman"/>
                <w:sz w:val="20"/>
                <w:szCs w:val="20"/>
                <w:lang w:val="sr-Cyrl-RS"/>
              </w:rPr>
            </w:pPr>
          </w:p>
        </w:tc>
        <w:tc>
          <w:tcPr>
            <w:tcW w:w="2778" w:type="dxa"/>
            <w:vMerge w:val="restart"/>
            <w:tcBorders>
              <w:left w:val="double" w:sz="4" w:space="0" w:color="auto"/>
              <w:right w:val="double" w:sz="4" w:space="0" w:color="auto"/>
            </w:tcBorders>
            <w:shd w:val="clear" w:color="auto" w:fill="A8D08D" w:themeFill="accent6" w:themeFillTint="99"/>
          </w:tcPr>
          <w:p w14:paraId="762D2D96"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Веза са програмским буџетом</w:t>
            </w:r>
          </w:p>
          <w:p w14:paraId="3E3AD245" w14:textId="77777777" w:rsidR="0005481F" w:rsidRPr="00883C79" w:rsidRDefault="0005481F" w:rsidP="008034C0">
            <w:pPr>
              <w:spacing w:after="120"/>
              <w:rPr>
                <w:rFonts w:ascii="Times New Roman" w:hAnsi="Times New Roman" w:cs="Times New Roman"/>
                <w:sz w:val="20"/>
                <w:szCs w:val="20"/>
                <w:lang w:val="sr-Cyrl-RS"/>
              </w:rPr>
            </w:pPr>
          </w:p>
        </w:tc>
        <w:tc>
          <w:tcPr>
            <w:tcW w:w="7707" w:type="dxa"/>
            <w:gridSpan w:val="2"/>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71A187CA" w14:textId="77777777" w:rsidR="0005481F" w:rsidRPr="00883C79" w:rsidRDefault="0005481F"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Укупна процењена финансијска средства у 000 дин.</w:t>
            </w:r>
          </w:p>
        </w:tc>
      </w:tr>
      <w:tr w:rsidR="0005481F" w:rsidRPr="00883C79" w14:paraId="1C718F07" w14:textId="77777777" w:rsidTr="003335E8">
        <w:trPr>
          <w:trHeight w:val="270"/>
        </w:trPr>
        <w:tc>
          <w:tcPr>
            <w:tcW w:w="3665" w:type="dxa"/>
            <w:vMerge/>
            <w:tcBorders>
              <w:left w:val="double" w:sz="4" w:space="0" w:color="auto"/>
              <w:right w:val="double" w:sz="4" w:space="0" w:color="auto"/>
            </w:tcBorders>
            <w:shd w:val="clear" w:color="auto" w:fill="A8D08D" w:themeFill="accent6" w:themeFillTint="99"/>
          </w:tcPr>
          <w:p w14:paraId="17C27A60" w14:textId="77777777" w:rsidR="0005481F" w:rsidRPr="00883C79" w:rsidRDefault="0005481F" w:rsidP="008034C0">
            <w:pPr>
              <w:spacing w:after="120"/>
              <w:rPr>
                <w:rFonts w:ascii="Times New Roman" w:hAnsi="Times New Roman" w:cs="Times New Roman"/>
                <w:sz w:val="20"/>
                <w:szCs w:val="20"/>
                <w:lang w:val="sr-Cyrl-RS"/>
              </w:rPr>
            </w:pPr>
          </w:p>
        </w:tc>
        <w:tc>
          <w:tcPr>
            <w:tcW w:w="2778" w:type="dxa"/>
            <w:vMerge/>
            <w:tcBorders>
              <w:left w:val="double" w:sz="4" w:space="0" w:color="auto"/>
              <w:bottom w:val="double" w:sz="4" w:space="0" w:color="auto"/>
              <w:right w:val="double" w:sz="4" w:space="0" w:color="auto"/>
            </w:tcBorders>
            <w:shd w:val="clear" w:color="auto" w:fill="A8D08D" w:themeFill="accent6" w:themeFillTint="99"/>
          </w:tcPr>
          <w:p w14:paraId="1ADD84C0" w14:textId="77777777" w:rsidR="0005481F" w:rsidRPr="00883C79" w:rsidRDefault="0005481F" w:rsidP="008034C0">
            <w:pPr>
              <w:spacing w:after="120"/>
              <w:rPr>
                <w:rFonts w:ascii="Times New Roman" w:hAnsi="Times New Roman" w:cs="Times New Roman"/>
                <w:sz w:val="20"/>
                <w:szCs w:val="20"/>
                <w:lang w:val="sr-Cyrl-RS"/>
              </w:rPr>
            </w:pPr>
          </w:p>
        </w:tc>
        <w:tc>
          <w:tcPr>
            <w:tcW w:w="4062" w:type="dxa"/>
            <w:shd w:val="clear" w:color="auto" w:fill="A8D08D" w:themeFill="accent6" w:themeFillTint="99"/>
          </w:tcPr>
          <w:p w14:paraId="3F3A855A" w14:textId="55E4374E" w:rsidR="0005481F" w:rsidRPr="00883C79" w:rsidRDefault="0005481F"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2026.</w:t>
            </w:r>
          </w:p>
          <w:p w14:paraId="431AB219" w14:textId="1CA779F0" w:rsidR="0005481F" w:rsidRPr="00883C79" w:rsidRDefault="0005481F" w:rsidP="008034C0">
            <w:pPr>
              <w:spacing w:after="120"/>
              <w:jc w:val="center"/>
              <w:rPr>
                <w:rFonts w:ascii="Times New Roman" w:hAnsi="Times New Roman" w:cs="Times New Roman"/>
                <w:sz w:val="20"/>
                <w:szCs w:val="20"/>
                <w:lang w:val="sr-Cyrl-RS"/>
              </w:rPr>
            </w:pPr>
          </w:p>
        </w:tc>
        <w:tc>
          <w:tcPr>
            <w:tcW w:w="3645" w:type="dxa"/>
            <w:shd w:val="clear" w:color="auto" w:fill="A8D08D" w:themeFill="accent6" w:themeFillTint="99"/>
          </w:tcPr>
          <w:p w14:paraId="722F5234" w14:textId="23FDE766" w:rsidR="0005481F" w:rsidRPr="00883C79" w:rsidRDefault="0005481F" w:rsidP="006B1A75">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2027.</w:t>
            </w:r>
          </w:p>
        </w:tc>
      </w:tr>
      <w:tr w:rsidR="000A2523" w:rsidRPr="00883C79" w14:paraId="567799E9" w14:textId="77777777" w:rsidTr="0020562E">
        <w:trPr>
          <w:trHeight w:val="439"/>
        </w:trPr>
        <w:tc>
          <w:tcPr>
            <w:tcW w:w="3665" w:type="dxa"/>
            <w:tcBorders>
              <w:top w:val="double" w:sz="4" w:space="0" w:color="auto"/>
              <w:left w:val="double" w:sz="4" w:space="0" w:color="auto"/>
              <w:bottom w:val="double" w:sz="4" w:space="0" w:color="auto"/>
              <w:right w:val="double" w:sz="4" w:space="0" w:color="auto"/>
            </w:tcBorders>
            <w:shd w:val="clear" w:color="auto" w:fill="FFFFFF" w:themeFill="background1"/>
          </w:tcPr>
          <w:p w14:paraId="3BDE936D" w14:textId="36AFE978" w:rsidR="000A2523" w:rsidRPr="00883C79" w:rsidRDefault="000A2523" w:rsidP="000A2523">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r w:rsidR="00B56938" w:rsidRPr="00883C79">
              <w:rPr>
                <w:rFonts w:ascii="Times New Roman" w:hAnsi="Times New Roman" w:cs="Times New Roman"/>
                <w:sz w:val="20"/>
                <w:szCs w:val="20"/>
                <w:lang w:val="sr-Cyrl-RS"/>
              </w:rPr>
              <w:t xml:space="preserve"> 06</w:t>
            </w:r>
            <w:r w:rsidRPr="00883C79">
              <w:rPr>
                <w:rFonts w:ascii="Times New Roman" w:hAnsi="Times New Roman" w:cs="Times New Roman"/>
                <w:sz w:val="20"/>
                <w:szCs w:val="20"/>
                <w:lang w:val="sr-Cyrl-RS"/>
              </w:rPr>
              <w:t>:</w:t>
            </w:r>
          </w:p>
          <w:p w14:paraId="750F586C" w14:textId="64EEFE09" w:rsidR="000A2523" w:rsidRPr="00883C79" w:rsidRDefault="000A2523"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ГЕФ 7 пројекат: </w:t>
            </w:r>
            <w:r w:rsidR="00111436" w:rsidRPr="00883C79">
              <w:rPr>
                <w:rFonts w:ascii="Times New Roman" w:hAnsi="Times New Roman" w:cs="Times New Roman"/>
                <w:bCs/>
                <w:sz w:val="20"/>
                <w:szCs w:val="20"/>
                <w:lang w:val="sr-Cyrl-RS"/>
              </w:rPr>
              <w:t>„</w:t>
            </w:r>
            <w:r w:rsidRPr="00883C79">
              <w:rPr>
                <w:rFonts w:ascii="Times New Roman" w:hAnsi="Times New Roman" w:cs="Times New Roman"/>
                <w:sz w:val="20"/>
                <w:szCs w:val="20"/>
                <w:lang w:val="sr-Cyrl-RS"/>
              </w:rPr>
              <w:t xml:space="preserve">Смањење угљеничног отиска локалних заједница применом принципа циркуларне економије у </w:t>
            </w:r>
            <w:r w:rsidR="00111436" w:rsidRPr="00883C79">
              <w:rPr>
                <w:rFonts w:ascii="Times New Roman" w:hAnsi="Times New Roman" w:cs="Times New Roman"/>
                <w:bCs/>
                <w:sz w:val="20"/>
                <w:szCs w:val="20"/>
                <w:lang w:val="sr-Cyrl-RS"/>
              </w:rPr>
              <w:t>Републици Србији”</w:t>
            </w:r>
          </w:p>
        </w:tc>
        <w:tc>
          <w:tcPr>
            <w:tcW w:w="2778" w:type="dxa"/>
            <w:tcBorders>
              <w:top w:val="double" w:sz="4" w:space="0" w:color="auto"/>
              <w:left w:val="double" w:sz="4" w:space="0" w:color="auto"/>
              <w:right w:val="double" w:sz="4" w:space="0" w:color="auto"/>
            </w:tcBorders>
            <w:shd w:val="clear" w:color="auto" w:fill="FFFFFF" w:themeFill="background1"/>
          </w:tcPr>
          <w:p w14:paraId="68C02ACE" w14:textId="4974EDC8" w:rsidR="000A2523" w:rsidRPr="00883C79" w:rsidRDefault="000A2523"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0405-</w:t>
            </w:r>
            <w:r w:rsidR="00B56938" w:rsidRPr="00883C79">
              <w:rPr>
                <w:rFonts w:ascii="Times New Roman" w:hAnsi="Times New Roman" w:cs="Times New Roman"/>
                <w:sz w:val="20"/>
                <w:szCs w:val="20"/>
                <w:lang w:val="sr-Cyrl-RS"/>
              </w:rPr>
              <w:t>560-</w:t>
            </w:r>
            <w:r w:rsidRPr="00883C79">
              <w:rPr>
                <w:rFonts w:ascii="Times New Roman" w:hAnsi="Times New Roman" w:cs="Times New Roman"/>
                <w:sz w:val="20"/>
                <w:szCs w:val="20"/>
                <w:lang w:val="sr-Cyrl-RS"/>
              </w:rPr>
              <w:t>4011</w:t>
            </w:r>
            <w:r w:rsidR="00B56938" w:rsidRPr="00883C79">
              <w:rPr>
                <w:rFonts w:ascii="Times New Roman" w:hAnsi="Times New Roman" w:cs="Times New Roman"/>
                <w:sz w:val="20"/>
                <w:szCs w:val="20"/>
                <w:lang w:val="sr-Cyrl-RS"/>
              </w:rPr>
              <w:t>-423</w:t>
            </w:r>
          </w:p>
        </w:tc>
        <w:tc>
          <w:tcPr>
            <w:tcW w:w="4062" w:type="dxa"/>
            <w:tcBorders>
              <w:left w:val="double" w:sz="4" w:space="0" w:color="auto"/>
              <w:right w:val="double" w:sz="4" w:space="0" w:color="auto"/>
            </w:tcBorders>
            <w:shd w:val="clear" w:color="auto" w:fill="FFFFFF" w:themeFill="background1"/>
          </w:tcPr>
          <w:p w14:paraId="2F371F8B" w14:textId="47B93037" w:rsidR="000A2523" w:rsidRPr="00883C79" w:rsidRDefault="00DF6167"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2.500</w:t>
            </w:r>
          </w:p>
        </w:tc>
        <w:tc>
          <w:tcPr>
            <w:tcW w:w="3645" w:type="dxa"/>
            <w:tcBorders>
              <w:left w:val="double" w:sz="4" w:space="0" w:color="auto"/>
              <w:right w:val="double" w:sz="4" w:space="0" w:color="auto"/>
            </w:tcBorders>
            <w:shd w:val="clear" w:color="auto" w:fill="FFFFFF" w:themeFill="background1"/>
          </w:tcPr>
          <w:p w14:paraId="70C1D0E3" w14:textId="10491BB8" w:rsidR="000A2523" w:rsidRPr="00883C79" w:rsidRDefault="000A2523" w:rsidP="008034C0">
            <w:pPr>
              <w:spacing w:after="120"/>
              <w:jc w:val="center"/>
              <w:rPr>
                <w:rFonts w:ascii="Times New Roman" w:hAnsi="Times New Roman" w:cs="Times New Roman"/>
                <w:sz w:val="20"/>
                <w:szCs w:val="20"/>
                <w:lang w:val="sr-Cyrl-RS"/>
              </w:rPr>
            </w:pPr>
          </w:p>
        </w:tc>
      </w:tr>
      <w:tr w:rsidR="000A2523" w:rsidRPr="00883C79" w14:paraId="1DCE58BD" w14:textId="77777777" w:rsidTr="008958A0">
        <w:trPr>
          <w:trHeight w:val="438"/>
        </w:trPr>
        <w:tc>
          <w:tcPr>
            <w:tcW w:w="3665" w:type="dxa"/>
            <w:tcBorders>
              <w:top w:val="double" w:sz="4" w:space="0" w:color="auto"/>
              <w:left w:val="double" w:sz="4" w:space="0" w:color="auto"/>
              <w:bottom w:val="double" w:sz="4" w:space="0" w:color="auto"/>
              <w:right w:val="double" w:sz="4" w:space="0" w:color="auto"/>
            </w:tcBorders>
          </w:tcPr>
          <w:p w14:paraId="31DB248C" w14:textId="20524A51" w:rsidR="000A2523" w:rsidRPr="00883C79" w:rsidRDefault="008958A0" w:rsidP="000A2523">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Буџетска средства-01</w:t>
            </w:r>
            <w:r w:rsidR="000A2523" w:rsidRPr="00883C79">
              <w:rPr>
                <w:rFonts w:ascii="Times New Roman" w:hAnsi="Times New Roman" w:cs="Times New Roman"/>
                <w:sz w:val="20"/>
                <w:szCs w:val="20"/>
                <w:lang w:val="sr-Cyrl-RS"/>
              </w:rPr>
              <w:t>:</w:t>
            </w:r>
          </w:p>
          <w:p w14:paraId="08B11378" w14:textId="6932278F" w:rsidR="000A2523" w:rsidRPr="00883C79" w:rsidRDefault="000A2523" w:rsidP="000A2523">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ГЕФ 8 пројекат: </w:t>
            </w:r>
            <w:r w:rsidR="00111436" w:rsidRPr="00883C79">
              <w:rPr>
                <w:rFonts w:ascii="Times New Roman" w:hAnsi="Times New Roman" w:cs="Times New Roman"/>
                <w:bCs/>
                <w:sz w:val="20"/>
                <w:szCs w:val="20"/>
                <w:lang w:val="sr-Cyrl-RS"/>
              </w:rPr>
              <w:t>„</w:t>
            </w:r>
            <w:r w:rsidRPr="00883C79">
              <w:rPr>
                <w:rFonts w:ascii="Times New Roman" w:hAnsi="Times New Roman" w:cs="Times New Roman"/>
                <w:sz w:val="20"/>
                <w:szCs w:val="20"/>
                <w:lang w:val="sr-Cyrl-RS"/>
              </w:rPr>
              <w:t>Зелена трансформација градова-паметна, одржива  ниско-угљенична урбана решења</w:t>
            </w:r>
            <w:r w:rsidR="00111436" w:rsidRPr="00883C79">
              <w:rPr>
                <w:rFonts w:ascii="Times New Roman" w:hAnsi="Times New Roman" w:cs="Times New Roman"/>
                <w:bCs/>
                <w:sz w:val="20"/>
                <w:szCs w:val="20"/>
                <w:lang w:val="sr-Cyrl-RS"/>
              </w:rPr>
              <w:t>”</w:t>
            </w:r>
          </w:p>
        </w:tc>
        <w:tc>
          <w:tcPr>
            <w:tcW w:w="2778" w:type="dxa"/>
            <w:tcBorders>
              <w:left w:val="double" w:sz="4" w:space="0" w:color="auto"/>
              <w:bottom w:val="double" w:sz="4" w:space="0" w:color="auto"/>
              <w:right w:val="double" w:sz="4" w:space="0" w:color="auto"/>
            </w:tcBorders>
          </w:tcPr>
          <w:p w14:paraId="0C4495A0" w14:textId="545F36A9" w:rsidR="000A2523" w:rsidRPr="00883C79" w:rsidRDefault="000A2523"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0406-</w:t>
            </w:r>
            <w:r w:rsidR="008958A0" w:rsidRPr="00883C79">
              <w:rPr>
                <w:rFonts w:ascii="Times New Roman" w:hAnsi="Times New Roman" w:cs="Times New Roman"/>
                <w:sz w:val="20"/>
                <w:szCs w:val="20"/>
                <w:lang w:val="sr-Cyrl-RS"/>
              </w:rPr>
              <w:t>560-</w:t>
            </w:r>
            <w:r w:rsidRPr="00883C79">
              <w:rPr>
                <w:rFonts w:ascii="Times New Roman" w:hAnsi="Times New Roman" w:cs="Times New Roman"/>
                <w:sz w:val="20"/>
                <w:szCs w:val="20"/>
                <w:lang w:val="sr-Cyrl-RS"/>
              </w:rPr>
              <w:t>4018</w:t>
            </w:r>
            <w:r w:rsidR="008958A0" w:rsidRPr="00883C79">
              <w:rPr>
                <w:rFonts w:ascii="Times New Roman" w:hAnsi="Times New Roman" w:cs="Times New Roman"/>
                <w:sz w:val="20"/>
                <w:szCs w:val="20"/>
                <w:lang w:val="sr-Cyrl-RS"/>
              </w:rPr>
              <w:t>-462</w:t>
            </w:r>
          </w:p>
        </w:tc>
        <w:tc>
          <w:tcPr>
            <w:tcW w:w="4062" w:type="dxa"/>
            <w:tcBorders>
              <w:left w:val="double" w:sz="4" w:space="0" w:color="auto"/>
              <w:bottom w:val="double" w:sz="4" w:space="0" w:color="auto"/>
              <w:right w:val="double" w:sz="4" w:space="0" w:color="auto"/>
            </w:tcBorders>
          </w:tcPr>
          <w:p w14:paraId="3E2CC2FD" w14:textId="77777777" w:rsidR="000A2523" w:rsidRPr="00883C79" w:rsidRDefault="000A2523" w:rsidP="008034C0">
            <w:pPr>
              <w:spacing w:after="120"/>
              <w:jc w:val="center"/>
              <w:rPr>
                <w:rFonts w:ascii="Times New Roman" w:hAnsi="Times New Roman" w:cs="Times New Roman"/>
                <w:sz w:val="20"/>
                <w:szCs w:val="20"/>
                <w:lang w:val="sr-Cyrl-RS"/>
              </w:rPr>
            </w:pPr>
          </w:p>
        </w:tc>
        <w:tc>
          <w:tcPr>
            <w:tcW w:w="3645" w:type="dxa"/>
            <w:tcBorders>
              <w:left w:val="double" w:sz="4" w:space="0" w:color="auto"/>
              <w:bottom w:val="double" w:sz="4" w:space="0" w:color="auto"/>
              <w:right w:val="double" w:sz="4" w:space="0" w:color="auto"/>
            </w:tcBorders>
          </w:tcPr>
          <w:p w14:paraId="56412FA9" w14:textId="5FB928CD" w:rsidR="000A2523" w:rsidRPr="00883C79" w:rsidRDefault="000A2523"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3.850</w:t>
            </w:r>
          </w:p>
        </w:tc>
      </w:tr>
    </w:tbl>
    <w:p w14:paraId="45586CD1" w14:textId="77777777" w:rsidR="0005481F" w:rsidRPr="00883C79" w:rsidRDefault="0005481F" w:rsidP="008034C0">
      <w:pPr>
        <w:spacing w:after="120" w:line="240" w:lineRule="auto"/>
        <w:rPr>
          <w:rFonts w:ascii="Times New Roman" w:hAnsi="Times New Roman" w:cs="Times New Roman"/>
          <w:sz w:val="20"/>
          <w:szCs w:val="20"/>
          <w:lang w:val="sr-Cyrl-RS"/>
        </w:rPr>
      </w:pPr>
    </w:p>
    <w:tbl>
      <w:tblPr>
        <w:tblStyle w:val="TableGrid"/>
        <w:tblW w:w="5079" w:type="pct"/>
        <w:tblLayout w:type="fixed"/>
        <w:tblLook w:val="04A0" w:firstRow="1" w:lastRow="0" w:firstColumn="1" w:lastColumn="0" w:noHBand="0" w:noVBand="1"/>
      </w:tblPr>
      <w:tblGrid>
        <w:gridCol w:w="2551"/>
        <w:gridCol w:w="1218"/>
        <w:gridCol w:w="1317"/>
        <w:gridCol w:w="1235"/>
        <w:gridCol w:w="1671"/>
        <w:gridCol w:w="1144"/>
        <w:gridCol w:w="2551"/>
        <w:gridCol w:w="2472"/>
      </w:tblGrid>
      <w:tr w:rsidR="0005481F" w:rsidRPr="00883C79" w14:paraId="2F507909" w14:textId="77777777" w:rsidTr="003335E8">
        <w:trPr>
          <w:trHeight w:val="140"/>
        </w:trPr>
        <w:tc>
          <w:tcPr>
            <w:tcW w:w="901" w:type="pct"/>
            <w:vMerge w:val="restart"/>
            <w:tcBorders>
              <w:top w:val="double" w:sz="4" w:space="0" w:color="auto"/>
              <w:left w:val="double" w:sz="4" w:space="0" w:color="auto"/>
            </w:tcBorders>
            <w:shd w:val="clear" w:color="auto" w:fill="FFF2CC" w:themeFill="accent4" w:themeFillTint="33"/>
          </w:tcPr>
          <w:p w14:paraId="6C535A5A"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Назив активности:</w:t>
            </w:r>
          </w:p>
        </w:tc>
        <w:tc>
          <w:tcPr>
            <w:tcW w:w="430" w:type="pct"/>
            <w:vMerge w:val="restart"/>
            <w:tcBorders>
              <w:top w:val="double" w:sz="4" w:space="0" w:color="auto"/>
            </w:tcBorders>
            <w:shd w:val="clear" w:color="auto" w:fill="FFF2CC" w:themeFill="accent4" w:themeFillTint="33"/>
          </w:tcPr>
          <w:p w14:paraId="54BE1306"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Орган који спроводи активност</w:t>
            </w:r>
          </w:p>
        </w:tc>
        <w:tc>
          <w:tcPr>
            <w:tcW w:w="465" w:type="pct"/>
            <w:vMerge w:val="restart"/>
            <w:tcBorders>
              <w:top w:val="double" w:sz="4" w:space="0" w:color="auto"/>
            </w:tcBorders>
            <w:shd w:val="clear" w:color="auto" w:fill="FFF2CC" w:themeFill="accent4" w:themeFillTint="33"/>
          </w:tcPr>
          <w:p w14:paraId="1AECAF6A"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Oргани партнери у спровођењу активности</w:t>
            </w:r>
          </w:p>
        </w:tc>
        <w:tc>
          <w:tcPr>
            <w:tcW w:w="436" w:type="pct"/>
            <w:vMerge w:val="restart"/>
            <w:tcBorders>
              <w:top w:val="double" w:sz="4" w:space="0" w:color="auto"/>
            </w:tcBorders>
            <w:shd w:val="clear" w:color="auto" w:fill="FFF2CC" w:themeFill="accent4" w:themeFillTint="33"/>
          </w:tcPr>
          <w:p w14:paraId="05122E02"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Рок за завршетак активности</w:t>
            </w:r>
          </w:p>
        </w:tc>
        <w:tc>
          <w:tcPr>
            <w:tcW w:w="590" w:type="pct"/>
            <w:vMerge w:val="restart"/>
            <w:tcBorders>
              <w:top w:val="double" w:sz="4" w:space="0" w:color="auto"/>
            </w:tcBorders>
            <w:shd w:val="clear" w:color="auto" w:fill="FFF2CC" w:themeFill="accent4" w:themeFillTint="33"/>
          </w:tcPr>
          <w:p w14:paraId="257BB48E"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финансирања</w:t>
            </w:r>
          </w:p>
        </w:tc>
        <w:tc>
          <w:tcPr>
            <w:tcW w:w="404" w:type="pct"/>
            <w:vMerge w:val="restart"/>
            <w:tcBorders>
              <w:top w:val="double" w:sz="4" w:space="0" w:color="auto"/>
            </w:tcBorders>
            <w:shd w:val="clear" w:color="auto" w:fill="FFF2CC" w:themeFill="accent4" w:themeFillTint="33"/>
          </w:tcPr>
          <w:p w14:paraId="15CA7D69"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Веза са програмским буџетом</w:t>
            </w:r>
          </w:p>
          <w:p w14:paraId="1439E61C" w14:textId="77777777" w:rsidR="0005481F" w:rsidRPr="00883C79" w:rsidRDefault="0005481F" w:rsidP="008034C0">
            <w:pPr>
              <w:spacing w:after="120"/>
              <w:rPr>
                <w:rFonts w:ascii="Times New Roman" w:hAnsi="Times New Roman" w:cs="Times New Roman"/>
                <w:sz w:val="20"/>
                <w:szCs w:val="20"/>
                <w:lang w:val="sr-Cyrl-RS"/>
              </w:rPr>
            </w:pPr>
          </w:p>
        </w:tc>
        <w:tc>
          <w:tcPr>
            <w:tcW w:w="1774" w:type="pct"/>
            <w:gridSpan w:val="2"/>
            <w:tcBorders>
              <w:top w:val="double" w:sz="4" w:space="0" w:color="auto"/>
            </w:tcBorders>
            <w:shd w:val="clear" w:color="auto" w:fill="FFF2CC" w:themeFill="accent4" w:themeFillTint="33"/>
          </w:tcPr>
          <w:p w14:paraId="0C3D8629"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Укупна процењена финансијска средства по изворима у 000 дин.</w:t>
            </w:r>
            <w:r w:rsidRPr="00883C79">
              <w:rPr>
                <w:rFonts w:ascii="Times New Roman" w:hAnsi="Times New Roman" w:cs="Times New Roman"/>
                <w:sz w:val="20"/>
                <w:szCs w:val="20"/>
                <w:vertAlign w:val="superscript"/>
                <w:lang w:val="sr-Cyrl-RS"/>
              </w:rPr>
              <w:t xml:space="preserve"> </w:t>
            </w:r>
          </w:p>
        </w:tc>
      </w:tr>
      <w:tr w:rsidR="0005481F" w:rsidRPr="00883C79" w14:paraId="23EAB1B6" w14:textId="77777777" w:rsidTr="003335E8">
        <w:trPr>
          <w:trHeight w:val="386"/>
        </w:trPr>
        <w:tc>
          <w:tcPr>
            <w:tcW w:w="901" w:type="pct"/>
            <w:vMerge/>
            <w:tcBorders>
              <w:left w:val="double" w:sz="4" w:space="0" w:color="auto"/>
            </w:tcBorders>
            <w:shd w:val="clear" w:color="auto" w:fill="FFF2CC" w:themeFill="accent4" w:themeFillTint="33"/>
          </w:tcPr>
          <w:p w14:paraId="3D401334" w14:textId="77777777" w:rsidR="0005481F" w:rsidRPr="00883C79" w:rsidRDefault="0005481F" w:rsidP="008034C0">
            <w:pPr>
              <w:spacing w:after="120"/>
              <w:rPr>
                <w:rFonts w:ascii="Times New Roman" w:hAnsi="Times New Roman" w:cs="Times New Roman"/>
                <w:sz w:val="20"/>
                <w:szCs w:val="20"/>
                <w:lang w:val="sr-Cyrl-RS"/>
              </w:rPr>
            </w:pPr>
          </w:p>
        </w:tc>
        <w:tc>
          <w:tcPr>
            <w:tcW w:w="430" w:type="pct"/>
            <w:vMerge/>
            <w:shd w:val="clear" w:color="auto" w:fill="FFF2CC" w:themeFill="accent4" w:themeFillTint="33"/>
          </w:tcPr>
          <w:p w14:paraId="5E2D8FED" w14:textId="77777777" w:rsidR="0005481F" w:rsidRPr="00883C79" w:rsidRDefault="0005481F" w:rsidP="008034C0">
            <w:pPr>
              <w:spacing w:after="120"/>
              <w:rPr>
                <w:rFonts w:ascii="Times New Roman" w:hAnsi="Times New Roman" w:cs="Times New Roman"/>
                <w:sz w:val="20"/>
                <w:szCs w:val="20"/>
                <w:lang w:val="sr-Cyrl-RS"/>
              </w:rPr>
            </w:pPr>
          </w:p>
        </w:tc>
        <w:tc>
          <w:tcPr>
            <w:tcW w:w="465" w:type="pct"/>
            <w:vMerge/>
            <w:shd w:val="clear" w:color="auto" w:fill="FFF2CC" w:themeFill="accent4" w:themeFillTint="33"/>
          </w:tcPr>
          <w:p w14:paraId="14F74F5E" w14:textId="77777777" w:rsidR="0005481F" w:rsidRPr="00883C79" w:rsidRDefault="0005481F" w:rsidP="008034C0">
            <w:pPr>
              <w:spacing w:after="120"/>
              <w:rPr>
                <w:rFonts w:ascii="Times New Roman" w:hAnsi="Times New Roman" w:cs="Times New Roman"/>
                <w:sz w:val="20"/>
                <w:szCs w:val="20"/>
                <w:lang w:val="sr-Cyrl-RS"/>
              </w:rPr>
            </w:pPr>
          </w:p>
        </w:tc>
        <w:tc>
          <w:tcPr>
            <w:tcW w:w="436" w:type="pct"/>
            <w:vMerge/>
            <w:shd w:val="clear" w:color="auto" w:fill="FFF2CC" w:themeFill="accent4" w:themeFillTint="33"/>
          </w:tcPr>
          <w:p w14:paraId="6EAC7B93" w14:textId="77777777" w:rsidR="0005481F" w:rsidRPr="00883C79" w:rsidRDefault="0005481F" w:rsidP="008034C0">
            <w:pPr>
              <w:spacing w:after="120"/>
              <w:rPr>
                <w:rFonts w:ascii="Times New Roman" w:hAnsi="Times New Roman" w:cs="Times New Roman"/>
                <w:sz w:val="20"/>
                <w:szCs w:val="20"/>
                <w:lang w:val="sr-Cyrl-RS"/>
              </w:rPr>
            </w:pPr>
          </w:p>
        </w:tc>
        <w:tc>
          <w:tcPr>
            <w:tcW w:w="590" w:type="pct"/>
            <w:vMerge/>
            <w:shd w:val="clear" w:color="auto" w:fill="FFF2CC" w:themeFill="accent4" w:themeFillTint="33"/>
          </w:tcPr>
          <w:p w14:paraId="6A0D999B" w14:textId="77777777" w:rsidR="0005481F" w:rsidRPr="00883C79" w:rsidRDefault="0005481F" w:rsidP="008034C0">
            <w:pPr>
              <w:spacing w:after="120"/>
              <w:rPr>
                <w:rFonts w:ascii="Times New Roman" w:hAnsi="Times New Roman" w:cs="Times New Roman"/>
                <w:sz w:val="20"/>
                <w:szCs w:val="20"/>
                <w:lang w:val="sr-Cyrl-RS"/>
              </w:rPr>
            </w:pPr>
          </w:p>
        </w:tc>
        <w:tc>
          <w:tcPr>
            <w:tcW w:w="404" w:type="pct"/>
            <w:vMerge/>
            <w:shd w:val="clear" w:color="auto" w:fill="FFF2CC" w:themeFill="accent4" w:themeFillTint="33"/>
          </w:tcPr>
          <w:p w14:paraId="26CABC08" w14:textId="77777777" w:rsidR="0005481F" w:rsidRPr="00883C79" w:rsidRDefault="0005481F" w:rsidP="008034C0">
            <w:pPr>
              <w:spacing w:after="120"/>
              <w:rPr>
                <w:rFonts w:ascii="Times New Roman" w:hAnsi="Times New Roman" w:cs="Times New Roman"/>
                <w:sz w:val="20"/>
                <w:szCs w:val="20"/>
                <w:lang w:val="sr-Cyrl-RS"/>
              </w:rPr>
            </w:pPr>
          </w:p>
        </w:tc>
        <w:tc>
          <w:tcPr>
            <w:tcW w:w="901" w:type="pct"/>
            <w:shd w:val="clear" w:color="auto" w:fill="FFF2CC" w:themeFill="accent4" w:themeFillTint="33"/>
          </w:tcPr>
          <w:p w14:paraId="4A9C47E3" w14:textId="2E95902B" w:rsidR="0005481F" w:rsidRPr="00883C79" w:rsidRDefault="0005481F" w:rsidP="006B1A75">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2026.</w:t>
            </w:r>
          </w:p>
          <w:p w14:paraId="687EA628" w14:textId="3AC895D7" w:rsidR="0005481F" w:rsidRPr="00883C79" w:rsidRDefault="0005481F" w:rsidP="006B1A75">
            <w:pPr>
              <w:spacing w:after="120"/>
              <w:jc w:val="center"/>
              <w:rPr>
                <w:rFonts w:ascii="Times New Roman" w:hAnsi="Times New Roman" w:cs="Times New Roman"/>
                <w:sz w:val="20"/>
                <w:szCs w:val="20"/>
                <w:lang w:val="sr-Cyrl-RS"/>
              </w:rPr>
            </w:pPr>
          </w:p>
        </w:tc>
        <w:tc>
          <w:tcPr>
            <w:tcW w:w="872" w:type="pct"/>
            <w:shd w:val="clear" w:color="auto" w:fill="FFF2CC" w:themeFill="accent4" w:themeFillTint="33"/>
          </w:tcPr>
          <w:p w14:paraId="5DB92C70" w14:textId="057CEF45" w:rsidR="0005481F" w:rsidRPr="00883C79" w:rsidRDefault="0005481F" w:rsidP="006B1A75">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2027.</w:t>
            </w:r>
          </w:p>
        </w:tc>
      </w:tr>
      <w:tr w:rsidR="0005481F" w:rsidRPr="00883C79" w14:paraId="351B35CE" w14:textId="77777777" w:rsidTr="003335E8">
        <w:trPr>
          <w:trHeight w:val="543"/>
        </w:trPr>
        <w:tc>
          <w:tcPr>
            <w:tcW w:w="901" w:type="pct"/>
            <w:tcBorders>
              <w:left w:val="double" w:sz="4" w:space="0" w:color="auto"/>
            </w:tcBorders>
          </w:tcPr>
          <w:p w14:paraId="7DB0519B" w14:textId="1B0EFEB0"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3.3.1 Израда студије о тржишту једнократне пластике и потенцијалима за коришћење одрживијих материјала  на основу најбо</w:t>
            </w:r>
            <w:r w:rsidR="0081029C" w:rsidRPr="00883C79">
              <w:rPr>
                <w:rFonts w:ascii="Times New Roman" w:hAnsi="Times New Roman" w:cs="Times New Roman"/>
                <w:sz w:val="20"/>
                <w:szCs w:val="20"/>
                <w:lang w:val="sr-Cyrl-RS"/>
              </w:rPr>
              <w:t>ље европске праксе</w:t>
            </w:r>
          </w:p>
        </w:tc>
        <w:tc>
          <w:tcPr>
            <w:tcW w:w="430" w:type="pct"/>
          </w:tcPr>
          <w:p w14:paraId="703793E1"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465" w:type="pct"/>
          </w:tcPr>
          <w:p w14:paraId="1F310039" w14:textId="0B9743AF"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МПР</w:t>
            </w:r>
            <w:r w:rsidR="00111436" w:rsidRPr="00883C79">
              <w:rPr>
                <w:rFonts w:ascii="Times New Roman" w:hAnsi="Times New Roman" w:cs="Times New Roman"/>
                <w:sz w:val="20"/>
                <w:szCs w:val="20"/>
                <w:lang w:val="sr-Cyrl-RS"/>
              </w:rPr>
              <w:t>,</w:t>
            </w:r>
          </w:p>
          <w:p w14:paraId="35E24A52" w14:textId="1C9E7C99"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ПКС</w:t>
            </w:r>
            <w:r w:rsidR="00111436" w:rsidRPr="00883C79">
              <w:rPr>
                <w:rFonts w:ascii="Times New Roman" w:hAnsi="Times New Roman" w:cs="Times New Roman"/>
                <w:sz w:val="20"/>
                <w:szCs w:val="20"/>
                <w:lang w:val="sr-Cyrl-RS"/>
              </w:rPr>
              <w:t>,</w:t>
            </w:r>
          </w:p>
          <w:p w14:paraId="454A0DCC"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УНДП</w:t>
            </w:r>
          </w:p>
        </w:tc>
        <w:tc>
          <w:tcPr>
            <w:tcW w:w="436" w:type="pct"/>
          </w:tcPr>
          <w:p w14:paraId="45001510" w14:textId="09AF65DA" w:rsidR="0005481F" w:rsidRPr="00883C79" w:rsidRDefault="00A43054"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III/</w:t>
            </w:r>
            <w:r w:rsidR="0005481F" w:rsidRPr="00883C79">
              <w:rPr>
                <w:rFonts w:ascii="Times New Roman" w:hAnsi="Times New Roman" w:cs="Times New Roman"/>
                <w:sz w:val="20"/>
                <w:szCs w:val="20"/>
                <w:lang w:val="sr-Cyrl-RS"/>
              </w:rPr>
              <w:t>2026.</w:t>
            </w:r>
          </w:p>
        </w:tc>
        <w:tc>
          <w:tcPr>
            <w:tcW w:w="590" w:type="pct"/>
          </w:tcPr>
          <w:p w14:paraId="46AEB467" w14:textId="04F94F8A" w:rsidR="0005481F" w:rsidRPr="00883C79" w:rsidRDefault="008958A0"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p>
          <w:p w14:paraId="2F34EB5E" w14:textId="76A56C41" w:rsidR="00B56938" w:rsidRPr="00883C79" w:rsidRDefault="00B56938"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06</w:t>
            </w:r>
          </w:p>
        </w:tc>
        <w:tc>
          <w:tcPr>
            <w:tcW w:w="404" w:type="pct"/>
          </w:tcPr>
          <w:p w14:paraId="1C3645D9" w14:textId="2DCFD47B" w:rsidR="0005481F" w:rsidRPr="00883C79" w:rsidRDefault="00B56938"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0405-560-4011-423</w:t>
            </w:r>
          </w:p>
        </w:tc>
        <w:tc>
          <w:tcPr>
            <w:tcW w:w="901" w:type="pct"/>
          </w:tcPr>
          <w:p w14:paraId="6922615C" w14:textId="043DD761" w:rsidR="0005481F" w:rsidRPr="00883C79" w:rsidRDefault="00DF6167"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1.500</w:t>
            </w:r>
          </w:p>
        </w:tc>
        <w:tc>
          <w:tcPr>
            <w:tcW w:w="872" w:type="pct"/>
          </w:tcPr>
          <w:p w14:paraId="66FDE3DB" w14:textId="77777777" w:rsidR="0005481F" w:rsidRPr="00883C79" w:rsidRDefault="0005481F" w:rsidP="008034C0">
            <w:pPr>
              <w:spacing w:after="120"/>
              <w:rPr>
                <w:rFonts w:ascii="Times New Roman" w:hAnsi="Times New Roman" w:cs="Times New Roman"/>
                <w:sz w:val="20"/>
                <w:szCs w:val="20"/>
                <w:lang w:val="sr-Cyrl-RS"/>
              </w:rPr>
            </w:pPr>
          </w:p>
        </w:tc>
      </w:tr>
      <w:tr w:rsidR="0005481F" w:rsidRPr="00883C79" w14:paraId="7D0C8F9C" w14:textId="77777777" w:rsidTr="003335E8">
        <w:trPr>
          <w:trHeight w:val="140"/>
        </w:trPr>
        <w:tc>
          <w:tcPr>
            <w:tcW w:w="901" w:type="pct"/>
            <w:tcBorders>
              <w:left w:val="double" w:sz="4" w:space="0" w:color="auto"/>
            </w:tcBorders>
          </w:tcPr>
          <w:p w14:paraId="6FEBF33B" w14:textId="0A197141"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lastRenderedPageBreak/>
              <w:t>3.3.2</w:t>
            </w:r>
            <w:r w:rsidR="002D194C">
              <w:rPr>
                <w:rFonts w:ascii="Times New Roman" w:hAnsi="Times New Roman" w:cs="Times New Roman"/>
                <w:sz w:val="20"/>
                <w:szCs w:val="20"/>
                <w:lang w:val="sr-Cyrl-RS"/>
              </w:rPr>
              <w:t>.</w:t>
            </w:r>
            <w:r w:rsidRPr="00883C79">
              <w:rPr>
                <w:rFonts w:ascii="Times New Roman" w:hAnsi="Times New Roman" w:cs="Times New Roman"/>
                <w:sz w:val="20"/>
                <w:szCs w:val="20"/>
                <w:lang w:val="sr-Cyrl-RS"/>
              </w:rPr>
              <w:t xml:space="preserve"> Израда смерница  о смањењу настајања отпада  од једнократне пластике</w:t>
            </w:r>
          </w:p>
        </w:tc>
        <w:tc>
          <w:tcPr>
            <w:tcW w:w="430" w:type="pct"/>
          </w:tcPr>
          <w:p w14:paraId="49DEFEA4"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465" w:type="pct"/>
          </w:tcPr>
          <w:p w14:paraId="0ADBBC1D"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УНДП</w:t>
            </w:r>
          </w:p>
        </w:tc>
        <w:tc>
          <w:tcPr>
            <w:tcW w:w="436" w:type="pct"/>
          </w:tcPr>
          <w:p w14:paraId="2ACC528B" w14:textId="6A5D7FE0" w:rsidR="0005481F" w:rsidRPr="00883C79" w:rsidRDefault="00A43054"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IV/</w:t>
            </w:r>
            <w:r w:rsidR="0005481F" w:rsidRPr="00883C79">
              <w:rPr>
                <w:rFonts w:ascii="Times New Roman" w:hAnsi="Times New Roman" w:cs="Times New Roman"/>
                <w:sz w:val="20"/>
                <w:szCs w:val="20"/>
                <w:lang w:val="sr-Cyrl-RS"/>
              </w:rPr>
              <w:t>2026.</w:t>
            </w:r>
          </w:p>
        </w:tc>
        <w:tc>
          <w:tcPr>
            <w:tcW w:w="590" w:type="pct"/>
          </w:tcPr>
          <w:p w14:paraId="2C9F5554" w14:textId="041827A6" w:rsidR="0005481F" w:rsidRPr="00883C79" w:rsidRDefault="008958A0"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p>
          <w:p w14:paraId="7B876633" w14:textId="5059FBA7" w:rsidR="00B56938" w:rsidRPr="00883C79" w:rsidRDefault="00B56938"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06</w:t>
            </w:r>
          </w:p>
        </w:tc>
        <w:tc>
          <w:tcPr>
            <w:tcW w:w="404" w:type="pct"/>
          </w:tcPr>
          <w:p w14:paraId="1468AC37" w14:textId="2DFC410F" w:rsidR="0005481F" w:rsidRPr="00883C79" w:rsidRDefault="00B56938"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0405-560-4011-423</w:t>
            </w:r>
          </w:p>
        </w:tc>
        <w:tc>
          <w:tcPr>
            <w:tcW w:w="901" w:type="pct"/>
          </w:tcPr>
          <w:p w14:paraId="0EA36CDC" w14:textId="75830B62" w:rsidR="0005481F" w:rsidRPr="00883C79" w:rsidRDefault="000A2523"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1.000</w:t>
            </w:r>
          </w:p>
        </w:tc>
        <w:tc>
          <w:tcPr>
            <w:tcW w:w="872" w:type="pct"/>
          </w:tcPr>
          <w:p w14:paraId="2E93F436" w14:textId="77777777" w:rsidR="0005481F" w:rsidRPr="00883C79" w:rsidRDefault="0005481F" w:rsidP="008034C0">
            <w:pPr>
              <w:spacing w:after="120"/>
              <w:rPr>
                <w:rFonts w:ascii="Times New Roman" w:hAnsi="Times New Roman" w:cs="Times New Roman"/>
                <w:sz w:val="20"/>
                <w:szCs w:val="20"/>
                <w:lang w:val="sr-Cyrl-RS"/>
              </w:rPr>
            </w:pPr>
          </w:p>
        </w:tc>
      </w:tr>
      <w:tr w:rsidR="00CD1EBE" w:rsidRPr="00883C79" w14:paraId="76DE173C" w14:textId="77777777" w:rsidTr="008958A0">
        <w:trPr>
          <w:trHeight w:val="140"/>
        </w:trPr>
        <w:tc>
          <w:tcPr>
            <w:tcW w:w="901" w:type="pct"/>
            <w:tcBorders>
              <w:left w:val="double" w:sz="4" w:space="0" w:color="auto"/>
            </w:tcBorders>
          </w:tcPr>
          <w:p w14:paraId="65EE4543" w14:textId="0406D94B" w:rsidR="00CD1EBE" w:rsidRPr="00883C79" w:rsidRDefault="00CD1EBE"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3.3.3</w:t>
            </w:r>
            <w:r w:rsidR="002D194C">
              <w:rPr>
                <w:rFonts w:ascii="Times New Roman" w:hAnsi="Times New Roman" w:cs="Times New Roman"/>
                <w:sz w:val="20"/>
                <w:szCs w:val="20"/>
                <w:lang w:val="sr-Cyrl-RS"/>
              </w:rPr>
              <w:t>.</w:t>
            </w:r>
            <w:r w:rsidRPr="00883C79">
              <w:rPr>
                <w:rFonts w:ascii="Times New Roman" w:hAnsi="Times New Roman" w:cs="Times New Roman"/>
                <w:sz w:val="20"/>
                <w:szCs w:val="20"/>
                <w:lang w:val="sr-Cyrl-RS"/>
              </w:rPr>
              <w:t xml:space="preserve"> Одржавање едукативно- промотивних радионица о примени европских прописа о смањењу утицаја одређених пластичних производа на животну средину</w:t>
            </w:r>
          </w:p>
        </w:tc>
        <w:tc>
          <w:tcPr>
            <w:tcW w:w="430" w:type="pct"/>
          </w:tcPr>
          <w:p w14:paraId="00E40345" w14:textId="77777777" w:rsidR="00CD1EBE" w:rsidRPr="00883C79" w:rsidRDefault="00CD1EBE"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465" w:type="pct"/>
          </w:tcPr>
          <w:p w14:paraId="465E1F12" w14:textId="0DD39BC6" w:rsidR="00CD1EBE" w:rsidRPr="00883C79" w:rsidRDefault="00CD1EBE"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ПКС</w:t>
            </w:r>
            <w:r w:rsidR="00111436" w:rsidRPr="00883C79">
              <w:rPr>
                <w:rFonts w:ascii="Times New Roman" w:hAnsi="Times New Roman" w:cs="Times New Roman"/>
                <w:sz w:val="20"/>
                <w:szCs w:val="20"/>
                <w:lang w:val="sr-Cyrl-RS"/>
              </w:rPr>
              <w:t>,</w:t>
            </w:r>
          </w:p>
          <w:p w14:paraId="23DAC770" w14:textId="77777777" w:rsidR="00CD1EBE" w:rsidRPr="00883C79" w:rsidRDefault="00CD1EBE"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УНДП</w:t>
            </w:r>
          </w:p>
        </w:tc>
        <w:tc>
          <w:tcPr>
            <w:tcW w:w="436" w:type="pct"/>
          </w:tcPr>
          <w:p w14:paraId="1B21E716" w14:textId="7CD9DB22" w:rsidR="00CD1EBE" w:rsidRPr="00883C79" w:rsidRDefault="00A43054"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w:t>
            </w:r>
            <w:r w:rsidR="00CD1EBE" w:rsidRPr="00883C79">
              <w:rPr>
                <w:rFonts w:ascii="Times New Roman" w:hAnsi="Times New Roman" w:cs="Times New Roman"/>
                <w:sz w:val="20"/>
                <w:szCs w:val="20"/>
                <w:lang w:val="sr-Cyrl-RS"/>
              </w:rPr>
              <w:t>2027.</w:t>
            </w:r>
          </w:p>
        </w:tc>
        <w:tc>
          <w:tcPr>
            <w:tcW w:w="590" w:type="pct"/>
          </w:tcPr>
          <w:p w14:paraId="6222E039" w14:textId="77777777" w:rsidR="00CD1EBE" w:rsidRPr="00883C79" w:rsidRDefault="008958A0"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Буџетска средства</w:t>
            </w:r>
          </w:p>
          <w:p w14:paraId="7EAAF0D5" w14:textId="0BB7B515" w:rsidR="008958A0" w:rsidRPr="00883C79" w:rsidRDefault="008958A0"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01</w:t>
            </w:r>
          </w:p>
        </w:tc>
        <w:tc>
          <w:tcPr>
            <w:tcW w:w="404" w:type="pct"/>
          </w:tcPr>
          <w:p w14:paraId="7EE62445" w14:textId="7FE0E68E" w:rsidR="00CD1EBE" w:rsidRPr="00883C79" w:rsidRDefault="002A261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0406-</w:t>
            </w:r>
            <w:r w:rsidR="008958A0" w:rsidRPr="00883C79">
              <w:rPr>
                <w:rFonts w:ascii="Times New Roman" w:hAnsi="Times New Roman" w:cs="Times New Roman"/>
                <w:sz w:val="20"/>
                <w:szCs w:val="20"/>
                <w:lang w:val="sr-Cyrl-RS"/>
              </w:rPr>
              <w:t>560-</w:t>
            </w:r>
            <w:r w:rsidRPr="00883C79">
              <w:rPr>
                <w:rFonts w:ascii="Times New Roman" w:hAnsi="Times New Roman" w:cs="Times New Roman"/>
                <w:sz w:val="20"/>
                <w:szCs w:val="20"/>
                <w:lang w:val="sr-Cyrl-RS"/>
              </w:rPr>
              <w:t>4018</w:t>
            </w:r>
            <w:r w:rsidR="008958A0" w:rsidRPr="00883C79">
              <w:rPr>
                <w:rFonts w:ascii="Times New Roman" w:hAnsi="Times New Roman" w:cs="Times New Roman"/>
                <w:sz w:val="20"/>
                <w:szCs w:val="20"/>
                <w:lang w:val="sr-Cyrl-RS"/>
              </w:rPr>
              <w:t>-462</w:t>
            </w:r>
          </w:p>
        </w:tc>
        <w:tc>
          <w:tcPr>
            <w:tcW w:w="901" w:type="pct"/>
          </w:tcPr>
          <w:p w14:paraId="4FF31120" w14:textId="77777777" w:rsidR="00CD1EBE" w:rsidRPr="00883C79" w:rsidRDefault="00CD1EBE" w:rsidP="008034C0">
            <w:pPr>
              <w:spacing w:after="120"/>
              <w:rPr>
                <w:rFonts w:ascii="Times New Roman" w:hAnsi="Times New Roman" w:cs="Times New Roman"/>
                <w:sz w:val="20"/>
                <w:szCs w:val="20"/>
                <w:lang w:val="sr-Cyrl-RS"/>
              </w:rPr>
            </w:pPr>
          </w:p>
        </w:tc>
        <w:tc>
          <w:tcPr>
            <w:tcW w:w="872" w:type="pct"/>
          </w:tcPr>
          <w:p w14:paraId="3AE4CECB" w14:textId="1217A03D" w:rsidR="00CD1EBE" w:rsidRPr="00883C79" w:rsidRDefault="000A2523"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3.850</w:t>
            </w:r>
          </w:p>
        </w:tc>
      </w:tr>
    </w:tbl>
    <w:p w14:paraId="412E62AA" w14:textId="77777777" w:rsidR="0005481F" w:rsidRPr="00883C79" w:rsidRDefault="0005481F" w:rsidP="008034C0">
      <w:pPr>
        <w:tabs>
          <w:tab w:val="left" w:pos="1940"/>
        </w:tabs>
        <w:spacing w:after="120" w:line="240" w:lineRule="auto"/>
        <w:rPr>
          <w:rFonts w:ascii="Times New Roman" w:hAnsi="Times New Roman" w:cs="Times New Roman"/>
          <w:sz w:val="20"/>
          <w:szCs w:val="20"/>
          <w:lang w:val="sr-Cyrl-RS"/>
        </w:rPr>
      </w:pPr>
    </w:p>
    <w:p w14:paraId="2B8BF5FE" w14:textId="77777777" w:rsidR="0005481F" w:rsidRPr="00883C79" w:rsidRDefault="0005481F" w:rsidP="008034C0">
      <w:pPr>
        <w:tabs>
          <w:tab w:val="left" w:pos="1940"/>
        </w:tabs>
        <w:spacing w:after="120" w:line="240" w:lineRule="auto"/>
        <w:rPr>
          <w:rFonts w:ascii="Times New Roman" w:hAnsi="Times New Roman" w:cs="Times New Roman"/>
          <w:sz w:val="20"/>
          <w:szCs w:val="20"/>
          <w:lang w:val="sr-Cyrl-RS"/>
        </w:rPr>
      </w:pPr>
    </w:p>
    <w:tbl>
      <w:tblPr>
        <w:tblStyle w:val="TableGrid"/>
        <w:tblW w:w="14175" w:type="dxa"/>
        <w:tblInd w:w="-5" w:type="dxa"/>
        <w:tblLayout w:type="fixed"/>
        <w:tblLook w:val="04A0" w:firstRow="1" w:lastRow="0" w:firstColumn="1" w:lastColumn="0" w:noHBand="0" w:noVBand="1"/>
      </w:tblPr>
      <w:tblGrid>
        <w:gridCol w:w="3174"/>
        <w:gridCol w:w="1485"/>
        <w:gridCol w:w="1559"/>
        <w:gridCol w:w="709"/>
        <w:gridCol w:w="909"/>
        <w:gridCol w:w="1670"/>
        <w:gridCol w:w="2104"/>
        <w:gridCol w:w="2565"/>
      </w:tblGrid>
      <w:tr w:rsidR="0005481F" w:rsidRPr="00883C79" w14:paraId="561162C2" w14:textId="77777777" w:rsidTr="003335E8">
        <w:trPr>
          <w:trHeight w:val="169"/>
        </w:trPr>
        <w:tc>
          <w:tcPr>
            <w:tcW w:w="14175" w:type="dxa"/>
            <w:gridSpan w:val="8"/>
            <w:shd w:val="clear" w:color="auto" w:fill="F7CAAC" w:themeFill="accent2" w:themeFillTint="66"/>
          </w:tcPr>
          <w:p w14:paraId="3368C9C5" w14:textId="77777777" w:rsidR="0005481F" w:rsidRPr="00883C79" w:rsidRDefault="0005481F" w:rsidP="008034C0">
            <w:pPr>
              <w:spacing w:after="120"/>
              <w:rPr>
                <w:rFonts w:ascii="Times New Roman" w:hAnsi="Times New Roman" w:cs="Times New Roman"/>
                <w:b/>
                <w:sz w:val="20"/>
                <w:szCs w:val="20"/>
                <w:lang w:val="sr-Cyrl-RS"/>
              </w:rPr>
            </w:pPr>
            <w:r w:rsidRPr="00883C79">
              <w:rPr>
                <w:rFonts w:ascii="Times New Roman" w:hAnsi="Times New Roman" w:cs="Times New Roman"/>
                <w:b/>
                <w:sz w:val="20"/>
                <w:szCs w:val="20"/>
                <w:lang w:val="sr-Cyrl-RS"/>
              </w:rPr>
              <w:t>Мера 3.4: Подршка рециклажном сектору за унапређење рециклажних процеса у погледу хемикалија и циркуларности</w:t>
            </w:r>
          </w:p>
        </w:tc>
      </w:tr>
      <w:tr w:rsidR="0005481F" w:rsidRPr="00883C79" w14:paraId="382810F0" w14:textId="77777777" w:rsidTr="003335E8">
        <w:trPr>
          <w:trHeight w:val="298"/>
        </w:trPr>
        <w:tc>
          <w:tcPr>
            <w:tcW w:w="14175" w:type="dxa"/>
            <w:gridSpan w:val="8"/>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74067E4C" w14:textId="77777777" w:rsidR="0005481F" w:rsidRPr="00883C79" w:rsidRDefault="0005481F" w:rsidP="008034C0">
            <w:pPr>
              <w:spacing w:after="120"/>
              <w:rPr>
                <w:rFonts w:ascii="Times New Roman" w:hAnsi="Times New Roman" w:cs="Times New Roman"/>
                <w:b/>
                <w:bCs/>
                <w:sz w:val="20"/>
                <w:szCs w:val="20"/>
                <w:lang w:val="sr-Cyrl-RS"/>
              </w:rPr>
            </w:pPr>
            <w:r w:rsidRPr="00883C79">
              <w:rPr>
                <w:rFonts w:ascii="Times New Roman" w:hAnsi="Times New Roman" w:cs="Times New Roman"/>
                <w:sz w:val="20"/>
                <w:szCs w:val="20"/>
                <w:lang w:val="sr-Cyrl-RS"/>
              </w:rPr>
              <w:t>Институција одговорна за реализацију: Министарство заштите животне средине</w:t>
            </w:r>
          </w:p>
        </w:tc>
      </w:tr>
      <w:tr w:rsidR="0005481F" w:rsidRPr="00883C79" w14:paraId="2D5EF363" w14:textId="77777777" w:rsidTr="003335E8">
        <w:trPr>
          <w:trHeight w:val="300"/>
        </w:trPr>
        <w:tc>
          <w:tcPr>
            <w:tcW w:w="6927"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741E8D3E"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Период спровођења: 2026-2027.</w:t>
            </w:r>
          </w:p>
        </w:tc>
        <w:tc>
          <w:tcPr>
            <w:tcW w:w="7248"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531D7D5B" w14:textId="361593ED"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Тип мере: </w:t>
            </w:r>
            <w:r w:rsidR="00042E1E" w:rsidRPr="00883C79">
              <w:rPr>
                <w:rFonts w:ascii="Times New Roman" w:hAnsi="Times New Roman" w:cs="Times New Roman"/>
                <w:sz w:val="20"/>
                <w:szCs w:val="20"/>
                <w:lang w:val="sr-Cyrl-RS"/>
              </w:rPr>
              <w:t>И</w:t>
            </w:r>
            <w:r w:rsidRPr="00883C79">
              <w:rPr>
                <w:rFonts w:ascii="Times New Roman" w:hAnsi="Times New Roman" w:cs="Times New Roman"/>
                <w:sz w:val="20"/>
                <w:szCs w:val="20"/>
                <w:lang w:val="sr-Cyrl-RS"/>
              </w:rPr>
              <w:t>нформативно-едукативна</w:t>
            </w:r>
          </w:p>
        </w:tc>
      </w:tr>
      <w:tr w:rsidR="0005481F" w:rsidRPr="00883C79" w14:paraId="72DDCD96" w14:textId="77777777" w:rsidTr="003335E8">
        <w:trPr>
          <w:trHeight w:val="300"/>
        </w:trPr>
        <w:tc>
          <w:tcPr>
            <w:tcW w:w="6927"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2EABE2F3"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Прописи које је потребно изменити/усвојити за спровођење мере:</w:t>
            </w:r>
          </w:p>
        </w:tc>
        <w:tc>
          <w:tcPr>
            <w:tcW w:w="7248"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132E50C8"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w:t>
            </w:r>
          </w:p>
        </w:tc>
      </w:tr>
      <w:tr w:rsidR="0005481F" w:rsidRPr="00883C79" w14:paraId="21CDE037" w14:textId="77777777" w:rsidTr="003335E8">
        <w:trPr>
          <w:trHeight w:val="955"/>
        </w:trPr>
        <w:tc>
          <w:tcPr>
            <w:tcW w:w="3174" w:type="dxa"/>
            <w:tcBorders>
              <w:top w:val="double" w:sz="4" w:space="0" w:color="auto"/>
            </w:tcBorders>
            <w:shd w:val="clear" w:color="auto" w:fill="D9D9D9" w:themeFill="background1" w:themeFillShade="D9"/>
          </w:tcPr>
          <w:p w14:paraId="4224F7E4"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Показатељ(и)  на нивоу мере </w:t>
            </w:r>
            <w:r w:rsidRPr="00883C79">
              <w:rPr>
                <w:rFonts w:ascii="Times New Roman" w:hAnsi="Times New Roman" w:cs="Times New Roman"/>
                <w:i/>
                <w:sz w:val="20"/>
                <w:szCs w:val="20"/>
                <w:lang w:val="sr-Cyrl-RS"/>
              </w:rPr>
              <w:t>(показатељ резултата)</w:t>
            </w:r>
          </w:p>
        </w:tc>
        <w:tc>
          <w:tcPr>
            <w:tcW w:w="1485" w:type="dxa"/>
            <w:tcBorders>
              <w:top w:val="double" w:sz="4" w:space="0" w:color="auto"/>
            </w:tcBorders>
            <w:shd w:val="clear" w:color="auto" w:fill="D9D9D9" w:themeFill="background1" w:themeFillShade="D9"/>
          </w:tcPr>
          <w:p w14:paraId="1F46BE2C"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Jединица мере</w:t>
            </w:r>
          </w:p>
          <w:p w14:paraId="77FA5760" w14:textId="77777777" w:rsidR="0005481F" w:rsidRPr="00883C79" w:rsidRDefault="0005481F" w:rsidP="008034C0">
            <w:pPr>
              <w:spacing w:after="120"/>
              <w:rPr>
                <w:rFonts w:ascii="Times New Roman" w:hAnsi="Times New Roman" w:cs="Times New Roman"/>
                <w:sz w:val="20"/>
                <w:szCs w:val="20"/>
                <w:lang w:val="sr-Cyrl-RS"/>
              </w:rPr>
            </w:pPr>
          </w:p>
        </w:tc>
        <w:tc>
          <w:tcPr>
            <w:tcW w:w="1559" w:type="dxa"/>
            <w:tcBorders>
              <w:top w:val="double" w:sz="4" w:space="0" w:color="auto"/>
            </w:tcBorders>
            <w:shd w:val="clear" w:color="auto" w:fill="D9D9D9" w:themeFill="background1" w:themeFillShade="D9"/>
          </w:tcPr>
          <w:p w14:paraId="59F70352"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провере</w:t>
            </w:r>
          </w:p>
        </w:tc>
        <w:tc>
          <w:tcPr>
            <w:tcW w:w="1618" w:type="dxa"/>
            <w:gridSpan w:val="2"/>
            <w:tcBorders>
              <w:top w:val="double" w:sz="4" w:space="0" w:color="auto"/>
            </w:tcBorders>
            <w:shd w:val="clear" w:color="auto" w:fill="D9D9D9" w:themeFill="background1" w:themeFillShade="D9"/>
          </w:tcPr>
          <w:p w14:paraId="74474DF5"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Почетна вредност</w:t>
            </w:r>
          </w:p>
        </w:tc>
        <w:tc>
          <w:tcPr>
            <w:tcW w:w="1670" w:type="dxa"/>
            <w:tcBorders>
              <w:top w:val="double" w:sz="4" w:space="0" w:color="auto"/>
            </w:tcBorders>
            <w:shd w:val="clear" w:color="auto" w:fill="D9D9D9" w:themeFill="background1" w:themeFillShade="D9"/>
          </w:tcPr>
          <w:p w14:paraId="6E86A2CB"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Базна година</w:t>
            </w:r>
          </w:p>
        </w:tc>
        <w:tc>
          <w:tcPr>
            <w:tcW w:w="2104" w:type="dxa"/>
            <w:tcBorders>
              <w:top w:val="double" w:sz="4" w:space="0" w:color="auto"/>
              <w:right w:val="double" w:sz="4" w:space="0" w:color="auto"/>
            </w:tcBorders>
            <w:shd w:val="clear" w:color="auto" w:fill="D9D9D9" w:themeFill="background1" w:themeFillShade="D9"/>
          </w:tcPr>
          <w:p w14:paraId="3E202A13"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Циљана вредност у 2026. години</w:t>
            </w:r>
          </w:p>
        </w:tc>
        <w:tc>
          <w:tcPr>
            <w:tcW w:w="2565" w:type="dxa"/>
            <w:tcBorders>
              <w:top w:val="double" w:sz="4" w:space="0" w:color="auto"/>
              <w:right w:val="double" w:sz="4" w:space="0" w:color="auto"/>
            </w:tcBorders>
            <w:shd w:val="clear" w:color="auto" w:fill="D9D9D9" w:themeFill="background1" w:themeFillShade="D9"/>
          </w:tcPr>
          <w:p w14:paraId="72FAFD21"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Циљана вредност у последњој години АП</w:t>
            </w:r>
          </w:p>
        </w:tc>
      </w:tr>
      <w:tr w:rsidR="0005481F" w:rsidRPr="00883C79" w14:paraId="73CD439F" w14:textId="77777777" w:rsidTr="003335E8">
        <w:trPr>
          <w:trHeight w:val="304"/>
        </w:trPr>
        <w:tc>
          <w:tcPr>
            <w:tcW w:w="3174" w:type="dxa"/>
            <w:tcBorders>
              <w:top w:val="double" w:sz="4" w:space="0" w:color="auto"/>
              <w:bottom w:val="double" w:sz="4" w:space="0" w:color="auto"/>
            </w:tcBorders>
            <w:shd w:val="clear" w:color="auto" w:fill="FFFFFF" w:themeFill="background1"/>
          </w:tcPr>
          <w:p w14:paraId="721F4FF4"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Израђен приручник о контроли хемикалија које могу да угрозе рециклажне процесе и циркуларни ток материјала</w:t>
            </w:r>
          </w:p>
        </w:tc>
        <w:tc>
          <w:tcPr>
            <w:tcW w:w="1485" w:type="dxa"/>
            <w:tcBorders>
              <w:top w:val="double" w:sz="4" w:space="0" w:color="auto"/>
              <w:bottom w:val="double" w:sz="4" w:space="0" w:color="auto"/>
            </w:tcBorders>
            <w:shd w:val="clear" w:color="auto" w:fill="FFFFFF" w:themeFill="background1"/>
          </w:tcPr>
          <w:p w14:paraId="364B49C3"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Да/Не</w:t>
            </w:r>
          </w:p>
        </w:tc>
        <w:tc>
          <w:tcPr>
            <w:tcW w:w="1559" w:type="dxa"/>
            <w:tcBorders>
              <w:top w:val="double" w:sz="4" w:space="0" w:color="auto"/>
              <w:bottom w:val="double" w:sz="4" w:space="0" w:color="auto"/>
            </w:tcBorders>
            <w:shd w:val="clear" w:color="auto" w:fill="FFFFFF" w:themeFill="background1"/>
          </w:tcPr>
          <w:p w14:paraId="01599D14"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Извештај МЗЖС </w:t>
            </w:r>
          </w:p>
        </w:tc>
        <w:tc>
          <w:tcPr>
            <w:tcW w:w="1618" w:type="dxa"/>
            <w:gridSpan w:val="2"/>
            <w:tcBorders>
              <w:top w:val="double" w:sz="4" w:space="0" w:color="auto"/>
              <w:bottom w:val="double" w:sz="4" w:space="0" w:color="auto"/>
            </w:tcBorders>
            <w:shd w:val="clear" w:color="auto" w:fill="FFFFFF" w:themeFill="background1"/>
          </w:tcPr>
          <w:p w14:paraId="65EBB692"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Не</w:t>
            </w:r>
          </w:p>
        </w:tc>
        <w:tc>
          <w:tcPr>
            <w:tcW w:w="1670" w:type="dxa"/>
            <w:tcBorders>
              <w:top w:val="double" w:sz="4" w:space="0" w:color="auto"/>
              <w:bottom w:val="double" w:sz="4" w:space="0" w:color="auto"/>
            </w:tcBorders>
            <w:shd w:val="clear" w:color="auto" w:fill="FFFFFF" w:themeFill="background1"/>
          </w:tcPr>
          <w:p w14:paraId="1EC7E29F"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104" w:type="dxa"/>
            <w:tcBorders>
              <w:top w:val="double" w:sz="4" w:space="0" w:color="auto"/>
              <w:bottom w:val="double" w:sz="4" w:space="0" w:color="auto"/>
              <w:right w:val="double" w:sz="4" w:space="0" w:color="auto"/>
            </w:tcBorders>
            <w:shd w:val="clear" w:color="auto" w:fill="FFFFFF" w:themeFill="background1"/>
          </w:tcPr>
          <w:p w14:paraId="754DBC0F"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Да</w:t>
            </w:r>
          </w:p>
        </w:tc>
        <w:tc>
          <w:tcPr>
            <w:tcW w:w="2565" w:type="dxa"/>
            <w:tcBorders>
              <w:top w:val="double" w:sz="4" w:space="0" w:color="auto"/>
              <w:bottom w:val="double" w:sz="4" w:space="0" w:color="auto"/>
              <w:right w:val="double" w:sz="4" w:space="0" w:color="auto"/>
            </w:tcBorders>
            <w:shd w:val="clear" w:color="auto" w:fill="FFFFFF" w:themeFill="background1"/>
          </w:tcPr>
          <w:p w14:paraId="42348489"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Да</w:t>
            </w:r>
          </w:p>
        </w:tc>
      </w:tr>
      <w:tr w:rsidR="0005481F" w:rsidRPr="00883C79" w14:paraId="48B74C5D" w14:textId="77777777" w:rsidTr="003335E8">
        <w:trPr>
          <w:trHeight w:val="304"/>
        </w:trPr>
        <w:tc>
          <w:tcPr>
            <w:tcW w:w="3174" w:type="dxa"/>
            <w:tcBorders>
              <w:top w:val="double" w:sz="4" w:space="0" w:color="auto"/>
              <w:bottom w:val="double" w:sz="4" w:space="0" w:color="auto"/>
            </w:tcBorders>
            <w:shd w:val="clear" w:color="auto" w:fill="FFFFFF" w:themeFill="background1"/>
          </w:tcPr>
          <w:p w14:paraId="24A83262"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Укупан број радионица/семинара о значају контроле хемикалија за рециклажне процесе и циркуларност</w:t>
            </w:r>
          </w:p>
        </w:tc>
        <w:tc>
          <w:tcPr>
            <w:tcW w:w="1485" w:type="dxa"/>
            <w:tcBorders>
              <w:top w:val="double" w:sz="4" w:space="0" w:color="auto"/>
              <w:bottom w:val="double" w:sz="4" w:space="0" w:color="auto"/>
            </w:tcBorders>
            <w:shd w:val="clear" w:color="auto" w:fill="FFFFFF" w:themeFill="background1"/>
          </w:tcPr>
          <w:p w14:paraId="63A1AABF" w14:textId="0E4CC04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559" w:type="dxa"/>
            <w:tcBorders>
              <w:top w:val="double" w:sz="4" w:space="0" w:color="auto"/>
              <w:bottom w:val="double" w:sz="4" w:space="0" w:color="auto"/>
            </w:tcBorders>
            <w:shd w:val="clear" w:color="auto" w:fill="FFFFFF" w:themeFill="background1"/>
          </w:tcPr>
          <w:p w14:paraId="4C2056B9" w14:textId="77777777" w:rsidR="0005481F" w:rsidRPr="00883C79" w:rsidRDefault="0005481F" w:rsidP="008034C0">
            <w:pPr>
              <w:shd w:val="clear" w:color="auto" w:fill="FFFFFF" w:themeFill="background1"/>
              <w:spacing w:after="120"/>
              <w:ind w:right="-82"/>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 МЗЖС</w:t>
            </w:r>
          </w:p>
        </w:tc>
        <w:tc>
          <w:tcPr>
            <w:tcW w:w="1618" w:type="dxa"/>
            <w:gridSpan w:val="2"/>
            <w:tcBorders>
              <w:top w:val="double" w:sz="4" w:space="0" w:color="auto"/>
              <w:bottom w:val="double" w:sz="4" w:space="0" w:color="auto"/>
            </w:tcBorders>
            <w:shd w:val="clear" w:color="auto" w:fill="FFFFFF" w:themeFill="background1"/>
          </w:tcPr>
          <w:p w14:paraId="0FABE248"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670" w:type="dxa"/>
            <w:tcBorders>
              <w:top w:val="double" w:sz="4" w:space="0" w:color="auto"/>
              <w:bottom w:val="double" w:sz="4" w:space="0" w:color="auto"/>
            </w:tcBorders>
            <w:shd w:val="clear" w:color="auto" w:fill="FFFFFF" w:themeFill="background1"/>
          </w:tcPr>
          <w:p w14:paraId="5014AD49"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104" w:type="dxa"/>
            <w:tcBorders>
              <w:top w:val="double" w:sz="4" w:space="0" w:color="auto"/>
              <w:bottom w:val="double" w:sz="4" w:space="0" w:color="auto"/>
              <w:right w:val="double" w:sz="4" w:space="0" w:color="auto"/>
            </w:tcBorders>
            <w:shd w:val="clear" w:color="auto" w:fill="FFFFFF" w:themeFill="background1"/>
          </w:tcPr>
          <w:p w14:paraId="4448AE26"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w:t>
            </w:r>
          </w:p>
        </w:tc>
        <w:tc>
          <w:tcPr>
            <w:tcW w:w="2565" w:type="dxa"/>
            <w:tcBorders>
              <w:top w:val="double" w:sz="4" w:space="0" w:color="auto"/>
              <w:bottom w:val="double" w:sz="4" w:space="0" w:color="auto"/>
              <w:right w:val="double" w:sz="4" w:space="0" w:color="auto"/>
            </w:tcBorders>
            <w:shd w:val="clear" w:color="auto" w:fill="FFFFFF" w:themeFill="background1"/>
          </w:tcPr>
          <w:p w14:paraId="334DBF79"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w:t>
            </w:r>
          </w:p>
        </w:tc>
      </w:tr>
    </w:tbl>
    <w:p w14:paraId="0D54D5F2" w14:textId="3FD70DA1" w:rsidR="0005481F" w:rsidRPr="00883C79" w:rsidRDefault="0005481F" w:rsidP="008034C0">
      <w:pPr>
        <w:spacing w:after="120" w:line="240" w:lineRule="auto"/>
        <w:rPr>
          <w:rFonts w:ascii="Times New Roman" w:hAnsi="Times New Roman" w:cs="Times New Roman"/>
          <w:sz w:val="20"/>
          <w:szCs w:val="20"/>
          <w:lang w:val="sr-Cyrl-RS"/>
        </w:rPr>
      </w:pPr>
    </w:p>
    <w:tbl>
      <w:tblPr>
        <w:tblStyle w:val="TableGrid"/>
        <w:tblW w:w="14150" w:type="dxa"/>
        <w:tblInd w:w="10" w:type="dxa"/>
        <w:tblLayout w:type="fixed"/>
        <w:tblLook w:val="04A0" w:firstRow="1" w:lastRow="0" w:firstColumn="1" w:lastColumn="0" w:noHBand="0" w:noVBand="1"/>
      </w:tblPr>
      <w:tblGrid>
        <w:gridCol w:w="3665"/>
        <w:gridCol w:w="2778"/>
        <w:gridCol w:w="3702"/>
        <w:gridCol w:w="4005"/>
      </w:tblGrid>
      <w:tr w:rsidR="0005481F" w:rsidRPr="00883C79" w14:paraId="2100BBEC" w14:textId="77777777" w:rsidTr="003335E8">
        <w:trPr>
          <w:trHeight w:val="270"/>
        </w:trPr>
        <w:tc>
          <w:tcPr>
            <w:tcW w:w="3665" w:type="dxa"/>
            <w:vMerge w:val="restart"/>
            <w:tcBorders>
              <w:left w:val="double" w:sz="4" w:space="0" w:color="auto"/>
              <w:right w:val="double" w:sz="4" w:space="0" w:color="auto"/>
            </w:tcBorders>
            <w:shd w:val="clear" w:color="auto" w:fill="A8D08D" w:themeFill="accent6" w:themeFillTint="99"/>
          </w:tcPr>
          <w:p w14:paraId="0AA063B5"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lastRenderedPageBreak/>
              <w:t>Извор финансирања мере</w:t>
            </w:r>
          </w:p>
          <w:p w14:paraId="461DD279" w14:textId="77777777" w:rsidR="0005481F" w:rsidRPr="00883C79" w:rsidRDefault="0005481F" w:rsidP="008034C0">
            <w:pPr>
              <w:spacing w:after="120"/>
              <w:rPr>
                <w:rFonts w:ascii="Times New Roman" w:hAnsi="Times New Roman" w:cs="Times New Roman"/>
                <w:sz w:val="20"/>
                <w:szCs w:val="20"/>
                <w:lang w:val="sr-Cyrl-RS"/>
              </w:rPr>
            </w:pPr>
          </w:p>
        </w:tc>
        <w:tc>
          <w:tcPr>
            <w:tcW w:w="2778" w:type="dxa"/>
            <w:vMerge w:val="restart"/>
            <w:tcBorders>
              <w:left w:val="double" w:sz="4" w:space="0" w:color="auto"/>
              <w:right w:val="double" w:sz="4" w:space="0" w:color="auto"/>
            </w:tcBorders>
            <w:shd w:val="clear" w:color="auto" w:fill="A8D08D" w:themeFill="accent6" w:themeFillTint="99"/>
          </w:tcPr>
          <w:p w14:paraId="01203CE2"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Веза са програмским буџетом</w:t>
            </w:r>
          </w:p>
          <w:p w14:paraId="4CCC642C" w14:textId="77777777" w:rsidR="0005481F" w:rsidRPr="00883C79" w:rsidRDefault="0005481F" w:rsidP="008034C0">
            <w:pPr>
              <w:spacing w:after="120"/>
              <w:rPr>
                <w:rFonts w:ascii="Times New Roman" w:hAnsi="Times New Roman" w:cs="Times New Roman"/>
                <w:sz w:val="20"/>
                <w:szCs w:val="20"/>
                <w:lang w:val="sr-Cyrl-RS"/>
              </w:rPr>
            </w:pPr>
          </w:p>
        </w:tc>
        <w:tc>
          <w:tcPr>
            <w:tcW w:w="7707" w:type="dxa"/>
            <w:gridSpan w:val="2"/>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582BBD0F" w14:textId="77777777" w:rsidR="0005481F" w:rsidRPr="00883C79" w:rsidRDefault="0005481F"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Укупна процењена финансијска средства у 000 дин.</w:t>
            </w:r>
          </w:p>
        </w:tc>
      </w:tr>
      <w:tr w:rsidR="0005481F" w:rsidRPr="00883C79" w14:paraId="4815F477" w14:textId="77777777" w:rsidTr="003335E8">
        <w:trPr>
          <w:trHeight w:val="270"/>
        </w:trPr>
        <w:tc>
          <w:tcPr>
            <w:tcW w:w="3665" w:type="dxa"/>
            <w:vMerge/>
            <w:tcBorders>
              <w:left w:val="double" w:sz="4" w:space="0" w:color="auto"/>
              <w:right w:val="double" w:sz="4" w:space="0" w:color="auto"/>
            </w:tcBorders>
            <w:shd w:val="clear" w:color="auto" w:fill="A8D08D" w:themeFill="accent6" w:themeFillTint="99"/>
          </w:tcPr>
          <w:p w14:paraId="34360D8C" w14:textId="77777777" w:rsidR="0005481F" w:rsidRPr="00883C79" w:rsidRDefault="0005481F" w:rsidP="008034C0">
            <w:pPr>
              <w:spacing w:after="120"/>
              <w:rPr>
                <w:rFonts w:ascii="Times New Roman" w:hAnsi="Times New Roman" w:cs="Times New Roman"/>
                <w:sz w:val="20"/>
                <w:szCs w:val="20"/>
                <w:lang w:val="sr-Cyrl-RS"/>
              </w:rPr>
            </w:pPr>
          </w:p>
        </w:tc>
        <w:tc>
          <w:tcPr>
            <w:tcW w:w="2778" w:type="dxa"/>
            <w:vMerge/>
            <w:tcBorders>
              <w:left w:val="double" w:sz="4" w:space="0" w:color="auto"/>
              <w:bottom w:val="double" w:sz="4" w:space="0" w:color="auto"/>
              <w:right w:val="double" w:sz="4" w:space="0" w:color="auto"/>
            </w:tcBorders>
            <w:shd w:val="clear" w:color="auto" w:fill="A8D08D" w:themeFill="accent6" w:themeFillTint="99"/>
          </w:tcPr>
          <w:p w14:paraId="18B29246" w14:textId="77777777" w:rsidR="0005481F" w:rsidRPr="00883C79" w:rsidRDefault="0005481F" w:rsidP="008034C0">
            <w:pPr>
              <w:spacing w:after="120"/>
              <w:rPr>
                <w:rFonts w:ascii="Times New Roman" w:hAnsi="Times New Roman" w:cs="Times New Roman"/>
                <w:sz w:val="20"/>
                <w:szCs w:val="20"/>
                <w:lang w:val="sr-Cyrl-RS"/>
              </w:rPr>
            </w:pPr>
          </w:p>
        </w:tc>
        <w:tc>
          <w:tcPr>
            <w:tcW w:w="3702" w:type="dxa"/>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15A235D0" w14:textId="7F9D1E58" w:rsidR="0005481F" w:rsidRPr="00883C79" w:rsidRDefault="0005481F"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2026.</w:t>
            </w:r>
          </w:p>
        </w:tc>
        <w:tc>
          <w:tcPr>
            <w:tcW w:w="4005" w:type="dxa"/>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0AF730C0" w14:textId="6933D36C" w:rsidR="0005481F" w:rsidRPr="00883C79" w:rsidRDefault="0005481F" w:rsidP="007205D7">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2027.</w:t>
            </w:r>
          </w:p>
        </w:tc>
      </w:tr>
      <w:tr w:rsidR="00FF5CAF" w:rsidRPr="00883C79" w14:paraId="5C42ABAA" w14:textId="77777777" w:rsidTr="0020562E">
        <w:trPr>
          <w:trHeight w:val="730"/>
        </w:trPr>
        <w:tc>
          <w:tcPr>
            <w:tcW w:w="3665" w:type="dxa"/>
            <w:tcBorders>
              <w:top w:val="double" w:sz="4" w:space="0" w:color="auto"/>
              <w:left w:val="double" w:sz="4" w:space="0" w:color="auto"/>
              <w:right w:val="double" w:sz="4" w:space="0" w:color="auto"/>
            </w:tcBorders>
            <w:shd w:val="clear" w:color="auto" w:fill="FFFFFF" w:themeFill="background1"/>
          </w:tcPr>
          <w:p w14:paraId="0D505459" w14:textId="139CB64D" w:rsidR="00FF5CAF" w:rsidRPr="00883C79" w:rsidRDefault="00FF5CA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p>
        </w:tc>
        <w:tc>
          <w:tcPr>
            <w:tcW w:w="2778" w:type="dxa"/>
            <w:tcBorders>
              <w:top w:val="double" w:sz="4" w:space="0" w:color="auto"/>
              <w:left w:val="double" w:sz="4" w:space="0" w:color="auto"/>
              <w:bottom w:val="double" w:sz="4" w:space="0" w:color="auto"/>
              <w:right w:val="double" w:sz="4" w:space="0" w:color="auto"/>
            </w:tcBorders>
            <w:shd w:val="clear" w:color="auto" w:fill="FFFFFF" w:themeFill="background1"/>
          </w:tcPr>
          <w:p w14:paraId="5DC08903" w14:textId="77777777" w:rsidR="00FF5CAF" w:rsidRPr="00883C79" w:rsidRDefault="00FF5CAF" w:rsidP="008034C0">
            <w:pPr>
              <w:spacing w:after="120"/>
              <w:rPr>
                <w:rFonts w:ascii="Times New Roman" w:hAnsi="Times New Roman" w:cs="Times New Roman"/>
                <w:sz w:val="20"/>
                <w:szCs w:val="20"/>
                <w:lang w:val="sr-Cyrl-RS"/>
              </w:rPr>
            </w:pPr>
          </w:p>
        </w:tc>
        <w:tc>
          <w:tcPr>
            <w:tcW w:w="3702" w:type="dxa"/>
            <w:tcBorders>
              <w:left w:val="double" w:sz="4" w:space="0" w:color="auto"/>
              <w:right w:val="double" w:sz="4" w:space="0" w:color="auto"/>
            </w:tcBorders>
            <w:shd w:val="clear" w:color="auto" w:fill="FFFFFF" w:themeFill="background1"/>
          </w:tcPr>
          <w:p w14:paraId="3E551826" w14:textId="6DE2A47A" w:rsidR="00FF5CAF" w:rsidRPr="00883C79" w:rsidRDefault="00FF5CAF" w:rsidP="008034C0">
            <w:pPr>
              <w:spacing w:after="120"/>
              <w:jc w:val="center"/>
              <w:rPr>
                <w:rFonts w:ascii="Times New Roman" w:hAnsi="Times New Roman" w:cs="Times New Roman"/>
                <w:sz w:val="20"/>
                <w:szCs w:val="20"/>
                <w:lang w:val="sr-Cyrl-RS"/>
              </w:rPr>
            </w:pPr>
          </w:p>
        </w:tc>
        <w:tc>
          <w:tcPr>
            <w:tcW w:w="4005" w:type="dxa"/>
            <w:tcBorders>
              <w:left w:val="double" w:sz="4" w:space="0" w:color="auto"/>
              <w:right w:val="double" w:sz="4" w:space="0" w:color="auto"/>
            </w:tcBorders>
            <w:shd w:val="clear" w:color="auto" w:fill="FFFFFF" w:themeFill="background1"/>
          </w:tcPr>
          <w:p w14:paraId="618C3E66" w14:textId="2ACCD5EE" w:rsidR="00FF5CAF" w:rsidRPr="00883C79" w:rsidRDefault="00FF5CAF" w:rsidP="008034C0">
            <w:pPr>
              <w:spacing w:after="120"/>
              <w:jc w:val="center"/>
              <w:rPr>
                <w:rFonts w:ascii="Times New Roman" w:hAnsi="Times New Roman" w:cs="Times New Roman"/>
                <w:sz w:val="20"/>
                <w:szCs w:val="20"/>
                <w:lang w:val="sr-Cyrl-RS"/>
              </w:rPr>
            </w:pPr>
          </w:p>
        </w:tc>
      </w:tr>
    </w:tbl>
    <w:p w14:paraId="5C885C53" w14:textId="686C3099" w:rsidR="0005481F" w:rsidRPr="00883C79" w:rsidRDefault="005E5306" w:rsidP="008034C0">
      <w:pPr>
        <w:spacing w:after="120" w:line="240" w:lineRule="auto"/>
        <w:rPr>
          <w:rFonts w:ascii="Times New Roman" w:hAnsi="Times New Roman" w:cs="Times New Roman"/>
          <w:sz w:val="20"/>
          <w:szCs w:val="20"/>
          <w:lang w:val="sr-Cyrl-RS"/>
        </w:rPr>
      </w:pPr>
      <w:bookmarkStart w:id="27" w:name="_Hlk215659582"/>
      <w:r w:rsidRPr="00883C79">
        <w:rPr>
          <w:rFonts w:ascii="Times New Roman" w:hAnsi="Times New Roman" w:cs="Times New Roman"/>
          <w:sz w:val="20"/>
          <w:szCs w:val="20"/>
          <w:lang w:val="sr-Cyrl-RS"/>
        </w:rPr>
        <w:t>**Извори финансирања и/или средства још увек нису утврђени и/или обезбеђени</w:t>
      </w:r>
    </w:p>
    <w:p w14:paraId="0EF31245" w14:textId="77777777" w:rsidR="006B0EB6" w:rsidRPr="00883C79" w:rsidRDefault="006B0EB6" w:rsidP="008034C0">
      <w:pPr>
        <w:spacing w:after="120" w:line="240" w:lineRule="auto"/>
        <w:rPr>
          <w:rFonts w:ascii="Times New Roman" w:hAnsi="Times New Roman" w:cs="Times New Roman"/>
          <w:sz w:val="20"/>
          <w:szCs w:val="20"/>
          <w:lang w:val="sr-Cyrl-RS"/>
        </w:rPr>
      </w:pPr>
    </w:p>
    <w:tbl>
      <w:tblPr>
        <w:tblStyle w:val="TableGrid"/>
        <w:tblW w:w="5079" w:type="pct"/>
        <w:tblLayout w:type="fixed"/>
        <w:tblLook w:val="04A0" w:firstRow="1" w:lastRow="0" w:firstColumn="1" w:lastColumn="0" w:noHBand="0" w:noVBand="1"/>
      </w:tblPr>
      <w:tblGrid>
        <w:gridCol w:w="2548"/>
        <w:gridCol w:w="1218"/>
        <w:gridCol w:w="1317"/>
        <w:gridCol w:w="1235"/>
        <w:gridCol w:w="1671"/>
        <w:gridCol w:w="1410"/>
        <w:gridCol w:w="2288"/>
        <w:gridCol w:w="2472"/>
      </w:tblGrid>
      <w:tr w:rsidR="0005481F" w:rsidRPr="00883C79" w14:paraId="7D63E1B3" w14:textId="77777777" w:rsidTr="003335E8">
        <w:trPr>
          <w:trHeight w:val="140"/>
        </w:trPr>
        <w:tc>
          <w:tcPr>
            <w:tcW w:w="900" w:type="pct"/>
            <w:vMerge w:val="restart"/>
            <w:tcBorders>
              <w:top w:val="double" w:sz="4" w:space="0" w:color="auto"/>
              <w:left w:val="double" w:sz="4" w:space="0" w:color="auto"/>
            </w:tcBorders>
            <w:shd w:val="clear" w:color="auto" w:fill="FFF2CC" w:themeFill="accent4" w:themeFillTint="33"/>
          </w:tcPr>
          <w:bookmarkEnd w:id="27"/>
          <w:p w14:paraId="764AB158"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Назив активности:</w:t>
            </w:r>
          </w:p>
        </w:tc>
        <w:tc>
          <w:tcPr>
            <w:tcW w:w="430" w:type="pct"/>
            <w:vMerge w:val="restart"/>
            <w:tcBorders>
              <w:top w:val="double" w:sz="4" w:space="0" w:color="auto"/>
            </w:tcBorders>
            <w:shd w:val="clear" w:color="auto" w:fill="FFF2CC" w:themeFill="accent4" w:themeFillTint="33"/>
          </w:tcPr>
          <w:p w14:paraId="2A826AF7"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Орган који спроводи активност</w:t>
            </w:r>
          </w:p>
        </w:tc>
        <w:tc>
          <w:tcPr>
            <w:tcW w:w="465" w:type="pct"/>
            <w:vMerge w:val="restart"/>
            <w:tcBorders>
              <w:top w:val="double" w:sz="4" w:space="0" w:color="auto"/>
            </w:tcBorders>
            <w:shd w:val="clear" w:color="auto" w:fill="FFF2CC" w:themeFill="accent4" w:themeFillTint="33"/>
          </w:tcPr>
          <w:p w14:paraId="684E5215"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Oргани партнери у спровођењу активности</w:t>
            </w:r>
          </w:p>
        </w:tc>
        <w:tc>
          <w:tcPr>
            <w:tcW w:w="436" w:type="pct"/>
            <w:vMerge w:val="restart"/>
            <w:tcBorders>
              <w:top w:val="double" w:sz="4" w:space="0" w:color="auto"/>
            </w:tcBorders>
            <w:shd w:val="clear" w:color="auto" w:fill="FFF2CC" w:themeFill="accent4" w:themeFillTint="33"/>
          </w:tcPr>
          <w:p w14:paraId="1FAFCCFE"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Рок за завршетак активности</w:t>
            </w:r>
          </w:p>
        </w:tc>
        <w:tc>
          <w:tcPr>
            <w:tcW w:w="590" w:type="pct"/>
            <w:vMerge w:val="restart"/>
            <w:tcBorders>
              <w:top w:val="double" w:sz="4" w:space="0" w:color="auto"/>
            </w:tcBorders>
            <w:shd w:val="clear" w:color="auto" w:fill="FFF2CC" w:themeFill="accent4" w:themeFillTint="33"/>
          </w:tcPr>
          <w:p w14:paraId="3657EC30"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финансирања</w:t>
            </w:r>
          </w:p>
        </w:tc>
        <w:tc>
          <w:tcPr>
            <w:tcW w:w="498" w:type="pct"/>
            <w:vMerge w:val="restart"/>
            <w:tcBorders>
              <w:top w:val="double" w:sz="4" w:space="0" w:color="auto"/>
            </w:tcBorders>
            <w:shd w:val="clear" w:color="auto" w:fill="FFF2CC" w:themeFill="accent4" w:themeFillTint="33"/>
          </w:tcPr>
          <w:p w14:paraId="660CC4F4"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Веза са програмским буџетом</w:t>
            </w:r>
          </w:p>
          <w:p w14:paraId="12ECA47A" w14:textId="77777777" w:rsidR="0005481F" w:rsidRPr="00883C79" w:rsidRDefault="0005481F" w:rsidP="008034C0">
            <w:pPr>
              <w:spacing w:after="120"/>
              <w:rPr>
                <w:rFonts w:ascii="Times New Roman" w:hAnsi="Times New Roman" w:cs="Times New Roman"/>
                <w:sz w:val="20"/>
                <w:szCs w:val="20"/>
                <w:lang w:val="sr-Cyrl-RS"/>
              </w:rPr>
            </w:pPr>
          </w:p>
        </w:tc>
        <w:tc>
          <w:tcPr>
            <w:tcW w:w="1681" w:type="pct"/>
            <w:gridSpan w:val="2"/>
            <w:tcBorders>
              <w:top w:val="double" w:sz="4" w:space="0" w:color="auto"/>
            </w:tcBorders>
            <w:shd w:val="clear" w:color="auto" w:fill="FFF2CC" w:themeFill="accent4" w:themeFillTint="33"/>
          </w:tcPr>
          <w:p w14:paraId="1B6E9C03"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Укупна процењена финансијска средства по изворима у 000 дин.</w:t>
            </w:r>
            <w:r w:rsidRPr="00883C79">
              <w:rPr>
                <w:rFonts w:ascii="Times New Roman" w:hAnsi="Times New Roman" w:cs="Times New Roman"/>
                <w:sz w:val="20"/>
                <w:szCs w:val="20"/>
                <w:vertAlign w:val="superscript"/>
                <w:lang w:val="sr-Cyrl-RS"/>
              </w:rPr>
              <w:t xml:space="preserve"> </w:t>
            </w:r>
          </w:p>
        </w:tc>
      </w:tr>
      <w:tr w:rsidR="0005481F" w:rsidRPr="00883C79" w14:paraId="7DC79891" w14:textId="77777777" w:rsidTr="003335E8">
        <w:trPr>
          <w:trHeight w:val="386"/>
        </w:trPr>
        <w:tc>
          <w:tcPr>
            <w:tcW w:w="900" w:type="pct"/>
            <w:vMerge/>
            <w:tcBorders>
              <w:left w:val="double" w:sz="4" w:space="0" w:color="auto"/>
            </w:tcBorders>
            <w:shd w:val="clear" w:color="auto" w:fill="FFF2CC" w:themeFill="accent4" w:themeFillTint="33"/>
          </w:tcPr>
          <w:p w14:paraId="7BD67C38" w14:textId="77777777" w:rsidR="0005481F" w:rsidRPr="00883C79" w:rsidRDefault="0005481F" w:rsidP="008034C0">
            <w:pPr>
              <w:spacing w:after="120"/>
              <w:rPr>
                <w:rFonts w:ascii="Times New Roman" w:hAnsi="Times New Roman" w:cs="Times New Roman"/>
                <w:sz w:val="20"/>
                <w:szCs w:val="20"/>
                <w:lang w:val="sr-Cyrl-RS"/>
              </w:rPr>
            </w:pPr>
          </w:p>
        </w:tc>
        <w:tc>
          <w:tcPr>
            <w:tcW w:w="430" w:type="pct"/>
            <w:vMerge/>
            <w:shd w:val="clear" w:color="auto" w:fill="FFF2CC" w:themeFill="accent4" w:themeFillTint="33"/>
          </w:tcPr>
          <w:p w14:paraId="6E687BA2" w14:textId="77777777" w:rsidR="0005481F" w:rsidRPr="00883C79" w:rsidRDefault="0005481F" w:rsidP="008034C0">
            <w:pPr>
              <w:spacing w:after="120"/>
              <w:rPr>
                <w:rFonts w:ascii="Times New Roman" w:hAnsi="Times New Roman" w:cs="Times New Roman"/>
                <w:sz w:val="20"/>
                <w:szCs w:val="20"/>
                <w:lang w:val="sr-Cyrl-RS"/>
              </w:rPr>
            </w:pPr>
          </w:p>
        </w:tc>
        <w:tc>
          <w:tcPr>
            <w:tcW w:w="465" w:type="pct"/>
            <w:vMerge/>
            <w:shd w:val="clear" w:color="auto" w:fill="FFF2CC" w:themeFill="accent4" w:themeFillTint="33"/>
          </w:tcPr>
          <w:p w14:paraId="395BE977" w14:textId="77777777" w:rsidR="0005481F" w:rsidRPr="00883C79" w:rsidRDefault="0005481F" w:rsidP="008034C0">
            <w:pPr>
              <w:spacing w:after="120"/>
              <w:rPr>
                <w:rFonts w:ascii="Times New Roman" w:hAnsi="Times New Roman" w:cs="Times New Roman"/>
                <w:sz w:val="20"/>
                <w:szCs w:val="20"/>
                <w:lang w:val="sr-Cyrl-RS"/>
              </w:rPr>
            </w:pPr>
          </w:p>
        </w:tc>
        <w:tc>
          <w:tcPr>
            <w:tcW w:w="436" w:type="pct"/>
            <w:vMerge/>
            <w:shd w:val="clear" w:color="auto" w:fill="FFF2CC" w:themeFill="accent4" w:themeFillTint="33"/>
          </w:tcPr>
          <w:p w14:paraId="16185E90" w14:textId="77777777" w:rsidR="0005481F" w:rsidRPr="00883C79" w:rsidRDefault="0005481F" w:rsidP="008034C0">
            <w:pPr>
              <w:spacing w:after="120"/>
              <w:rPr>
                <w:rFonts w:ascii="Times New Roman" w:hAnsi="Times New Roman" w:cs="Times New Roman"/>
                <w:sz w:val="20"/>
                <w:szCs w:val="20"/>
                <w:lang w:val="sr-Cyrl-RS"/>
              </w:rPr>
            </w:pPr>
          </w:p>
        </w:tc>
        <w:tc>
          <w:tcPr>
            <w:tcW w:w="590" w:type="pct"/>
            <w:vMerge/>
            <w:shd w:val="clear" w:color="auto" w:fill="FFF2CC" w:themeFill="accent4" w:themeFillTint="33"/>
          </w:tcPr>
          <w:p w14:paraId="3FF0761B" w14:textId="77777777" w:rsidR="0005481F" w:rsidRPr="00883C79" w:rsidRDefault="0005481F" w:rsidP="008034C0">
            <w:pPr>
              <w:spacing w:after="120"/>
              <w:rPr>
                <w:rFonts w:ascii="Times New Roman" w:hAnsi="Times New Roman" w:cs="Times New Roman"/>
                <w:sz w:val="20"/>
                <w:szCs w:val="20"/>
                <w:lang w:val="sr-Cyrl-RS"/>
              </w:rPr>
            </w:pPr>
          </w:p>
        </w:tc>
        <w:tc>
          <w:tcPr>
            <w:tcW w:w="498" w:type="pct"/>
            <w:vMerge/>
            <w:shd w:val="clear" w:color="auto" w:fill="FFF2CC" w:themeFill="accent4" w:themeFillTint="33"/>
          </w:tcPr>
          <w:p w14:paraId="06EFC1B4" w14:textId="77777777" w:rsidR="0005481F" w:rsidRPr="00883C79" w:rsidRDefault="0005481F" w:rsidP="008034C0">
            <w:pPr>
              <w:spacing w:after="120"/>
              <w:rPr>
                <w:rFonts w:ascii="Times New Roman" w:hAnsi="Times New Roman" w:cs="Times New Roman"/>
                <w:sz w:val="20"/>
                <w:szCs w:val="20"/>
                <w:lang w:val="sr-Cyrl-RS"/>
              </w:rPr>
            </w:pPr>
          </w:p>
        </w:tc>
        <w:tc>
          <w:tcPr>
            <w:tcW w:w="808" w:type="pct"/>
            <w:shd w:val="clear" w:color="auto" w:fill="FFF2CC" w:themeFill="accent4" w:themeFillTint="33"/>
          </w:tcPr>
          <w:p w14:paraId="36E6CC57" w14:textId="77777777" w:rsidR="0005481F" w:rsidRPr="00883C79" w:rsidRDefault="0005481F" w:rsidP="006B1A75">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2026.</w:t>
            </w:r>
          </w:p>
        </w:tc>
        <w:tc>
          <w:tcPr>
            <w:tcW w:w="873" w:type="pct"/>
            <w:shd w:val="clear" w:color="auto" w:fill="FFF2CC" w:themeFill="accent4" w:themeFillTint="33"/>
          </w:tcPr>
          <w:p w14:paraId="4F39F70D" w14:textId="77777777" w:rsidR="0005481F" w:rsidRPr="00883C79" w:rsidRDefault="0005481F" w:rsidP="006B1A75">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2027.</w:t>
            </w:r>
          </w:p>
        </w:tc>
      </w:tr>
      <w:tr w:rsidR="0005481F" w:rsidRPr="00883C79" w14:paraId="2C4B628D" w14:textId="77777777" w:rsidTr="003335E8">
        <w:trPr>
          <w:trHeight w:val="543"/>
        </w:trPr>
        <w:tc>
          <w:tcPr>
            <w:tcW w:w="900" w:type="pct"/>
            <w:tcBorders>
              <w:left w:val="double" w:sz="4" w:space="0" w:color="auto"/>
            </w:tcBorders>
          </w:tcPr>
          <w:p w14:paraId="6D34F3A0"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3.4.1. Израда приручника о контроли хемикалија је могу да угрозе рециклажне процесе и циркуларни ток материјала </w:t>
            </w:r>
          </w:p>
          <w:p w14:paraId="23733232" w14:textId="77777777" w:rsidR="0005481F" w:rsidRPr="00883C79" w:rsidRDefault="0005481F" w:rsidP="008034C0">
            <w:pPr>
              <w:spacing w:after="120"/>
              <w:rPr>
                <w:rFonts w:ascii="Times New Roman" w:hAnsi="Times New Roman" w:cs="Times New Roman"/>
                <w:sz w:val="20"/>
                <w:szCs w:val="20"/>
                <w:lang w:val="sr-Cyrl-RS"/>
              </w:rPr>
            </w:pPr>
          </w:p>
        </w:tc>
        <w:tc>
          <w:tcPr>
            <w:tcW w:w="430" w:type="pct"/>
          </w:tcPr>
          <w:p w14:paraId="15595F64"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465" w:type="pct"/>
          </w:tcPr>
          <w:p w14:paraId="20AD2DC9" w14:textId="5D3FEB86"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ПКС</w:t>
            </w:r>
            <w:r w:rsidR="00111436" w:rsidRPr="00883C79">
              <w:rPr>
                <w:rFonts w:ascii="Times New Roman" w:hAnsi="Times New Roman" w:cs="Times New Roman"/>
                <w:sz w:val="20"/>
                <w:szCs w:val="20"/>
                <w:lang w:val="sr-Cyrl-RS"/>
              </w:rPr>
              <w:t>,</w:t>
            </w:r>
          </w:p>
          <w:p w14:paraId="2EC2432D"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Удружења рециклера</w:t>
            </w:r>
          </w:p>
        </w:tc>
        <w:tc>
          <w:tcPr>
            <w:tcW w:w="436" w:type="pct"/>
          </w:tcPr>
          <w:p w14:paraId="6D97CFF0" w14:textId="0CCC8EFE" w:rsidR="0005481F" w:rsidRPr="00883C79" w:rsidRDefault="000A788D"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IV/</w:t>
            </w:r>
            <w:r w:rsidR="0005481F" w:rsidRPr="00883C79">
              <w:rPr>
                <w:rFonts w:ascii="Times New Roman" w:hAnsi="Times New Roman" w:cs="Times New Roman"/>
                <w:sz w:val="20"/>
                <w:szCs w:val="20"/>
                <w:lang w:val="sr-Cyrl-RS"/>
              </w:rPr>
              <w:t>2026.</w:t>
            </w:r>
          </w:p>
        </w:tc>
        <w:tc>
          <w:tcPr>
            <w:tcW w:w="590" w:type="pct"/>
          </w:tcPr>
          <w:p w14:paraId="74112C09" w14:textId="78347703" w:rsidR="0005481F" w:rsidRPr="00883C79" w:rsidRDefault="00CD1EBE"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r w:rsidR="00B81456" w:rsidRPr="00883C79">
              <w:rPr>
                <w:rFonts w:ascii="Times New Roman" w:hAnsi="Times New Roman" w:cs="Times New Roman"/>
                <w:sz w:val="20"/>
                <w:szCs w:val="20"/>
                <w:lang w:val="sr-Cyrl-RS"/>
              </w:rPr>
              <w:t>**</w:t>
            </w:r>
          </w:p>
        </w:tc>
        <w:tc>
          <w:tcPr>
            <w:tcW w:w="498" w:type="pct"/>
          </w:tcPr>
          <w:p w14:paraId="51D34D3B" w14:textId="4EFB4E95" w:rsidR="0005481F" w:rsidRPr="00883C79" w:rsidRDefault="0005481F" w:rsidP="008034C0">
            <w:pPr>
              <w:spacing w:after="120"/>
              <w:rPr>
                <w:rFonts w:ascii="Times New Roman" w:hAnsi="Times New Roman" w:cs="Times New Roman"/>
                <w:sz w:val="20"/>
                <w:szCs w:val="20"/>
                <w:lang w:val="sr-Cyrl-RS"/>
              </w:rPr>
            </w:pPr>
          </w:p>
        </w:tc>
        <w:tc>
          <w:tcPr>
            <w:tcW w:w="808" w:type="pct"/>
          </w:tcPr>
          <w:p w14:paraId="3246A2EE" w14:textId="21381235" w:rsidR="0005481F" w:rsidRPr="00883C79" w:rsidRDefault="0005481F" w:rsidP="008034C0">
            <w:pPr>
              <w:spacing w:after="120"/>
              <w:rPr>
                <w:rFonts w:ascii="Times New Roman" w:hAnsi="Times New Roman" w:cs="Times New Roman"/>
                <w:sz w:val="20"/>
                <w:szCs w:val="20"/>
                <w:lang w:val="sr-Cyrl-RS"/>
              </w:rPr>
            </w:pPr>
          </w:p>
        </w:tc>
        <w:tc>
          <w:tcPr>
            <w:tcW w:w="873" w:type="pct"/>
          </w:tcPr>
          <w:p w14:paraId="5AE55DC6" w14:textId="77777777" w:rsidR="0005481F" w:rsidRPr="00883C79" w:rsidRDefault="0005481F" w:rsidP="008034C0">
            <w:pPr>
              <w:spacing w:after="120"/>
              <w:rPr>
                <w:rFonts w:ascii="Times New Roman" w:hAnsi="Times New Roman" w:cs="Times New Roman"/>
                <w:sz w:val="20"/>
                <w:szCs w:val="20"/>
                <w:lang w:val="sr-Cyrl-RS"/>
              </w:rPr>
            </w:pPr>
          </w:p>
        </w:tc>
      </w:tr>
      <w:tr w:rsidR="0005481F" w:rsidRPr="00883C79" w14:paraId="08376243" w14:textId="77777777" w:rsidTr="003335E8">
        <w:trPr>
          <w:trHeight w:val="140"/>
        </w:trPr>
        <w:tc>
          <w:tcPr>
            <w:tcW w:w="900" w:type="pct"/>
            <w:tcBorders>
              <w:left w:val="double" w:sz="4" w:space="0" w:color="auto"/>
            </w:tcBorders>
          </w:tcPr>
          <w:p w14:paraId="63108B18"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3.4.2. Одржавање радионица/семинара о значају контроле хемикалија за рециклажне процесе и циркуларност</w:t>
            </w:r>
          </w:p>
          <w:p w14:paraId="0CB509B0" w14:textId="77777777" w:rsidR="0005481F" w:rsidRPr="00883C79" w:rsidRDefault="0005481F" w:rsidP="008034C0">
            <w:pPr>
              <w:spacing w:after="120"/>
              <w:rPr>
                <w:rFonts w:ascii="Times New Roman" w:hAnsi="Times New Roman" w:cs="Times New Roman"/>
                <w:sz w:val="20"/>
                <w:szCs w:val="20"/>
                <w:lang w:val="sr-Cyrl-RS"/>
              </w:rPr>
            </w:pPr>
          </w:p>
        </w:tc>
        <w:tc>
          <w:tcPr>
            <w:tcW w:w="430" w:type="pct"/>
          </w:tcPr>
          <w:p w14:paraId="184162FB"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465" w:type="pct"/>
          </w:tcPr>
          <w:p w14:paraId="1F7EF9F2" w14:textId="0C1BE8BF"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ПКС</w:t>
            </w:r>
            <w:r w:rsidR="00111436" w:rsidRPr="00883C79">
              <w:rPr>
                <w:rFonts w:ascii="Times New Roman" w:hAnsi="Times New Roman" w:cs="Times New Roman"/>
                <w:sz w:val="20"/>
                <w:szCs w:val="20"/>
                <w:lang w:val="sr-Cyrl-RS"/>
              </w:rPr>
              <w:t>,</w:t>
            </w:r>
            <w:r w:rsidRPr="00883C79">
              <w:rPr>
                <w:rFonts w:ascii="Times New Roman" w:hAnsi="Times New Roman" w:cs="Times New Roman"/>
                <w:sz w:val="20"/>
                <w:szCs w:val="20"/>
                <w:lang w:val="sr-Cyrl-RS"/>
              </w:rPr>
              <w:t xml:space="preserve"> Удружења рециклера</w:t>
            </w:r>
          </w:p>
        </w:tc>
        <w:tc>
          <w:tcPr>
            <w:tcW w:w="436" w:type="pct"/>
          </w:tcPr>
          <w:p w14:paraId="65478CAF" w14:textId="2774AF9B" w:rsidR="0005481F" w:rsidRPr="00883C79" w:rsidRDefault="000A788D"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w:t>
            </w:r>
            <w:r w:rsidR="0005481F" w:rsidRPr="00883C79">
              <w:rPr>
                <w:rFonts w:ascii="Times New Roman" w:hAnsi="Times New Roman" w:cs="Times New Roman"/>
                <w:sz w:val="20"/>
                <w:szCs w:val="20"/>
                <w:lang w:val="sr-Cyrl-RS"/>
              </w:rPr>
              <w:t>2027.</w:t>
            </w:r>
          </w:p>
        </w:tc>
        <w:tc>
          <w:tcPr>
            <w:tcW w:w="590" w:type="pct"/>
          </w:tcPr>
          <w:p w14:paraId="04ECF244" w14:textId="53AC09E8" w:rsidR="0005481F" w:rsidRPr="00883C79" w:rsidRDefault="00CD1EBE"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r w:rsidR="00B81456" w:rsidRPr="00883C79">
              <w:rPr>
                <w:rFonts w:ascii="Times New Roman" w:hAnsi="Times New Roman" w:cs="Times New Roman"/>
                <w:sz w:val="20"/>
                <w:szCs w:val="20"/>
                <w:lang w:val="sr-Cyrl-RS"/>
              </w:rPr>
              <w:t>**</w:t>
            </w:r>
          </w:p>
        </w:tc>
        <w:tc>
          <w:tcPr>
            <w:tcW w:w="498" w:type="pct"/>
          </w:tcPr>
          <w:p w14:paraId="1116C245" w14:textId="1A028E3C" w:rsidR="0005481F" w:rsidRPr="00883C79" w:rsidRDefault="0005481F" w:rsidP="008034C0">
            <w:pPr>
              <w:spacing w:after="120"/>
              <w:rPr>
                <w:rFonts w:ascii="Times New Roman" w:hAnsi="Times New Roman" w:cs="Times New Roman"/>
                <w:sz w:val="20"/>
                <w:szCs w:val="20"/>
                <w:lang w:val="sr-Cyrl-RS"/>
              </w:rPr>
            </w:pPr>
          </w:p>
        </w:tc>
        <w:tc>
          <w:tcPr>
            <w:tcW w:w="808" w:type="pct"/>
          </w:tcPr>
          <w:p w14:paraId="312780F2" w14:textId="77777777" w:rsidR="0005481F" w:rsidRPr="00883C79" w:rsidRDefault="0005481F" w:rsidP="008034C0">
            <w:pPr>
              <w:spacing w:after="120"/>
              <w:rPr>
                <w:rFonts w:ascii="Times New Roman" w:hAnsi="Times New Roman" w:cs="Times New Roman"/>
                <w:sz w:val="20"/>
                <w:szCs w:val="20"/>
                <w:lang w:val="sr-Cyrl-RS"/>
              </w:rPr>
            </w:pPr>
          </w:p>
        </w:tc>
        <w:tc>
          <w:tcPr>
            <w:tcW w:w="873" w:type="pct"/>
          </w:tcPr>
          <w:p w14:paraId="538AA060" w14:textId="7F1F468E" w:rsidR="0005481F" w:rsidRPr="00883C79" w:rsidRDefault="0005481F" w:rsidP="008034C0">
            <w:pPr>
              <w:spacing w:after="120"/>
              <w:rPr>
                <w:rFonts w:ascii="Times New Roman" w:hAnsi="Times New Roman" w:cs="Times New Roman"/>
                <w:sz w:val="20"/>
                <w:szCs w:val="20"/>
                <w:lang w:val="sr-Cyrl-RS"/>
              </w:rPr>
            </w:pPr>
          </w:p>
        </w:tc>
      </w:tr>
    </w:tbl>
    <w:p w14:paraId="156557A1" w14:textId="77777777" w:rsidR="00B56938" w:rsidRPr="00883C79" w:rsidRDefault="00B56938" w:rsidP="00B56938">
      <w:pPr>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**Извори финансирања и/или средства још увек нису утврђени и/или обезбеђени</w:t>
      </w:r>
    </w:p>
    <w:p w14:paraId="1C091E51" w14:textId="20F3CF76" w:rsidR="00B56938" w:rsidRPr="00883C79" w:rsidRDefault="00B56938" w:rsidP="00B56938">
      <w:pPr>
        <w:rPr>
          <w:rFonts w:ascii="Times New Roman" w:hAnsi="Times New Roman" w:cs="Times New Roman"/>
          <w:sz w:val="20"/>
          <w:szCs w:val="20"/>
          <w:lang w:val="sr-Cyrl-RS"/>
        </w:rPr>
      </w:pPr>
    </w:p>
    <w:p w14:paraId="446AA407" w14:textId="4DCCC65E" w:rsidR="0081029C" w:rsidRPr="00883C79" w:rsidRDefault="0081029C" w:rsidP="00B56938">
      <w:pPr>
        <w:rPr>
          <w:rFonts w:ascii="Times New Roman" w:hAnsi="Times New Roman" w:cs="Times New Roman"/>
          <w:sz w:val="20"/>
          <w:szCs w:val="20"/>
          <w:lang w:val="sr-Cyrl-RS"/>
        </w:rPr>
      </w:pPr>
    </w:p>
    <w:p w14:paraId="43E2DE36" w14:textId="3D4D4CD2" w:rsidR="0081029C" w:rsidRDefault="0081029C" w:rsidP="00B56938">
      <w:pPr>
        <w:rPr>
          <w:rFonts w:ascii="Times New Roman" w:hAnsi="Times New Roman" w:cs="Times New Roman"/>
          <w:sz w:val="20"/>
          <w:szCs w:val="20"/>
          <w:lang w:val="sr-Cyrl-RS"/>
        </w:rPr>
      </w:pPr>
    </w:p>
    <w:p w14:paraId="5988DDA5" w14:textId="77777777" w:rsidR="002D194C" w:rsidRPr="00883C79" w:rsidRDefault="002D194C" w:rsidP="00B56938">
      <w:pPr>
        <w:rPr>
          <w:rFonts w:ascii="Times New Roman" w:hAnsi="Times New Roman" w:cs="Times New Roman"/>
          <w:sz w:val="20"/>
          <w:szCs w:val="20"/>
          <w:lang w:val="sr-Cyrl-RS"/>
        </w:rPr>
      </w:pPr>
    </w:p>
    <w:tbl>
      <w:tblPr>
        <w:tblStyle w:val="TableGrid"/>
        <w:tblW w:w="14160" w:type="dxa"/>
        <w:tblInd w:w="10" w:type="dxa"/>
        <w:tblLayout w:type="fixed"/>
        <w:tblLook w:val="04A0" w:firstRow="1" w:lastRow="0" w:firstColumn="1" w:lastColumn="0" w:noHBand="0" w:noVBand="1"/>
      </w:tblPr>
      <w:tblGrid>
        <w:gridCol w:w="3136"/>
        <w:gridCol w:w="1442"/>
        <w:gridCol w:w="1367"/>
        <w:gridCol w:w="1743"/>
        <w:gridCol w:w="1657"/>
        <w:gridCol w:w="2250"/>
        <w:gridCol w:w="2565"/>
      </w:tblGrid>
      <w:tr w:rsidR="0005481F" w:rsidRPr="00883C79" w14:paraId="3295322E" w14:textId="77777777" w:rsidTr="003335E8">
        <w:trPr>
          <w:trHeight w:val="320"/>
        </w:trPr>
        <w:tc>
          <w:tcPr>
            <w:tcW w:w="14160" w:type="dxa"/>
            <w:gridSpan w:val="7"/>
            <w:tcBorders>
              <w:top w:val="double" w:sz="4" w:space="0" w:color="auto"/>
              <w:right w:val="double" w:sz="4" w:space="0" w:color="auto"/>
            </w:tcBorders>
            <w:shd w:val="clear" w:color="auto" w:fill="C5E0B3" w:themeFill="accent6" w:themeFillTint="66"/>
          </w:tcPr>
          <w:p w14:paraId="48A30F77" w14:textId="6BDF86A4" w:rsidR="0005481F" w:rsidRPr="00883C79" w:rsidRDefault="0005481F" w:rsidP="008034C0">
            <w:pPr>
              <w:spacing w:after="120"/>
              <w:rPr>
                <w:rFonts w:ascii="Times New Roman" w:hAnsi="Times New Roman" w:cs="Times New Roman"/>
                <w:b/>
                <w:sz w:val="20"/>
                <w:szCs w:val="20"/>
                <w:lang w:val="sr-Cyrl-RS"/>
              </w:rPr>
            </w:pPr>
            <w:bookmarkStart w:id="28" w:name="_Hlk212709189"/>
            <w:r w:rsidRPr="00883C79">
              <w:rPr>
                <w:rFonts w:ascii="Times New Roman" w:hAnsi="Times New Roman" w:cs="Times New Roman"/>
                <w:b/>
                <w:sz w:val="20"/>
                <w:szCs w:val="20"/>
                <w:lang w:val="sr-Cyrl-RS"/>
              </w:rPr>
              <w:lastRenderedPageBreak/>
              <w:t xml:space="preserve">Посебан циљ 4: </w:t>
            </w:r>
            <w:bookmarkStart w:id="29" w:name="_Hlk212708049"/>
            <w:r w:rsidRPr="00883C79">
              <w:rPr>
                <w:rFonts w:ascii="Times New Roman" w:hAnsi="Times New Roman" w:cs="Times New Roman"/>
                <w:b/>
                <w:sz w:val="20"/>
                <w:szCs w:val="20"/>
                <w:lang w:val="sr-Cyrl-RS"/>
              </w:rPr>
              <w:t>Подршка примени добровољних инструмената из области животне средине</w:t>
            </w:r>
            <w:bookmarkEnd w:id="28"/>
            <w:bookmarkEnd w:id="29"/>
            <w:r w:rsidRPr="00883C79">
              <w:rPr>
                <w:rFonts w:ascii="Times New Roman" w:hAnsi="Times New Roman" w:cs="Times New Roman"/>
                <w:b/>
                <w:sz w:val="20"/>
                <w:szCs w:val="20"/>
                <w:lang w:val="sr-Cyrl-RS"/>
              </w:rPr>
              <w:t xml:space="preserve"> и зелених јавних набавки</w:t>
            </w:r>
          </w:p>
        </w:tc>
      </w:tr>
      <w:tr w:rsidR="0005481F" w:rsidRPr="00883C79" w14:paraId="09A48581" w14:textId="77777777" w:rsidTr="003335E8">
        <w:trPr>
          <w:trHeight w:val="320"/>
        </w:trPr>
        <w:tc>
          <w:tcPr>
            <w:tcW w:w="14160" w:type="dxa"/>
            <w:gridSpan w:val="7"/>
            <w:tcBorders>
              <w:top w:val="double" w:sz="4" w:space="0" w:color="auto"/>
              <w:right w:val="double" w:sz="4" w:space="0" w:color="auto"/>
            </w:tcBorders>
            <w:shd w:val="clear" w:color="auto" w:fill="C5E0B3" w:themeFill="accent6" w:themeFillTint="66"/>
            <w:vAlign w:val="center"/>
          </w:tcPr>
          <w:p w14:paraId="20B2E268"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color w:val="222222"/>
                <w:sz w:val="20"/>
                <w:szCs w:val="20"/>
                <w:lang w:val="sr-Cyrl-RS"/>
              </w:rPr>
              <w:t>Институција одговорна за координацију и извештавање:</w:t>
            </w:r>
            <w:r w:rsidRPr="00883C79">
              <w:rPr>
                <w:rFonts w:ascii="Times New Roman" w:hAnsi="Times New Roman" w:cs="Times New Roman"/>
                <w:sz w:val="20"/>
                <w:szCs w:val="20"/>
                <w:lang w:val="sr-Cyrl-RS"/>
              </w:rPr>
              <w:t xml:space="preserve"> </w:t>
            </w:r>
            <w:r w:rsidRPr="00883C79">
              <w:rPr>
                <w:rFonts w:ascii="Times New Roman" w:hAnsi="Times New Roman" w:cs="Times New Roman"/>
                <w:color w:val="222222"/>
                <w:sz w:val="20"/>
                <w:szCs w:val="20"/>
                <w:lang w:val="sr-Cyrl-RS"/>
              </w:rPr>
              <w:t>Министарство заштите животне средине</w:t>
            </w:r>
          </w:p>
        </w:tc>
      </w:tr>
      <w:tr w:rsidR="0005481F" w:rsidRPr="00883C79" w14:paraId="1FB78DD6" w14:textId="77777777" w:rsidTr="003335E8">
        <w:trPr>
          <w:trHeight w:val="575"/>
        </w:trPr>
        <w:tc>
          <w:tcPr>
            <w:tcW w:w="3136" w:type="dxa"/>
            <w:tcBorders>
              <w:top w:val="double" w:sz="4" w:space="0" w:color="auto"/>
            </w:tcBorders>
            <w:shd w:val="clear" w:color="auto" w:fill="D9D9D9" w:themeFill="background1" w:themeFillShade="D9"/>
          </w:tcPr>
          <w:p w14:paraId="07A2518D"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Показатељ(и) на нивоу посебног циља </w:t>
            </w:r>
            <w:r w:rsidRPr="00883C79">
              <w:rPr>
                <w:rFonts w:ascii="Times New Roman" w:hAnsi="Times New Roman" w:cs="Times New Roman"/>
                <w:i/>
                <w:sz w:val="20"/>
                <w:szCs w:val="20"/>
                <w:lang w:val="sr-Cyrl-RS"/>
              </w:rPr>
              <w:t>(показатељ исхода)</w:t>
            </w:r>
          </w:p>
        </w:tc>
        <w:tc>
          <w:tcPr>
            <w:tcW w:w="1442" w:type="dxa"/>
            <w:tcBorders>
              <w:top w:val="double" w:sz="4" w:space="0" w:color="auto"/>
            </w:tcBorders>
            <w:shd w:val="clear" w:color="auto" w:fill="D9D9D9" w:themeFill="background1" w:themeFillShade="D9"/>
          </w:tcPr>
          <w:p w14:paraId="791F3DB9"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Jединица мере</w:t>
            </w:r>
          </w:p>
          <w:p w14:paraId="3E8FE88E" w14:textId="77777777" w:rsidR="0005481F" w:rsidRPr="00883C79" w:rsidRDefault="0005481F" w:rsidP="008034C0">
            <w:pPr>
              <w:spacing w:after="120"/>
              <w:rPr>
                <w:rFonts w:ascii="Times New Roman" w:hAnsi="Times New Roman" w:cs="Times New Roman"/>
                <w:sz w:val="20"/>
                <w:szCs w:val="20"/>
                <w:lang w:val="sr-Cyrl-RS"/>
              </w:rPr>
            </w:pPr>
          </w:p>
        </w:tc>
        <w:tc>
          <w:tcPr>
            <w:tcW w:w="1367" w:type="dxa"/>
            <w:tcBorders>
              <w:top w:val="double" w:sz="4" w:space="0" w:color="auto"/>
            </w:tcBorders>
            <w:shd w:val="clear" w:color="auto" w:fill="D9D9D9" w:themeFill="background1" w:themeFillShade="D9"/>
          </w:tcPr>
          <w:p w14:paraId="31D95D4A"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провере</w:t>
            </w:r>
          </w:p>
        </w:tc>
        <w:tc>
          <w:tcPr>
            <w:tcW w:w="1743" w:type="dxa"/>
            <w:tcBorders>
              <w:top w:val="double" w:sz="4" w:space="0" w:color="auto"/>
            </w:tcBorders>
            <w:shd w:val="clear" w:color="auto" w:fill="D9D9D9" w:themeFill="background1" w:themeFillShade="D9"/>
          </w:tcPr>
          <w:p w14:paraId="7ADCA138"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Почетна вредност</w:t>
            </w:r>
          </w:p>
        </w:tc>
        <w:tc>
          <w:tcPr>
            <w:tcW w:w="1657" w:type="dxa"/>
            <w:tcBorders>
              <w:top w:val="double" w:sz="4" w:space="0" w:color="auto"/>
            </w:tcBorders>
            <w:shd w:val="clear" w:color="auto" w:fill="D9D9D9" w:themeFill="background1" w:themeFillShade="D9"/>
          </w:tcPr>
          <w:p w14:paraId="7D21CA2A"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Базна година</w:t>
            </w:r>
          </w:p>
        </w:tc>
        <w:tc>
          <w:tcPr>
            <w:tcW w:w="2250" w:type="dxa"/>
            <w:tcBorders>
              <w:top w:val="double" w:sz="4" w:space="0" w:color="auto"/>
            </w:tcBorders>
            <w:shd w:val="clear" w:color="auto" w:fill="D9D9D9" w:themeFill="background1" w:themeFillShade="D9"/>
          </w:tcPr>
          <w:p w14:paraId="1455B1F5"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Циљaна вредност у 2026. години</w:t>
            </w:r>
          </w:p>
        </w:tc>
        <w:tc>
          <w:tcPr>
            <w:tcW w:w="2565" w:type="dxa"/>
            <w:tcBorders>
              <w:top w:val="double" w:sz="4" w:space="0" w:color="auto"/>
              <w:right w:val="double" w:sz="4" w:space="0" w:color="auto"/>
            </w:tcBorders>
            <w:shd w:val="clear" w:color="auto" w:fill="D9D9D9" w:themeFill="background1" w:themeFillShade="D9"/>
          </w:tcPr>
          <w:p w14:paraId="3698D1DB"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Циљaна вредност у последњој години АП</w:t>
            </w:r>
          </w:p>
        </w:tc>
      </w:tr>
      <w:tr w:rsidR="0005481F" w:rsidRPr="00883C79" w14:paraId="09545E30" w14:textId="77777777" w:rsidTr="003335E8">
        <w:trPr>
          <w:trHeight w:val="254"/>
        </w:trPr>
        <w:tc>
          <w:tcPr>
            <w:tcW w:w="3136" w:type="dxa"/>
            <w:tcBorders>
              <w:top w:val="double" w:sz="4" w:space="0" w:color="auto"/>
              <w:bottom w:val="double" w:sz="4" w:space="0" w:color="auto"/>
            </w:tcBorders>
            <w:shd w:val="clear" w:color="auto" w:fill="FFFFFF" w:themeFill="background1"/>
          </w:tcPr>
          <w:p w14:paraId="5FC904F6" w14:textId="07913FEA" w:rsidR="0005481F" w:rsidRPr="00883C79" w:rsidRDefault="007E3911"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Удео</w:t>
            </w:r>
            <w:r w:rsidR="0005481F" w:rsidRPr="00883C79">
              <w:rPr>
                <w:rFonts w:ascii="Times New Roman" w:hAnsi="Times New Roman" w:cs="Times New Roman"/>
                <w:sz w:val="20"/>
                <w:szCs w:val="20"/>
                <w:lang w:val="sr-Cyrl-RS"/>
              </w:rPr>
              <w:t xml:space="preserve"> поступака јавних набавки са зеленим критеријумима у укупном броју поступака</w:t>
            </w:r>
          </w:p>
        </w:tc>
        <w:tc>
          <w:tcPr>
            <w:tcW w:w="1442" w:type="dxa"/>
            <w:tcBorders>
              <w:top w:val="double" w:sz="4" w:space="0" w:color="auto"/>
              <w:bottom w:val="double" w:sz="4" w:space="0" w:color="auto"/>
            </w:tcBorders>
            <w:shd w:val="clear" w:color="auto" w:fill="FFFFFF" w:themeFill="background1"/>
          </w:tcPr>
          <w:p w14:paraId="3DD03060"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w:t>
            </w:r>
          </w:p>
        </w:tc>
        <w:tc>
          <w:tcPr>
            <w:tcW w:w="1367" w:type="dxa"/>
            <w:tcBorders>
              <w:top w:val="double" w:sz="4" w:space="0" w:color="auto"/>
              <w:bottom w:val="double" w:sz="4" w:space="0" w:color="auto"/>
            </w:tcBorders>
            <w:shd w:val="clear" w:color="auto" w:fill="FFFFFF" w:themeFill="background1"/>
          </w:tcPr>
          <w:p w14:paraId="76DCB900"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Извештаји  КЈН</w:t>
            </w:r>
          </w:p>
        </w:tc>
        <w:tc>
          <w:tcPr>
            <w:tcW w:w="1743" w:type="dxa"/>
            <w:tcBorders>
              <w:top w:val="double" w:sz="4" w:space="0" w:color="auto"/>
              <w:bottom w:val="double" w:sz="4" w:space="0" w:color="auto"/>
            </w:tcBorders>
            <w:shd w:val="clear" w:color="auto" w:fill="FFFFFF" w:themeFill="background1"/>
          </w:tcPr>
          <w:p w14:paraId="0CB224F2" w14:textId="0ADF6130" w:rsidR="0005481F" w:rsidRPr="00883C79" w:rsidRDefault="00B62100"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6,91</w:t>
            </w:r>
          </w:p>
          <w:p w14:paraId="294019C7"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p>
        </w:tc>
        <w:tc>
          <w:tcPr>
            <w:tcW w:w="1657" w:type="dxa"/>
            <w:tcBorders>
              <w:top w:val="double" w:sz="4" w:space="0" w:color="auto"/>
              <w:bottom w:val="double" w:sz="4" w:space="0" w:color="auto"/>
            </w:tcBorders>
            <w:shd w:val="clear" w:color="auto" w:fill="FFFFFF" w:themeFill="background1"/>
          </w:tcPr>
          <w:p w14:paraId="1B29B42C"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250" w:type="dxa"/>
            <w:tcBorders>
              <w:top w:val="double" w:sz="4" w:space="0" w:color="auto"/>
              <w:bottom w:val="double" w:sz="4" w:space="0" w:color="auto"/>
              <w:right w:val="double" w:sz="4" w:space="0" w:color="auto"/>
            </w:tcBorders>
            <w:shd w:val="clear" w:color="auto" w:fill="FFFFFF" w:themeFill="background1"/>
          </w:tcPr>
          <w:p w14:paraId="29F1BD66" w14:textId="13678936" w:rsidR="0005481F" w:rsidRPr="00883C79" w:rsidRDefault="00D508C0"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8</w:t>
            </w:r>
          </w:p>
        </w:tc>
        <w:tc>
          <w:tcPr>
            <w:tcW w:w="2565" w:type="dxa"/>
            <w:tcBorders>
              <w:top w:val="double" w:sz="4" w:space="0" w:color="auto"/>
              <w:bottom w:val="double" w:sz="4" w:space="0" w:color="auto"/>
              <w:right w:val="double" w:sz="4" w:space="0" w:color="auto"/>
            </w:tcBorders>
            <w:shd w:val="clear" w:color="auto" w:fill="FFFFFF" w:themeFill="background1"/>
          </w:tcPr>
          <w:p w14:paraId="39FBBB7C" w14:textId="025E1351"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w:t>
            </w:r>
            <w:r w:rsidR="00D508C0" w:rsidRPr="00883C79">
              <w:rPr>
                <w:rFonts w:ascii="Times New Roman" w:hAnsi="Times New Roman" w:cs="Times New Roman"/>
                <w:sz w:val="20"/>
                <w:szCs w:val="20"/>
                <w:lang w:val="sr-Cyrl-RS"/>
              </w:rPr>
              <w:t>0</w:t>
            </w:r>
          </w:p>
        </w:tc>
      </w:tr>
      <w:tr w:rsidR="00531858" w:rsidRPr="00883C79" w14:paraId="65C538A6" w14:textId="77777777" w:rsidTr="003335E8">
        <w:trPr>
          <w:trHeight w:val="690"/>
        </w:trPr>
        <w:tc>
          <w:tcPr>
            <w:tcW w:w="3136" w:type="dxa"/>
            <w:tcBorders>
              <w:top w:val="double" w:sz="4" w:space="0" w:color="auto"/>
              <w:bottom w:val="double" w:sz="4" w:space="0" w:color="auto"/>
            </w:tcBorders>
            <w:shd w:val="clear" w:color="auto" w:fill="FFFFFF" w:themeFill="background1"/>
          </w:tcPr>
          <w:p w14:paraId="04AE1EA0" w14:textId="6A4DA8E8"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 компанија које су носиоци права на Еко знак, укупно</w:t>
            </w:r>
          </w:p>
        </w:tc>
        <w:tc>
          <w:tcPr>
            <w:tcW w:w="1442" w:type="dxa"/>
            <w:tcBorders>
              <w:top w:val="double" w:sz="4" w:space="0" w:color="auto"/>
              <w:bottom w:val="double" w:sz="4" w:space="0" w:color="auto"/>
            </w:tcBorders>
            <w:shd w:val="clear" w:color="auto" w:fill="FFFFFF" w:themeFill="background1"/>
          </w:tcPr>
          <w:p w14:paraId="26D982AB" w14:textId="0AFC33E7" w:rsidR="00531858" w:rsidRPr="00883C79" w:rsidRDefault="00F9545B"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w:t>
            </w:r>
            <w:r w:rsidR="00531858" w:rsidRPr="00883C79">
              <w:rPr>
                <w:rFonts w:ascii="Times New Roman" w:hAnsi="Times New Roman" w:cs="Times New Roman"/>
                <w:sz w:val="20"/>
                <w:szCs w:val="20"/>
                <w:lang w:val="sr-Cyrl-RS"/>
              </w:rPr>
              <w:t>рој</w:t>
            </w:r>
          </w:p>
        </w:tc>
        <w:tc>
          <w:tcPr>
            <w:tcW w:w="1367" w:type="dxa"/>
            <w:tcBorders>
              <w:top w:val="double" w:sz="4" w:space="0" w:color="auto"/>
              <w:bottom w:val="double" w:sz="4" w:space="0" w:color="auto"/>
            </w:tcBorders>
            <w:shd w:val="clear" w:color="auto" w:fill="FFFFFF" w:themeFill="background1"/>
          </w:tcPr>
          <w:p w14:paraId="0176A9D9"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Извештаји  МЗЖС</w:t>
            </w:r>
          </w:p>
        </w:tc>
        <w:tc>
          <w:tcPr>
            <w:tcW w:w="1743" w:type="dxa"/>
            <w:tcBorders>
              <w:top w:val="double" w:sz="4" w:space="0" w:color="auto"/>
              <w:bottom w:val="double" w:sz="4" w:space="0" w:color="auto"/>
            </w:tcBorders>
            <w:shd w:val="clear" w:color="auto" w:fill="FFFFFF" w:themeFill="background1"/>
          </w:tcPr>
          <w:p w14:paraId="405EA780"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w:t>
            </w:r>
          </w:p>
        </w:tc>
        <w:tc>
          <w:tcPr>
            <w:tcW w:w="1657" w:type="dxa"/>
            <w:tcBorders>
              <w:top w:val="double" w:sz="4" w:space="0" w:color="auto"/>
              <w:bottom w:val="double" w:sz="4" w:space="0" w:color="auto"/>
            </w:tcBorders>
            <w:shd w:val="clear" w:color="auto" w:fill="FFFFFF" w:themeFill="background1"/>
          </w:tcPr>
          <w:p w14:paraId="0A4C9FCA"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2023.</w:t>
            </w:r>
          </w:p>
        </w:tc>
        <w:tc>
          <w:tcPr>
            <w:tcW w:w="2250" w:type="dxa"/>
            <w:tcBorders>
              <w:top w:val="double" w:sz="4" w:space="0" w:color="auto"/>
              <w:bottom w:val="double" w:sz="4" w:space="0" w:color="auto"/>
              <w:right w:val="double" w:sz="4" w:space="0" w:color="auto"/>
            </w:tcBorders>
            <w:shd w:val="clear" w:color="auto" w:fill="FFFFFF" w:themeFill="background1"/>
          </w:tcPr>
          <w:p w14:paraId="389AAF7F" w14:textId="77777777" w:rsidR="00531858" w:rsidRPr="00883C79" w:rsidRDefault="00531858" w:rsidP="00531858">
            <w:pPr>
              <w:shd w:val="clear" w:color="auto" w:fill="FFFFFF" w:themeFill="background1"/>
              <w:spacing w:after="120"/>
              <w:rPr>
                <w:rFonts w:ascii="Times New Roman" w:hAnsi="Times New Roman" w:cs="Times New Roman"/>
                <w:strike/>
                <w:sz w:val="20"/>
                <w:szCs w:val="20"/>
                <w:lang w:val="sr-Cyrl-RS"/>
              </w:rPr>
            </w:pPr>
          </w:p>
        </w:tc>
        <w:tc>
          <w:tcPr>
            <w:tcW w:w="2565" w:type="dxa"/>
            <w:tcBorders>
              <w:top w:val="double" w:sz="4" w:space="0" w:color="auto"/>
              <w:bottom w:val="double" w:sz="4" w:space="0" w:color="auto"/>
              <w:right w:val="double" w:sz="4" w:space="0" w:color="auto"/>
            </w:tcBorders>
            <w:shd w:val="clear" w:color="auto" w:fill="FFFFFF" w:themeFill="background1"/>
          </w:tcPr>
          <w:p w14:paraId="214B6DEF" w14:textId="77777777" w:rsidR="00531858" w:rsidRPr="00883C79" w:rsidRDefault="00531858" w:rsidP="00531858">
            <w:pPr>
              <w:shd w:val="clear" w:color="auto" w:fill="FFFFFF" w:themeFill="background1"/>
              <w:spacing w:after="120"/>
              <w:rPr>
                <w:rFonts w:ascii="Times New Roman" w:hAnsi="Times New Roman" w:cs="Times New Roman"/>
                <w:strike/>
                <w:sz w:val="20"/>
                <w:szCs w:val="20"/>
                <w:lang w:val="sr-Cyrl-RS"/>
              </w:rPr>
            </w:pPr>
            <w:r w:rsidRPr="00883C79">
              <w:rPr>
                <w:rFonts w:ascii="Times New Roman" w:hAnsi="Times New Roman" w:cs="Times New Roman"/>
                <w:sz w:val="20"/>
                <w:szCs w:val="20"/>
                <w:lang w:val="sr-Cyrl-RS"/>
              </w:rPr>
              <w:t>6</w:t>
            </w:r>
          </w:p>
        </w:tc>
      </w:tr>
      <w:tr w:rsidR="00531858" w:rsidRPr="00883C79" w14:paraId="00AD0A3F" w14:textId="77777777" w:rsidTr="003335E8">
        <w:trPr>
          <w:trHeight w:val="254"/>
        </w:trPr>
        <w:tc>
          <w:tcPr>
            <w:tcW w:w="3136" w:type="dxa"/>
            <w:tcBorders>
              <w:top w:val="double" w:sz="4" w:space="0" w:color="auto"/>
              <w:bottom w:val="double" w:sz="4" w:space="0" w:color="auto"/>
            </w:tcBorders>
            <w:shd w:val="clear" w:color="auto" w:fill="FFFFFF" w:themeFill="background1"/>
          </w:tcPr>
          <w:p w14:paraId="5A1B1570" w14:textId="4055AF43"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Број компанија које примењују еко-дизајн, укупно </w:t>
            </w:r>
          </w:p>
        </w:tc>
        <w:tc>
          <w:tcPr>
            <w:tcW w:w="1442" w:type="dxa"/>
            <w:tcBorders>
              <w:top w:val="double" w:sz="4" w:space="0" w:color="auto"/>
              <w:bottom w:val="double" w:sz="4" w:space="0" w:color="auto"/>
            </w:tcBorders>
            <w:shd w:val="clear" w:color="auto" w:fill="FFFFFF" w:themeFill="background1"/>
          </w:tcPr>
          <w:p w14:paraId="5C12616C" w14:textId="2CFCEE47" w:rsidR="00531858" w:rsidRPr="00883C79" w:rsidRDefault="00F9545B"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w:t>
            </w:r>
            <w:r w:rsidR="00531858" w:rsidRPr="00883C79">
              <w:rPr>
                <w:rFonts w:ascii="Times New Roman" w:hAnsi="Times New Roman" w:cs="Times New Roman"/>
                <w:sz w:val="20"/>
                <w:szCs w:val="20"/>
                <w:lang w:val="sr-Cyrl-RS"/>
              </w:rPr>
              <w:t>рој</w:t>
            </w:r>
          </w:p>
        </w:tc>
        <w:tc>
          <w:tcPr>
            <w:tcW w:w="1367" w:type="dxa"/>
            <w:tcBorders>
              <w:top w:val="double" w:sz="4" w:space="0" w:color="auto"/>
              <w:bottom w:val="double" w:sz="4" w:space="0" w:color="auto"/>
            </w:tcBorders>
            <w:shd w:val="clear" w:color="auto" w:fill="FFFFFF" w:themeFill="background1"/>
          </w:tcPr>
          <w:p w14:paraId="4830501D"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Извештаји  МЗЖС</w:t>
            </w:r>
          </w:p>
        </w:tc>
        <w:tc>
          <w:tcPr>
            <w:tcW w:w="1743" w:type="dxa"/>
            <w:tcBorders>
              <w:top w:val="double" w:sz="4" w:space="0" w:color="auto"/>
              <w:bottom w:val="double" w:sz="4" w:space="0" w:color="auto"/>
            </w:tcBorders>
            <w:shd w:val="clear" w:color="auto" w:fill="FFFFFF" w:themeFill="background1"/>
          </w:tcPr>
          <w:p w14:paraId="007E4740"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657" w:type="dxa"/>
            <w:tcBorders>
              <w:top w:val="double" w:sz="4" w:space="0" w:color="auto"/>
              <w:bottom w:val="double" w:sz="4" w:space="0" w:color="auto"/>
            </w:tcBorders>
            <w:shd w:val="clear" w:color="auto" w:fill="FFFFFF" w:themeFill="background1"/>
          </w:tcPr>
          <w:p w14:paraId="07800625"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250" w:type="dxa"/>
            <w:tcBorders>
              <w:top w:val="double" w:sz="4" w:space="0" w:color="auto"/>
              <w:bottom w:val="double" w:sz="4" w:space="0" w:color="auto"/>
              <w:right w:val="double" w:sz="4" w:space="0" w:color="auto"/>
            </w:tcBorders>
            <w:shd w:val="clear" w:color="auto" w:fill="FFFFFF" w:themeFill="background1"/>
          </w:tcPr>
          <w:p w14:paraId="55786D24"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w:t>
            </w:r>
          </w:p>
        </w:tc>
        <w:tc>
          <w:tcPr>
            <w:tcW w:w="2565" w:type="dxa"/>
            <w:tcBorders>
              <w:top w:val="double" w:sz="4" w:space="0" w:color="auto"/>
              <w:bottom w:val="double" w:sz="4" w:space="0" w:color="auto"/>
              <w:right w:val="double" w:sz="4" w:space="0" w:color="auto"/>
            </w:tcBorders>
            <w:shd w:val="clear" w:color="auto" w:fill="FFFFFF" w:themeFill="background1"/>
          </w:tcPr>
          <w:p w14:paraId="07FFF029"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4</w:t>
            </w:r>
          </w:p>
        </w:tc>
      </w:tr>
    </w:tbl>
    <w:p w14:paraId="096ED2F4" w14:textId="77777777" w:rsidR="0005481F" w:rsidRPr="00883C79" w:rsidRDefault="0005481F" w:rsidP="008034C0">
      <w:pPr>
        <w:spacing w:after="120" w:line="240" w:lineRule="auto"/>
        <w:rPr>
          <w:rFonts w:ascii="Times New Roman" w:hAnsi="Times New Roman" w:cs="Times New Roman"/>
          <w:sz w:val="20"/>
          <w:szCs w:val="20"/>
          <w:lang w:val="sr-Cyrl-RS"/>
        </w:rPr>
      </w:pPr>
    </w:p>
    <w:p w14:paraId="7B9F99BA" w14:textId="77777777" w:rsidR="0005481F" w:rsidRPr="00883C79" w:rsidRDefault="0005481F" w:rsidP="008034C0">
      <w:pPr>
        <w:spacing w:after="120" w:line="240" w:lineRule="auto"/>
        <w:rPr>
          <w:rFonts w:ascii="Times New Roman" w:hAnsi="Times New Roman" w:cs="Times New Roman"/>
          <w:sz w:val="20"/>
          <w:szCs w:val="20"/>
          <w:lang w:val="sr-Cyrl-RS"/>
        </w:rPr>
      </w:pPr>
    </w:p>
    <w:p w14:paraId="34D97E07" w14:textId="77777777" w:rsidR="0005481F" w:rsidRPr="00883C79" w:rsidRDefault="0005481F" w:rsidP="008034C0">
      <w:pPr>
        <w:spacing w:after="120" w:line="240" w:lineRule="auto"/>
        <w:rPr>
          <w:rFonts w:ascii="Times New Roman" w:hAnsi="Times New Roman" w:cs="Times New Roman"/>
          <w:sz w:val="20"/>
          <w:szCs w:val="20"/>
          <w:lang w:val="sr-Cyrl-RS"/>
        </w:rPr>
      </w:pPr>
    </w:p>
    <w:tbl>
      <w:tblPr>
        <w:tblStyle w:val="TableGrid"/>
        <w:tblW w:w="14150" w:type="dxa"/>
        <w:tblInd w:w="10" w:type="dxa"/>
        <w:tblLayout w:type="fixed"/>
        <w:tblLook w:val="04A0" w:firstRow="1" w:lastRow="0" w:firstColumn="1" w:lastColumn="0" w:noHBand="0" w:noVBand="1"/>
      </w:tblPr>
      <w:tblGrid>
        <w:gridCol w:w="3219"/>
        <w:gridCol w:w="1475"/>
        <w:gridCol w:w="1376"/>
        <w:gridCol w:w="568"/>
        <w:gridCol w:w="1201"/>
        <w:gridCol w:w="1707"/>
        <w:gridCol w:w="2309"/>
        <w:gridCol w:w="2295"/>
      </w:tblGrid>
      <w:tr w:rsidR="0005481F" w:rsidRPr="00883C79" w14:paraId="107DCFA4" w14:textId="77777777" w:rsidTr="004952CE">
        <w:trPr>
          <w:trHeight w:val="168"/>
        </w:trPr>
        <w:tc>
          <w:tcPr>
            <w:tcW w:w="14150" w:type="dxa"/>
            <w:gridSpan w:val="8"/>
            <w:tcBorders>
              <w:top w:val="double" w:sz="4" w:space="0" w:color="auto"/>
              <w:left w:val="double" w:sz="4" w:space="0" w:color="auto"/>
              <w:right w:val="double" w:sz="4" w:space="0" w:color="auto"/>
            </w:tcBorders>
            <w:shd w:val="clear" w:color="auto" w:fill="F7CAAC" w:themeFill="accent2" w:themeFillTint="66"/>
          </w:tcPr>
          <w:p w14:paraId="16C4A1BF" w14:textId="77777777" w:rsidR="0005481F" w:rsidRPr="00883C79" w:rsidRDefault="0005481F" w:rsidP="008034C0">
            <w:pPr>
              <w:spacing w:after="120"/>
              <w:rPr>
                <w:rFonts w:ascii="Times New Roman" w:hAnsi="Times New Roman" w:cs="Times New Roman"/>
                <w:b/>
                <w:sz w:val="20"/>
                <w:szCs w:val="20"/>
                <w:lang w:val="sr-Cyrl-RS"/>
              </w:rPr>
            </w:pPr>
            <w:r w:rsidRPr="00883C79">
              <w:rPr>
                <w:rFonts w:ascii="Times New Roman" w:hAnsi="Times New Roman" w:cs="Times New Roman"/>
                <w:b/>
                <w:sz w:val="20"/>
                <w:szCs w:val="20"/>
                <w:lang w:val="sr-Cyrl-RS"/>
              </w:rPr>
              <w:t xml:space="preserve">Мера 4.1: </w:t>
            </w:r>
            <w:bookmarkStart w:id="30" w:name="_Hlk212709859"/>
            <w:r w:rsidRPr="00883C79">
              <w:rPr>
                <w:rFonts w:ascii="Times New Roman" w:hAnsi="Times New Roman" w:cs="Times New Roman"/>
                <w:b/>
                <w:sz w:val="20"/>
                <w:szCs w:val="20"/>
                <w:lang w:val="sr-Cyrl-RS"/>
              </w:rPr>
              <w:t xml:space="preserve">Промоција примене Еко означавања, EMAS и еко-дизајна </w:t>
            </w:r>
            <w:bookmarkEnd w:id="30"/>
          </w:p>
        </w:tc>
      </w:tr>
      <w:tr w:rsidR="0005481F" w:rsidRPr="00883C79" w14:paraId="4722ACB9" w14:textId="77777777" w:rsidTr="004952CE">
        <w:trPr>
          <w:trHeight w:val="298"/>
        </w:trPr>
        <w:tc>
          <w:tcPr>
            <w:tcW w:w="14150" w:type="dxa"/>
            <w:gridSpan w:val="8"/>
            <w:tcBorders>
              <w:top w:val="double" w:sz="4" w:space="0" w:color="auto"/>
              <w:left w:val="double" w:sz="4" w:space="0" w:color="auto"/>
              <w:bottom w:val="double" w:sz="4" w:space="0" w:color="auto"/>
              <w:right w:val="double" w:sz="4" w:space="0" w:color="auto"/>
            </w:tcBorders>
            <w:shd w:val="clear" w:color="auto" w:fill="F7CAAC" w:themeFill="accent2" w:themeFillTint="66"/>
            <w:vAlign w:val="center"/>
          </w:tcPr>
          <w:p w14:paraId="45938358"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color w:val="222222"/>
                <w:sz w:val="20"/>
                <w:szCs w:val="20"/>
                <w:lang w:val="sr-Cyrl-RS"/>
              </w:rPr>
              <w:t>Институција одговорна за реализацију: Министарство заштите животне средине</w:t>
            </w:r>
          </w:p>
        </w:tc>
      </w:tr>
      <w:tr w:rsidR="0005481F" w:rsidRPr="00883C79" w14:paraId="127EE7E3" w14:textId="77777777" w:rsidTr="004952CE">
        <w:trPr>
          <w:trHeight w:val="298"/>
        </w:trPr>
        <w:tc>
          <w:tcPr>
            <w:tcW w:w="6638"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18490250"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Период спровођења: 2026-2027.</w:t>
            </w:r>
          </w:p>
        </w:tc>
        <w:tc>
          <w:tcPr>
            <w:tcW w:w="7512"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43EA6704" w14:textId="007E32A2" w:rsidR="0005481F" w:rsidRPr="00883C79" w:rsidRDefault="0005481F" w:rsidP="004C0C05">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Тип мере: </w:t>
            </w:r>
            <w:r w:rsidR="00042E1E" w:rsidRPr="00883C79">
              <w:rPr>
                <w:rFonts w:ascii="Times New Roman" w:hAnsi="Times New Roman" w:cs="Times New Roman"/>
                <w:sz w:val="20"/>
                <w:szCs w:val="20"/>
                <w:lang w:val="sr-Cyrl-RS"/>
              </w:rPr>
              <w:t>П</w:t>
            </w:r>
            <w:r w:rsidRPr="00883C79">
              <w:rPr>
                <w:rFonts w:ascii="Times New Roman" w:hAnsi="Times New Roman" w:cs="Times New Roman"/>
                <w:sz w:val="20"/>
                <w:szCs w:val="20"/>
                <w:lang w:val="sr-Cyrl-RS"/>
              </w:rPr>
              <w:t xml:space="preserve">одстицајна </w:t>
            </w:r>
            <w:r w:rsidR="000036AF" w:rsidRPr="00883C79">
              <w:rPr>
                <w:rFonts w:ascii="Times New Roman" w:hAnsi="Times New Roman" w:cs="Times New Roman"/>
                <w:sz w:val="20"/>
                <w:szCs w:val="20"/>
                <w:lang w:val="sr-Cyrl-RS"/>
              </w:rPr>
              <w:t xml:space="preserve">и </w:t>
            </w:r>
            <w:r w:rsidR="00042E1E" w:rsidRPr="00883C79">
              <w:rPr>
                <w:rFonts w:ascii="Times New Roman" w:hAnsi="Times New Roman" w:cs="Times New Roman"/>
                <w:sz w:val="20"/>
                <w:szCs w:val="20"/>
                <w:lang w:val="sr-Cyrl-RS"/>
              </w:rPr>
              <w:t>р</w:t>
            </w:r>
            <w:r w:rsidR="000036AF" w:rsidRPr="00883C79">
              <w:rPr>
                <w:rFonts w:ascii="Times New Roman" w:hAnsi="Times New Roman" w:cs="Times New Roman"/>
                <w:sz w:val="20"/>
                <w:szCs w:val="20"/>
                <w:lang w:val="sr-Cyrl-RS"/>
              </w:rPr>
              <w:t>егулаторна</w:t>
            </w:r>
          </w:p>
        </w:tc>
      </w:tr>
      <w:tr w:rsidR="0005481F" w:rsidRPr="00883C79" w14:paraId="324B4505" w14:textId="77777777" w:rsidTr="004952CE">
        <w:trPr>
          <w:trHeight w:val="298"/>
        </w:trPr>
        <w:tc>
          <w:tcPr>
            <w:tcW w:w="6638"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2992A45E"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Прописи које је потребно изменити/усвојити за спровођење мере:</w:t>
            </w:r>
          </w:p>
        </w:tc>
        <w:tc>
          <w:tcPr>
            <w:tcW w:w="7512"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79B866C3"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Измена и допуна Правилника о Еко знаку, Усвајање ЕМАС Правилника </w:t>
            </w:r>
          </w:p>
        </w:tc>
      </w:tr>
      <w:tr w:rsidR="0005481F" w:rsidRPr="00883C79" w14:paraId="37FF3F1E" w14:textId="77777777" w:rsidTr="004952CE">
        <w:trPr>
          <w:trHeight w:val="950"/>
        </w:trPr>
        <w:tc>
          <w:tcPr>
            <w:tcW w:w="3219" w:type="dxa"/>
            <w:tcBorders>
              <w:top w:val="double" w:sz="4" w:space="0" w:color="auto"/>
            </w:tcBorders>
            <w:shd w:val="clear" w:color="auto" w:fill="D9D9D9" w:themeFill="background1" w:themeFillShade="D9"/>
          </w:tcPr>
          <w:p w14:paraId="0CA3A62A"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Показатељ(и) на нивоу мере </w:t>
            </w:r>
            <w:r w:rsidRPr="00883C79">
              <w:rPr>
                <w:rFonts w:ascii="Times New Roman" w:hAnsi="Times New Roman" w:cs="Times New Roman"/>
                <w:i/>
                <w:sz w:val="20"/>
                <w:szCs w:val="20"/>
                <w:lang w:val="sr-Cyrl-RS"/>
              </w:rPr>
              <w:t>(показатељ резултата)</w:t>
            </w:r>
          </w:p>
        </w:tc>
        <w:tc>
          <w:tcPr>
            <w:tcW w:w="1475" w:type="dxa"/>
            <w:tcBorders>
              <w:top w:val="double" w:sz="4" w:space="0" w:color="auto"/>
            </w:tcBorders>
            <w:shd w:val="clear" w:color="auto" w:fill="D9D9D9" w:themeFill="background1" w:themeFillShade="D9"/>
          </w:tcPr>
          <w:p w14:paraId="7D2A4876"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Jединица мере</w:t>
            </w:r>
          </w:p>
          <w:p w14:paraId="5A2AC157" w14:textId="77777777" w:rsidR="0005481F" w:rsidRPr="00883C79" w:rsidRDefault="0005481F" w:rsidP="008034C0">
            <w:pPr>
              <w:spacing w:after="120"/>
              <w:rPr>
                <w:rFonts w:ascii="Times New Roman" w:hAnsi="Times New Roman" w:cs="Times New Roman"/>
                <w:sz w:val="20"/>
                <w:szCs w:val="20"/>
                <w:lang w:val="sr-Cyrl-RS"/>
              </w:rPr>
            </w:pPr>
          </w:p>
        </w:tc>
        <w:tc>
          <w:tcPr>
            <w:tcW w:w="1376" w:type="dxa"/>
            <w:tcBorders>
              <w:top w:val="double" w:sz="4" w:space="0" w:color="auto"/>
            </w:tcBorders>
            <w:shd w:val="clear" w:color="auto" w:fill="D9D9D9" w:themeFill="background1" w:themeFillShade="D9"/>
          </w:tcPr>
          <w:p w14:paraId="354804CB"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провере</w:t>
            </w:r>
          </w:p>
        </w:tc>
        <w:tc>
          <w:tcPr>
            <w:tcW w:w="1769" w:type="dxa"/>
            <w:gridSpan w:val="2"/>
            <w:tcBorders>
              <w:top w:val="double" w:sz="4" w:space="0" w:color="auto"/>
            </w:tcBorders>
            <w:shd w:val="clear" w:color="auto" w:fill="D9D9D9" w:themeFill="background1" w:themeFillShade="D9"/>
          </w:tcPr>
          <w:p w14:paraId="26EC9F96"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Почетна вредност</w:t>
            </w:r>
          </w:p>
        </w:tc>
        <w:tc>
          <w:tcPr>
            <w:tcW w:w="1707" w:type="dxa"/>
            <w:tcBorders>
              <w:top w:val="double" w:sz="4" w:space="0" w:color="auto"/>
            </w:tcBorders>
            <w:shd w:val="clear" w:color="auto" w:fill="D9D9D9" w:themeFill="background1" w:themeFillShade="D9"/>
          </w:tcPr>
          <w:p w14:paraId="5EB30E0A"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Базна година</w:t>
            </w:r>
          </w:p>
        </w:tc>
        <w:tc>
          <w:tcPr>
            <w:tcW w:w="2309" w:type="dxa"/>
            <w:tcBorders>
              <w:top w:val="double" w:sz="4" w:space="0" w:color="auto"/>
              <w:right w:val="double" w:sz="4" w:space="0" w:color="auto"/>
            </w:tcBorders>
            <w:shd w:val="clear" w:color="auto" w:fill="D9D9D9" w:themeFill="background1" w:themeFillShade="D9"/>
          </w:tcPr>
          <w:p w14:paraId="162E7997"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Циљана вредност у 2026. години</w:t>
            </w:r>
          </w:p>
        </w:tc>
        <w:tc>
          <w:tcPr>
            <w:tcW w:w="2295" w:type="dxa"/>
            <w:tcBorders>
              <w:top w:val="double" w:sz="4" w:space="0" w:color="auto"/>
              <w:right w:val="double" w:sz="4" w:space="0" w:color="auto"/>
            </w:tcBorders>
            <w:shd w:val="clear" w:color="auto" w:fill="D9D9D9" w:themeFill="background1" w:themeFillShade="D9"/>
          </w:tcPr>
          <w:p w14:paraId="0FFB552C"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Циљана вредност у последњој години АП</w:t>
            </w:r>
          </w:p>
        </w:tc>
      </w:tr>
      <w:tr w:rsidR="00531858" w:rsidRPr="00883C79" w14:paraId="6B0BA5A9" w14:textId="77777777" w:rsidTr="004952CE">
        <w:trPr>
          <w:trHeight w:val="302"/>
        </w:trPr>
        <w:tc>
          <w:tcPr>
            <w:tcW w:w="3219" w:type="dxa"/>
            <w:tcBorders>
              <w:top w:val="double" w:sz="4" w:space="0" w:color="auto"/>
              <w:bottom w:val="double" w:sz="4" w:space="0" w:color="auto"/>
            </w:tcBorders>
            <w:shd w:val="clear" w:color="auto" w:fill="FFFFFF" w:themeFill="background1"/>
          </w:tcPr>
          <w:p w14:paraId="56253C56" w14:textId="77777777" w:rsidR="00531858" w:rsidRPr="00883C79" w:rsidRDefault="00531858" w:rsidP="00531858">
            <w:pPr>
              <w:shd w:val="clear" w:color="auto" w:fill="FFFFFF" w:themeFill="background1"/>
              <w:spacing w:after="120"/>
              <w:rPr>
                <w:rFonts w:ascii="Times New Roman" w:hAnsi="Times New Roman" w:cs="Times New Roman"/>
                <w:b/>
                <w:sz w:val="20"/>
                <w:szCs w:val="20"/>
                <w:lang w:val="sr-Cyrl-RS"/>
              </w:rPr>
            </w:pPr>
            <w:r w:rsidRPr="00883C79">
              <w:rPr>
                <w:rFonts w:ascii="Times New Roman" w:hAnsi="Times New Roman" w:cs="Times New Roman"/>
                <w:bCs/>
                <w:sz w:val="20"/>
                <w:szCs w:val="20"/>
                <w:lang w:val="sr-Cyrl-RS"/>
              </w:rPr>
              <w:t>Број обука о Еко знаку, EMAS и еко-дизајну, укупно</w:t>
            </w:r>
          </w:p>
        </w:tc>
        <w:tc>
          <w:tcPr>
            <w:tcW w:w="1475" w:type="dxa"/>
            <w:tcBorders>
              <w:top w:val="double" w:sz="4" w:space="0" w:color="auto"/>
              <w:bottom w:val="double" w:sz="4" w:space="0" w:color="auto"/>
            </w:tcBorders>
            <w:shd w:val="clear" w:color="auto" w:fill="FFFFFF" w:themeFill="background1"/>
          </w:tcPr>
          <w:p w14:paraId="6D88924C" w14:textId="001E0A0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376" w:type="dxa"/>
            <w:tcBorders>
              <w:top w:val="double" w:sz="4" w:space="0" w:color="auto"/>
              <w:bottom w:val="double" w:sz="4" w:space="0" w:color="auto"/>
            </w:tcBorders>
            <w:shd w:val="clear" w:color="auto" w:fill="FFFFFF" w:themeFill="background1"/>
          </w:tcPr>
          <w:p w14:paraId="2B614C65"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Извештаји  МЗЖС</w:t>
            </w:r>
          </w:p>
        </w:tc>
        <w:tc>
          <w:tcPr>
            <w:tcW w:w="1769" w:type="dxa"/>
            <w:gridSpan w:val="2"/>
            <w:tcBorders>
              <w:top w:val="double" w:sz="4" w:space="0" w:color="auto"/>
              <w:bottom w:val="double" w:sz="4" w:space="0" w:color="auto"/>
            </w:tcBorders>
            <w:shd w:val="clear" w:color="auto" w:fill="FFFFFF" w:themeFill="background1"/>
          </w:tcPr>
          <w:p w14:paraId="4EBC8FFD"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707" w:type="dxa"/>
            <w:tcBorders>
              <w:top w:val="double" w:sz="4" w:space="0" w:color="auto"/>
              <w:bottom w:val="double" w:sz="4" w:space="0" w:color="auto"/>
            </w:tcBorders>
            <w:shd w:val="clear" w:color="auto" w:fill="FFFFFF" w:themeFill="background1"/>
          </w:tcPr>
          <w:p w14:paraId="32ECB9D3"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309" w:type="dxa"/>
            <w:tcBorders>
              <w:top w:val="double" w:sz="4" w:space="0" w:color="auto"/>
              <w:bottom w:val="double" w:sz="4" w:space="0" w:color="auto"/>
            </w:tcBorders>
            <w:shd w:val="clear" w:color="auto" w:fill="FFFFFF" w:themeFill="background1"/>
          </w:tcPr>
          <w:p w14:paraId="3EA1901F"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w:t>
            </w:r>
          </w:p>
        </w:tc>
        <w:tc>
          <w:tcPr>
            <w:tcW w:w="2295" w:type="dxa"/>
            <w:tcBorders>
              <w:top w:val="double" w:sz="4" w:space="0" w:color="auto"/>
              <w:bottom w:val="double" w:sz="4" w:space="0" w:color="auto"/>
              <w:right w:val="double" w:sz="4" w:space="0" w:color="auto"/>
            </w:tcBorders>
            <w:shd w:val="clear" w:color="auto" w:fill="FFFFFF" w:themeFill="background1"/>
          </w:tcPr>
          <w:p w14:paraId="5722BF24"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5</w:t>
            </w:r>
          </w:p>
        </w:tc>
      </w:tr>
      <w:tr w:rsidR="00531858" w:rsidRPr="00883C79" w14:paraId="12D1C31D" w14:textId="77777777" w:rsidTr="004952CE">
        <w:trPr>
          <w:trHeight w:val="302"/>
        </w:trPr>
        <w:tc>
          <w:tcPr>
            <w:tcW w:w="3219" w:type="dxa"/>
            <w:tcBorders>
              <w:top w:val="double" w:sz="4" w:space="0" w:color="auto"/>
              <w:bottom w:val="double" w:sz="4" w:space="0" w:color="auto"/>
            </w:tcBorders>
            <w:shd w:val="clear" w:color="auto" w:fill="FFFFFF" w:themeFill="background1"/>
          </w:tcPr>
          <w:p w14:paraId="38DF3F94" w14:textId="58123B9B" w:rsidR="00531858" w:rsidRPr="00883C79" w:rsidRDefault="00531858" w:rsidP="00531858">
            <w:pPr>
              <w:shd w:val="clear" w:color="auto" w:fill="FFFFFF" w:themeFill="background1"/>
              <w:spacing w:after="120"/>
              <w:rPr>
                <w:rFonts w:ascii="Times New Roman" w:hAnsi="Times New Roman" w:cs="Times New Roman"/>
                <w:b/>
                <w:sz w:val="20"/>
                <w:szCs w:val="20"/>
                <w:lang w:val="sr-Cyrl-RS"/>
              </w:rPr>
            </w:pPr>
            <w:r w:rsidRPr="00883C79">
              <w:rPr>
                <w:rFonts w:ascii="Times New Roman" w:hAnsi="Times New Roman" w:cs="Times New Roman"/>
                <w:bCs/>
                <w:sz w:val="20"/>
                <w:szCs w:val="20"/>
                <w:lang w:val="sr-Cyrl-RS"/>
              </w:rPr>
              <w:t xml:space="preserve">Број </w:t>
            </w:r>
            <w:r w:rsidR="00EC44A6" w:rsidRPr="00883C79">
              <w:rPr>
                <w:rFonts w:ascii="Times New Roman" w:hAnsi="Times New Roman" w:cs="Times New Roman"/>
                <w:bCs/>
                <w:sz w:val="20"/>
                <w:szCs w:val="20"/>
                <w:lang w:val="sr-Cyrl-RS"/>
              </w:rPr>
              <w:t>израђених</w:t>
            </w:r>
            <w:r w:rsidR="000A788D" w:rsidRPr="00883C79">
              <w:rPr>
                <w:rFonts w:ascii="Times New Roman" w:hAnsi="Times New Roman" w:cs="Times New Roman"/>
                <w:bCs/>
                <w:sz w:val="20"/>
                <w:szCs w:val="20"/>
                <w:lang w:val="sr-Cyrl-RS"/>
              </w:rPr>
              <w:t xml:space="preserve"> </w:t>
            </w:r>
            <w:r w:rsidRPr="00883C79">
              <w:rPr>
                <w:rFonts w:ascii="Times New Roman" w:hAnsi="Times New Roman" w:cs="Times New Roman"/>
                <w:bCs/>
                <w:sz w:val="20"/>
                <w:szCs w:val="20"/>
                <w:lang w:val="sr-Cyrl-RS"/>
              </w:rPr>
              <w:t>смерни</w:t>
            </w:r>
            <w:r w:rsidR="000A788D" w:rsidRPr="00883C79">
              <w:rPr>
                <w:rFonts w:ascii="Times New Roman" w:hAnsi="Times New Roman" w:cs="Times New Roman"/>
                <w:bCs/>
                <w:sz w:val="20"/>
                <w:szCs w:val="20"/>
                <w:lang w:val="sr-Cyrl-RS"/>
              </w:rPr>
              <w:t>ца</w:t>
            </w:r>
            <w:r w:rsidRPr="00883C79">
              <w:rPr>
                <w:rFonts w:ascii="Times New Roman" w:hAnsi="Times New Roman" w:cs="Times New Roman"/>
                <w:bCs/>
                <w:sz w:val="20"/>
                <w:szCs w:val="20"/>
                <w:lang w:val="sr-Cyrl-RS"/>
              </w:rPr>
              <w:t xml:space="preserve"> </w:t>
            </w:r>
            <w:r w:rsidRPr="00883C79">
              <w:rPr>
                <w:rFonts w:ascii="Times New Roman" w:hAnsi="Times New Roman" w:cs="Times New Roman"/>
                <w:sz w:val="20"/>
                <w:szCs w:val="20"/>
                <w:lang w:val="sr-Cyrl-RS"/>
              </w:rPr>
              <w:t>за Еко знак, EMAS и еко-дизајн, укупно</w:t>
            </w:r>
          </w:p>
        </w:tc>
        <w:tc>
          <w:tcPr>
            <w:tcW w:w="1475" w:type="dxa"/>
            <w:tcBorders>
              <w:top w:val="double" w:sz="4" w:space="0" w:color="auto"/>
              <w:bottom w:val="double" w:sz="4" w:space="0" w:color="auto"/>
            </w:tcBorders>
            <w:shd w:val="clear" w:color="auto" w:fill="FFFFFF" w:themeFill="background1"/>
          </w:tcPr>
          <w:p w14:paraId="6796DBEB" w14:textId="1C4F149D"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376" w:type="dxa"/>
            <w:tcBorders>
              <w:top w:val="double" w:sz="4" w:space="0" w:color="auto"/>
              <w:bottom w:val="double" w:sz="4" w:space="0" w:color="auto"/>
            </w:tcBorders>
            <w:shd w:val="clear" w:color="auto" w:fill="FFFFFF" w:themeFill="background1"/>
          </w:tcPr>
          <w:p w14:paraId="217FA755" w14:textId="77777777" w:rsidR="00531858" w:rsidRPr="00883C79" w:rsidRDefault="00531858" w:rsidP="00531858">
            <w:pPr>
              <w:shd w:val="clear" w:color="auto" w:fill="FFFFFF" w:themeFill="background1"/>
              <w:spacing w:after="120"/>
              <w:ind w:right="-94"/>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Извештаји  МЗЖС</w:t>
            </w:r>
          </w:p>
        </w:tc>
        <w:tc>
          <w:tcPr>
            <w:tcW w:w="1769" w:type="dxa"/>
            <w:gridSpan w:val="2"/>
            <w:tcBorders>
              <w:top w:val="double" w:sz="4" w:space="0" w:color="auto"/>
              <w:bottom w:val="double" w:sz="4" w:space="0" w:color="auto"/>
            </w:tcBorders>
            <w:shd w:val="clear" w:color="auto" w:fill="FFFFFF" w:themeFill="background1"/>
          </w:tcPr>
          <w:p w14:paraId="39431D01"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707" w:type="dxa"/>
            <w:tcBorders>
              <w:top w:val="double" w:sz="4" w:space="0" w:color="auto"/>
              <w:bottom w:val="double" w:sz="4" w:space="0" w:color="auto"/>
            </w:tcBorders>
            <w:shd w:val="clear" w:color="auto" w:fill="FFFFFF" w:themeFill="background1"/>
          </w:tcPr>
          <w:p w14:paraId="5EBC80E2"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309" w:type="dxa"/>
            <w:tcBorders>
              <w:top w:val="double" w:sz="4" w:space="0" w:color="auto"/>
              <w:bottom w:val="double" w:sz="4" w:space="0" w:color="auto"/>
            </w:tcBorders>
            <w:shd w:val="clear" w:color="auto" w:fill="FFFFFF" w:themeFill="background1"/>
          </w:tcPr>
          <w:p w14:paraId="00A94FEC"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w:t>
            </w:r>
          </w:p>
        </w:tc>
        <w:tc>
          <w:tcPr>
            <w:tcW w:w="2295" w:type="dxa"/>
            <w:tcBorders>
              <w:top w:val="double" w:sz="4" w:space="0" w:color="auto"/>
              <w:bottom w:val="double" w:sz="4" w:space="0" w:color="auto"/>
              <w:right w:val="double" w:sz="4" w:space="0" w:color="auto"/>
            </w:tcBorders>
            <w:shd w:val="clear" w:color="auto" w:fill="FFFFFF" w:themeFill="background1"/>
          </w:tcPr>
          <w:p w14:paraId="7A6BC0D6"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3</w:t>
            </w:r>
          </w:p>
        </w:tc>
      </w:tr>
      <w:tr w:rsidR="00531858" w:rsidRPr="00883C79" w14:paraId="32E9F4BB" w14:textId="77777777" w:rsidTr="004952CE">
        <w:trPr>
          <w:trHeight w:val="302"/>
        </w:trPr>
        <w:tc>
          <w:tcPr>
            <w:tcW w:w="3219" w:type="dxa"/>
            <w:tcBorders>
              <w:top w:val="double" w:sz="4" w:space="0" w:color="auto"/>
              <w:bottom w:val="double" w:sz="4" w:space="0" w:color="auto"/>
            </w:tcBorders>
            <w:shd w:val="clear" w:color="auto" w:fill="FFFFFF" w:themeFill="background1"/>
          </w:tcPr>
          <w:p w14:paraId="1436E7CF"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lastRenderedPageBreak/>
              <w:t>Броја компанија носилаца Еко знака, укупно</w:t>
            </w:r>
          </w:p>
        </w:tc>
        <w:tc>
          <w:tcPr>
            <w:tcW w:w="1475" w:type="dxa"/>
            <w:tcBorders>
              <w:top w:val="double" w:sz="4" w:space="0" w:color="auto"/>
              <w:bottom w:val="double" w:sz="4" w:space="0" w:color="auto"/>
            </w:tcBorders>
            <w:shd w:val="clear" w:color="auto" w:fill="FFFFFF" w:themeFill="background1"/>
          </w:tcPr>
          <w:p w14:paraId="1967B37D" w14:textId="466BF6EA"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376" w:type="dxa"/>
            <w:tcBorders>
              <w:top w:val="double" w:sz="4" w:space="0" w:color="auto"/>
              <w:bottom w:val="double" w:sz="4" w:space="0" w:color="auto"/>
            </w:tcBorders>
            <w:shd w:val="clear" w:color="auto" w:fill="FFFFFF" w:themeFill="background1"/>
          </w:tcPr>
          <w:p w14:paraId="3A5D7A3B"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Извештаји  МЗЖС</w:t>
            </w:r>
          </w:p>
        </w:tc>
        <w:tc>
          <w:tcPr>
            <w:tcW w:w="1769" w:type="dxa"/>
            <w:gridSpan w:val="2"/>
            <w:tcBorders>
              <w:top w:val="double" w:sz="4" w:space="0" w:color="auto"/>
              <w:bottom w:val="double" w:sz="4" w:space="0" w:color="auto"/>
            </w:tcBorders>
            <w:shd w:val="clear" w:color="auto" w:fill="FFFFFF" w:themeFill="background1"/>
          </w:tcPr>
          <w:p w14:paraId="2F270FA3"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w:t>
            </w:r>
          </w:p>
        </w:tc>
        <w:tc>
          <w:tcPr>
            <w:tcW w:w="1707" w:type="dxa"/>
            <w:tcBorders>
              <w:top w:val="double" w:sz="4" w:space="0" w:color="auto"/>
              <w:bottom w:val="double" w:sz="4" w:space="0" w:color="auto"/>
            </w:tcBorders>
            <w:shd w:val="clear" w:color="auto" w:fill="FFFFFF" w:themeFill="background1"/>
          </w:tcPr>
          <w:p w14:paraId="088FB0C4"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309" w:type="dxa"/>
            <w:tcBorders>
              <w:top w:val="double" w:sz="4" w:space="0" w:color="auto"/>
              <w:bottom w:val="double" w:sz="4" w:space="0" w:color="auto"/>
            </w:tcBorders>
            <w:shd w:val="clear" w:color="auto" w:fill="FFFFFF" w:themeFill="background1"/>
          </w:tcPr>
          <w:p w14:paraId="0B7D0CCC"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p>
        </w:tc>
        <w:tc>
          <w:tcPr>
            <w:tcW w:w="2295" w:type="dxa"/>
            <w:tcBorders>
              <w:top w:val="double" w:sz="4" w:space="0" w:color="auto"/>
              <w:bottom w:val="double" w:sz="4" w:space="0" w:color="auto"/>
              <w:right w:val="double" w:sz="4" w:space="0" w:color="auto"/>
            </w:tcBorders>
            <w:shd w:val="clear" w:color="auto" w:fill="FFFFFF" w:themeFill="background1"/>
          </w:tcPr>
          <w:p w14:paraId="5760AD6C"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5</w:t>
            </w:r>
          </w:p>
        </w:tc>
      </w:tr>
      <w:tr w:rsidR="00531858" w:rsidRPr="00883C79" w14:paraId="61D87E1B" w14:textId="77777777" w:rsidTr="004952CE">
        <w:trPr>
          <w:trHeight w:val="302"/>
        </w:trPr>
        <w:tc>
          <w:tcPr>
            <w:tcW w:w="3219" w:type="dxa"/>
            <w:tcBorders>
              <w:top w:val="double" w:sz="4" w:space="0" w:color="auto"/>
              <w:bottom w:val="double" w:sz="4" w:space="0" w:color="auto"/>
            </w:tcBorders>
            <w:shd w:val="clear" w:color="auto" w:fill="FFFFFF" w:themeFill="background1"/>
          </w:tcPr>
          <w:p w14:paraId="545E845F"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 компанија које поседују EMAS</w:t>
            </w:r>
          </w:p>
        </w:tc>
        <w:tc>
          <w:tcPr>
            <w:tcW w:w="1475" w:type="dxa"/>
            <w:tcBorders>
              <w:top w:val="double" w:sz="4" w:space="0" w:color="auto"/>
              <w:bottom w:val="double" w:sz="4" w:space="0" w:color="auto"/>
            </w:tcBorders>
            <w:shd w:val="clear" w:color="auto" w:fill="FFFFFF" w:themeFill="background1"/>
          </w:tcPr>
          <w:p w14:paraId="49091391" w14:textId="551F560E"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Број </w:t>
            </w:r>
          </w:p>
        </w:tc>
        <w:tc>
          <w:tcPr>
            <w:tcW w:w="1376" w:type="dxa"/>
            <w:tcBorders>
              <w:top w:val="double" w:sz="4" w:space="0" w:color="auto"/>
              <w:bottom w:val="double" w:sz="4" w:space="0" w:color="auto"/>
            </w:tcBorders>
            <w:shd w:val="clear" w:color="auto" w:fill="FFFFFF" w:themeFill="background1"/>
          </w:tcPr>
          <w:p w14:paraId="7C408075"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Извештаји  МЗЖС</w:t>
            </w:r>
          </w:p>
        </w:tc>
        <w:tc>
          <w:tcPr>
            <w:tcW w:w="1769" w:type="dxa"/>
            <w:gridSpan w:val="2"/>
            <w:tcBorders>
              <w:top w:val="double" w:sz="4" w:space="0" w:color="auto"/>
              <w:bottom w:val="double" w:sz="4" w:space="0" w:color="auto"/>
            </w:tcBorders>
            <w:shd w:val="clear" w:color="auto" w:fill="FFFFFF" w:themeFill="background1"/>
          </w:tcPr>
          <w:p w14:paraId="518D0017"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707" w:type="dxa"/>
            <w:tcBorders>
              <w:top w:val="double" w:sz="4" w:space="0" w:color="auto"/>
              <w:bottom w:val="double" w:sz="4" w:space="0" w:color="auto"/>
            </w:tcBorders>
            <w:shd w:val="clear" w:color="auto" w:fill="FFFFFF" w:themeFill="background1"/>
          </w:tcPr>
          <w:p w14:paraId="2949484D"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309" w:type="dxa"/>
            <w:tcBorders>
              <w:top w:val="double" w:sz="4" w:space="0" w:color="auto"/>
              <w:bottom w:val="double" w:sz="4" w:space="0" w:color="auto"/>
            </w:tcBorders>
            <w:shd w:val="clear" w:color="auto" w:fill="FFFFFF" w:themeFill="background1"/>
          </w:tcPr>
          <w:p w14:paraId="7B67728F"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p>
        </w:tc>
        <w:tc>
          <w:tcPr>
            <w:tcW w:w="2295" w:type="dxa"/>
            <w:tcBorders>
              <w:top w:val="double" w:sz="4" w:space="0" w:color="auto"/>
              <w:bottom w:val="double" w:sz="4" w:space="0" w:color="auto"/>
              <w:right w:val="double" w:sz="4" w:space="0" w:color="auto"/>
            </w:tcBorders>
            <w:shd w:val="clear" w:color="auto" w:fill="FFFFFF" w:themeFill="background1"/>
          </w:tcPr>
          <w:p w14:paraId="4AA2C7D1"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w:t>
            </w:r>
          </w:p>
        </w:tc>
      </w:tr>
    </w:tbl>
    <w:p w14:paraId="496AC233" w14:textId="77777777" w:rsidR="0005481F" w:rsidRPr="00883C79" w:rsidRDefault="0005481F" w:rsidP="008034C0">
      <w:pPr>
        <w:spacing w:after="120" w:line="240" w:lineRule="auto"/>
        <w:rPr>
          <w:rFonts w:ascii="Times New Roman" w:hAnsi="Times New Roman" w:cs="Times New Roman"/>
          <w:sz w:val="20"/>
          <w:szCs w:val="20"/>
          <w:lang w:val="sr-Cyrl-RS"/>
        </w:rPr>
      </w:pPr>
    </w:p>
    <w:tbl>
      <w:tblPr>
        <w:tblStyle w:val="TableGrid"/>
        <w:tblW w:w="14150" w:type="dxa"/>
        <w:tblInd w:w="10" w:type="dxa"/>
        <w:tblLayout w:type="fixed"/>
        <w:tblLook w:val="04A0" w:firstRow="1" w:lastRow="0" w:firstColumn="1" w:lastColumn="0" w:noHBand="0" w:noVBand="1"/>
      </w:tblPr>
      <w:tblGrid>
        <w:gridCol w:w="3674"/>
        <w:gridCol w:w="2785"/>
        <w:gridCol w:w="3866"/>
        <w:gridCol w:w="3825"/>
      </w:tblGrid>
      <w:tr w:rsidR="0005481F" w:rsidRPr="00883C79" w14:paraId="2F5899F3" w14:textId="77777777" w:rsidTr="003335E8">
        <w:trPr>
          <w:trHeight w:val="227"/>
        </w:trPr>
        <w:tc>
          <w:tcPr>
            <w:tcW w:w="3674" w:type="dxa"/>
            <w:vMerge w:val="restart"/>
            <w:tcBorders>
              <w:left w:val="double" w:sz="4" w:space="0" w:color="auto"/>
              <w:right w:val="double" w:sz="4" w:space="0" w:color="auto"/>
            </w:tcBorders>
            <w:shd w:val="clear" w:color="auto" w:fill="A8D08D" w:themeFill="accent6" w:themeFillTint="99"/>
          </w:tcPr>
          <w:p w14:paraId="1FA90A0D"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финансирања мере</w:t>
            </w:r>
          </w:p>
          <w:p w14:paraId="32F3614D" w14:textId="77777777" w:rsidR="0005481F" w:rsidRPr="00883C79" w:rsidRDefault="0005481F" w:rsidP="008034C0">
            <w:pPr>
              <w:spacing w:after="120"/>
              <w:rPr>
                <w:rFonts w:ascii="Times New Roman" w:hAnsi="Times New Roman" w:cs="Times New Roman"/>
                <w:sz w:val="20"/>
                <w:szCs w:val="20"/>
                <w:lang w:val="sr-Cyrl-RS"/>
              </w:rPr>
            </w:pPr>
          </w:p>
        </w:tc>
        <w:tc>
          <w:tcPr>
            <w:tcW w:w="2785" w:type="dxa"/>
            <w:vMerge w:val="restart"/>
            <w:tcBorders>
              <w:left w:val="double" w:sz="4" w:space="0" w:color="auto"/>
              <w:right w:val="double" w:sz="4" w:space="0" w:color="auto"/>
            </w:tcBorders>
            <w:shd w:val="clear" w:color="auto" w:fill="A8D08D" w:themeFill="accent6" w:themeFillTint="99"/>
          </w:tcPr>
          <w:p w14:paraId="3DE892E0"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Веза са програмским буџетом</w:t>
            </w:r>
          </w:p>
          <w:p w14:paraId="1E57754B" w14:textId="77777777" w:rsidR="0005481F" w:rsidRPr="00883C79" w:rsidRDefault="0005481F" w:rsidP="008034C0">
            <w:pPr>
              <w:spacing w:after="120"/>
              <w:rPr>
                <w:rFonts w:ascii="Times New Roman" w:hAnsi="Times New Roman" w:cs="Times New Roman"/>
                <w:sz w:val="20"/>
                <w:szCs w:val="20"/>
                <w:lang w:val="sr-Cyrl-RS"/>
              </w:rPr>
            </w:pPr>
          </w:p>
        </w:tc>
        <w:tc>
          <w:tcPr>
            <w:tcW w:w="7691" w:type="dxa"/>
            <w:gridSpan w:val="2"/>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1C3B7087" w14:textId="77777777" w:rsidR="0005481F" w:rsidRPr="00883C79" w:rsidRDefault="0005481F"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Укупна процењена финансијска средства у 000 дин.</w:t>
            </w:r>
          </w:p>
        </w:tc>
      </w:tr>
      <w:tr w:rsidR="0005481F" w:rsidRPr="00883C79" w14:paraId="09D870D8" w14:textId="77777777" w:rsidTr="003335E8">
        <w:trPr>
          <w:trHeight w:val="227"/>
        </w:trPr>
        <w:tc>
          <w:tcPr>
            <w:tcW w:w="3674" w:type="dxa"/>
            <w:vMerge/>
            <w:tcBorders>
              <w:left w:val="double" w:sz="4" w:space="0" w:color="auto"/>
              <w:right w:val="double" w:sz="4" w:space="0" w:color="auto"/>
            </w:tcBorders>
            <w:shd w:val="clear" w:color="auto" w:fill="A8D08D" w:themeFill="accent6" w:themeFillTint="99"/>
          </w:tcPr>
          <w:p w14:paraId="7516CDE0" w14:textId="77777777" w:rsidR="0005481F" w:rsidRPr="00883C79" w:rsidRDefault="0005481F" w:rsidP="008034C0">
            <w:pPr>
              <w:spacing w:after="120"/>
              <w:rPr>
                <w:rFonts w:ascii="Times New Roman" w:hAnsi="Times New Roman" w:cs="Times New Roman"/>
                <w:sz w:val="20"/>
                <w:szCs w:val="20"/>
                <w:lang w:val="sr-Cyrl-RS"/>
              </w:rPr>
            </w:pPr>
          </w:p>
        </w:tc>
        <w:tc>
          <w:tcPr>
            <w:tcW w:w="2785" w:type="dxa"/>
            <w:vMerge/>
            <w:tcBorders>
              <w:left w:val="double" w:sz="4" w:space="0" w:color="auto"/>
              <w:right w:val="double" w:sz="4" w:space="0" w:color="auto"/>
            </w:tcBorders>
            <w:shd w:val="clear" w:color="auto" w:fill="A8D08D" w:themeFill="accent6" w:themeFillTint="99"/>
          </w:tcPr>
          <w:p w14:paraId="06E4F8F9" w14:textId="77777777" w:rsidR="0005481F" w:rsidRPr="00883C79" w:rsidRDefault="0005481F" w:rsidP="008034C0">
            <w:pPr>
              <w:spacing w:after="120"/>
              <w:rPr>
                <w:rFonts w:ascii="Times New Roman" w:hAnsi="Times New Roman" w:cs="Times New Roman"/>
                <w:sz w:val="20"/>
                <w:szCs w:val="20"/>
                <w:lang w:val="sr-Cyrl-RS"/>
              </w:rPr>
            </w:pPr>
          </w:p>
        </w:tc>
        <w:tc>
          <w:tcPr>
            <w:tcW w:w="3866" w:type="dxa"/>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19301FD5" w14:textId="77777777" w:rsidR="0005481F" w:rsidRPr="00883C79" w:rsidRDefault="0005481F"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2026.</w:t>
            </w:r>
          </w:p>
        </w:tc>
        <w:tc>
          <w:tcPr>
            <w:tcW w:w="3825" w:type="dxa"/>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6641EAC5" w14:textId="77777777" w:rsidR="0005481F" w:rsidRPr="00883C79" w:rsidRDefault="0005481F"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2027.</w:t>
            </w:r>
          </w:p>
        </w:tc>
      </w:tr>
      <w:tr w:rsidR="0005481F" w:rsidRPr="00883C79" w14:paraId="41305903" w14:textId="77777777" w:rsidTr="003335E8">
        <w:trPr>
          <w:trHeight w:val="398"/>
        </w:trPr>
        <w:tc>
          <w:tcPr>
            <w:tcW w:w="3674" w:type="dxa"/>
            <w:tcBorders>
              <w:top w:val="double" w:sz="4" w:space="0" w:color="auto"/>
              <w:left w:val="double" w:sz="4" w:space="0" w:color="auto"/>
              <w:bottom w:val="double" w:sz="4" w:space="0" w:color="auto"/>
              <w:right w:val="double" w:sz="4" w:space="0" w:color="auto"/>
            </w:tcBorders>
            <w:shd w:val="clear" w:color="auto" w:fill="FFFFFF" w:themeFill="background1"/>
          </w:tcPr>
          <w:p w14:paraId="4F6DC9D0" w14:textId="5BED71B3"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r w:rsidR="00AD58C9" w:rsidRPr="00883C79">
              <w:rPr>
                <w:rFonts w:ascii="Times New Roman" w:hAnsi="Times New Roman" w:cs="Times New Roman"/>
                <w:sz w:val="20"/>
                <w:szCs w:val="20"/>
                <w:lang w:val="sr-Cyrl-RS"/>
              </w:rPr>
              <w:t>**</w:t>
            </w:r>
          </w:p>
        </w:tc>
        <w:tc>
          <w:tcPr>
            <w:tcW w:w="2785" w:type="dxa"/>
            <w:tcBorders>
              <w:top w:val="double" w:sz="4" w:space="0" w:color="auto"/>
              <w:left w:val="double" w:sz="4" w:space="0" w:color="auto"/>
              <w:bottom w:val="double" w:sz="4" w:space="0" w:color="auto"/>
              <w:right w:val="double" w:sz="4" w:space="0" w:color="auto"/>
            </w:tcBorders>
            <w:shd w:val="clear" w:color="auto" w:fill="FFFFFF" w:themeFill="background1"/>
          </w:tcPr>
          <w:p w14:paraId="41E40502" w14:textId="77777777" w:rsidR="0005481F" w:rsidRPr="00883C79" w:rsidRDefault="0005481F" w:rsidP="008034C0">
            <w:pPr>
              <w:spacing w:after="120"/>
              <w:rPr>
                <w:rFonts w:ascii="Times New Roman" w:hAnsi="Times New Roman" w:cs="Times New Roman"/>
                <w:sz w:val="20"/>
                <w:szCs w:val="20"/>
                <w:lang w:val="sr-Cyrl-RS"/>
              </w:rPr>
            </w:pPr>
          </w:p>
        </w:tc>
        <w:tc>
          <w:tcPr>
            <w:tcW w:w="3866" w:type="dxa"/>
            <w:tcBorders>
              <w:left w:val="double" w:sz="4" w:space="0" w:color="auto"/>
              <w:bottom w:val="double" w:sz="4" w:space="0" w:color="auto"/>
              <w:right w:val="double" w:sz="4" w:space="0" w:color="auto"/>
            </w:tcBorders>
            <w:shd w:val="clear" w:color="auto" w:fill="FFFFFF" w:themeFill="background1"/>
          </w:tcPr>
          <w:p w14:paraId="63A0EC66" w14:textId="77777777" w:rsidR="0005481F" w:rsidRPr="00883C79" w:rsidRDefault="0005481F" w:rsidP="008034C0">
            <w:pPr>
              <w:spacing w:after="120"/>
              <w:jc w:val="center"/>
              <w:rPr>
                <w:rFonts w:ascii="Times New Roman" w:hAnsi="Times New Roman" w:cs="Times New Roman"/>
                <w:sz w:val="20"/>
                <w:szCs w:val="20"/>
                <w:lang w:val="sr-Cyrl-RS"/>
              </w:rPr>
            </w:pPr>
          </w:p>
        </w:tc>
        <w:tc>
          <w:tcPr>
            <w:tcW w:w="3825" w:type="dxa"/>
            <w:tcBorders>
              <w:left w:val="double" w:sz="4" w:space="0" w:color="auto"/>
              <w:bottom w:val="double" w:sz="4" w:space="0" w:color="auto"/>
              <w:right w:val="double" w:sz="4" w:space="0" w:color="auto"/>
            </w:tcBorders>
            <w:shd w:val="clear" w:color="auto" w:fill="FFFFFF" w:themeFill="background1"/>
          </w:tcPr>
          <w:p w14:paraId="2F99FA9E" w14:textId="77777777" w:rsidR="0005481F" w:rsidRPr="00883C79" w:rsidRDefault="0005481F" w:rsidP="008034C0">
            <w:pPr>
              <w:spacing w:after="120"/>
              <w:jc w:val="center"/>
              <w:rPr>
                <w:rFonts w:ascii="Times New Roman" w:hAnsi="Times New Roman" w:cs="Times New Roman"/>
                <w:sz w:val="20"/>
                <w:szCs w:val="20"/>
                <w:lang w:val="sr-Cyrl-RS"/>
              </w:rPr>
            </w:pPr>
          </w:p>
        </w:tc>
      </w:tr>
    </w:tbl>
    <w:p w14:paraId="76D3AB38" w14:textId="5A645802" w:rsidR="0005481F" w:rsidRDefault="006B0EB6" w:rsidP="008034C0">
      <w:pPr>
        <w:spacing w:after="120" w:line="240" w:lineRule="auto"/>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**Извори финансирања и/или средства још увек нису утврђени и/или обезбеђени</w:t>
      </w:r>
    </w:p>
    <w:p w14:paraId="56912A8E" w14:textId="6CCE6D32" w:rsidR="002D194C" w:rsidRDefault="002D194C" w:rsidP="008034C0">
      <w:pPr>
        <w:spacing w:after="120" w:line="240" w:lineRule="auto"/>
        <w:rPr>
          <w:rFonts w:ascii="Times New Roman" w:hAnsi="Times New Roman" w:cs="Times New Roman"/>
          <w:sz w:val="20"/>
          <w:szCs w:val="20"/>
          <w:lang w:val="sr-Cyrl-RS"/>
        </w:rPr>
      </w:pPr>
    </w:p>
    <w:p w14:paraId="464015DE" w14:textId="77777777" w:rsidR="002D194C" w:rsidRPr="00883C79" w:rsidRDefault="002D194C" w:rsidP="008034C0">
      <w:pPr>
        <w:spacing w:after="120" w:line="240" w:lineRule="auto"/>
        <w:rPr>
          <w:rFonts w:ascii="Times New Roman" w:hAnsi="Times New Roman" w:cs="Times New Roman"/>
          <w:sz w:val="20"/>
          <w:szCs w:val="20"/>
          <w:lang w:val="sr-Cyrl-RS"/>
        </w:rPr>
      </w:pPr>
    </w:p>
    <w:tbl>
      <w:tblPr>
        <w:tblStyle w:val="TableGrid"/>
        <w:tblW w:w="5079" w:type="pct"/>
        <w:tblLayout w:type="fixed"/>
        <w:tblLook w:val="04A0" w:firstRow="1" w:lastRow="0" w:firstColumn="1" w:lastColumn="0" w:noHBand="0" w:noVBand="1"/>
      </w:tblPr>
      <w:tblGrid>
        <w:gridCol w:w="2535"/>
        <w:gridCol w:w="1210"/>
        <w:gridCol w:w="1312"/>
        <w:gridCol w:w="1227"/>
        <w:gridCol w:w="1662"/>
        <w:gridCol w:w="1223"/>
        <w:gridCol w:w="2359"/>
        <w:gridCol w:w="2631"/>
      </w:tblGrid>
      <w:tr w:rsidR="0005481F" w:rsidRPr="00883C79" w14:paraId="35EA1AAF" w14:textId="77777777" w:rsidTr="003335E8">
        <w:trPr>
          <w:trHeight w:val="140"/>
        </w:trPr>
        <w:tc>
          <w:tcPr>
            <w:tcW w:w="895" w:type="pct"/>
            <w:vMerge w:val="restart"/>
            <w:tcBorders>
              <w:top w:val="double" w:sz="4" w:space="0" w:color="auto"/>
              <w:left w:val="double" w:sz="4" w:space="0" w:color="auto"/>
            </w:tcBorders>
            <w:shd w:val="clear" w:color="auto" w:fill="FFF2CC" w:themeFill="accent4" w:themeFillTint="33"/>
          </w:tcPr>
          <w:p w14:paraId="315C6919"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Назив активности:</w:t>
            </w:r>
          </w:p>
        </w:tc>
        <w:tc>
          <w:tcPr>
            <w:tcW w:w="427" w:type="pct"/>
            <w:vMerge w:val="restart"/>
            <w:tcBorders>
              <w:top w:val="double" w:sz="4" w:space="0" w:color="auto"/>
            </w:tcBorders>
            <w:shd w:val="clear" w:color="auto" w:fill="FFF2CC" w:themeFill="accent4" w:themeFillTint="33"/>
          </w:tcPr>
          <w:p w14:paraId="4138B155"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Орган који спроводи активност</w:t>
            </w:r>
          </w:p>
        </w:tc>
        <w:tc>
          <w:tcPr>
            <w:tcW w:w="463" w:type="pct"/>
            <w:vMerge w:val="restart"/>
            <w:tcBorders>
              <w:top w:val="double" w:sz="4" w:space="0" w:color="auto"/>
            </w:tcBorders>
            <w:shd w:val="clear" w:color="auto" w:fill="FFF2CC" w:themeFill="accent4" w:themeFillTint="33"/>
          </w:tcPr>
          <w:p w14:paraId="36F7EE22"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Oргани партнери у спровођењу активности</w:t>
            </w:r>
          </w:p>
        </w:tc>
        <w:tc>
          <w:tcPr>
            <w:tcW w:w="433" w:type="pct"/>
            <w:vMerge w:val="restart"/>
            <w:tcBorders>
              <w:top w:val="double" w:sz="4" w:space="0" w:color="auto"/>
            </w:tcBorders>
            <w:shd w:val="clear" w:color="auto" w:fill="FFF2CC" w:themeFill="accent4" w:themeFillTint="33"/>
          </w:tcPr>
          <w:p w14:paraId="6077698A"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Рок за завршетак активности</w:t>
            </w:r>
          </w:p>
        </w:tc>
        <w:tc>
          <w:tcPr>
            <w:tcW w:w="587" w:type="pct"/>
            <w:vMerge w:val="restart"/>
            <w:tcBorders>
              <w:top w:val="double" w:sz="4" w:space="0" w:color="auto"/>
            </w:tcBorders>
            <w:shd w:val="clear" w:color="auto" w:fill="FFF2CC" w:themeFill="accent4" w:themeFillTint="33"/>
          </w:tcPr>
          <w:p w14:paraId="6018AF25"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финансирања</w:t>
            </w:r>
          </w:p>
        </w:tc>
        <w:tc>
          <w:tcPr>
            <w:tcW w:w="432" w:type="pct"/>
            <w:vMerge w:val="restart"/>
            <w:tcBorders>
              <w:top w:val="double" w:sz="4" w:space="0" w:color="auto"/>
            </w:tcBorders>
            <w:shd w:val="clear" w:color="auto" w:fill="FFF2CC" w:themeFill="accent4" w:themeFillTint="33"/>
          </w:tcPr>
          <w:p w14:paraId="2E03FA61"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Веза са програмским буџетом</w:t>
            </w:r>
          </w:p>
          <w:p w14:paraId="69A93034" w14:textId="77777777" w:rsidR="0005481F" w:rsidRPr="00883C79" w:rsidRDefault="0005481F" w:rsidP="008034C0">
            <w:pPr>
              <w:spacing w:after="120"/>
              <w:rPr>
                <w:rFonts w:ascii="Times New Roman" w:hAnsi="Times New Roman" w:cs="Times New Roman"/>
                <w:sz w:val="20"/>
                <w:szCs w:val="20"/>
                <w:lang w:val="sr-Cyrl-RS"/>
              </w:rPr>
            </w:pPr>
          </w:p>
        </w:tc>
        <w:tc>
          <w:tcPr>
            <w:tcW w:w="1762" w:type="pct"/>
            <w:gridSpan w:val="2"/>
            <w:tcBorders>
              <w:top w:val="double" w:sz="4" w:space="0" w:color="auto"/>
            </w:tcBorders>
            <w:shd w:val="clear" w:color="auto" w:fill="FFF2CC" w:themeFill="accent4" w:themeFillTint="33"/>
          </w:tcPr>
          <w:p w14:paraId="1AAB3A59"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Укупна процењена финансијска средства по изворима у 000 дин.</w:t>
            </w:r>
          </w:p>
        </w:tc>
      </w:tr>
      <w:tr w:rsidR="0005481F" w:rsidRPr="00883C79" w14:paraId="025E55EF" w14:textId="77777777" w:rsidTr="003335E8">
        <w:trPr>
          <w:trHeight w:val="386"/>
        </w:trPr>
        <w:tc>
          <w:tcPr>
            <w:tcW w:w="895" w:type="pct"/>
            <w:vMerge/>
            <w:tcBorders>
              <w:left w:val="double" w:sz="4" w:space="0" w:color="auto"/>
            </w:tcBorders>
            <w:shd w:val="clear" w:color="auto" w:fill="FFF2CC" w:themeFill="accent4" w:themeFillTint="33"/>
          </w:tcPr>
          <w:p w14:paraId="710E87CF" w14:textId="77777777" w:rsidR="0005481F" w:rsidRPr="00883C79" w:rsidRDefault="0005481F" w:rsidP="008034C0">
            <w:pPr>
              <w:spacing w:after="120"/>
              <w:rPr>
                <w:rFonts w:ascii="Times New Roman" w:hAnsi="Times New Roman" w:cs="Times New Roman"/>
                <w:sz w:val="20"/>
                <w:szCs w:val="20"/>
                <w:lang w:val="sr-Cyrl-RS"/>
              </w:rPr>
            </w:pPr>
          </w:p>
        </w:tc>
        <w:tc>
          <w:tcPr>
            <w:tcW w:w="427" w:type="pct"/>
            <w:vMerge/>
            <w:shd w:val="clear" w:color="auto" w:fill="FFF2CC" w:themeFill="accent4" w:themeFillTint="33"/>
          </w:tcPr>
          <w:p w14:paraId="557D010A" w14:textId="77777777" w:rsidR="0005481F" w:rsidRPr="00883C79" w:rsidRDefault="0005481F" w:rsidP="008034C0">
            <w:pPr>
              <w:spacing w:after="120"/>
              <w:rPr>
                <w:rFonts w:ascii="Times New Roman" w:hAnsi="Times New Roman" w:cs="Times New Roman"/>
                <w:sz w:val="20"/>
                <w:szCs w:val="20"/>
                <w:lang w:val="sr-Cyrl-RS"/>
              </w:rPr>
            </w:pPr>
          </w:p>
        </w:tc>
        <w:tc>
          <w:tcPr>
            <w:tcW w:w="463" w:type="pct"/>
            <w:vMerge/>
            <w:shd w:val="clear" w:color="auto" w:fill="FFF2CC" w:themeFill="accent4" w:themeFillTint="33"/>
          </w:tcPr>
          <w:p w14:paraId="379DCBC1" w14:textId="77777777" w:rsidR="0005481F" w:rsidRPr="00883C79" w:rsidRDefault="0005481F" w:rsidP="008034C0">
            <w:pPr>
              <w:spacing w:after="120"/>
              <w:rPr>
                <w:rFonts w:ascii="Times New Roman" w:hAnsi="Times New Roman" w:cs="Times New Roman"/>
                <w:sz w:val="20"/>
                <w:szCs w:val="20"/>
                <w:lang w:val="sr-Cyrl-RS"/>
              </w:rPr>
            </w:pPr>
          </w:p>
        </w:tc>
        <w:tc>
          <w:tcPr>
            <w:tcW w:w="433" w:type="pct"/>
            <w:vMerge/>
            <w:shd w:val="clear" w:color="auto" w:fill="FFF2CC" w:themeFill="accent4" w:themeFillTint="33"/>
          </w:tcPr>
          <w:p w14:paraId="3B9E6CE7" w14:textId="77777777" w:rsidR="0005481F" w:rsidRPr="00883C79" w:rsidRDefault="0005481F" w:rsidP="008034C0">
            <w:pPr>
              <w:spacing w:after="120"/>
              <w:rPr>
                <w:rFonts w:ascii="Times New Roman" w:hAnsi="Times New Roman" w:cs="Times New Roman"/>
                <w:sz w:val="20"/>
                <w:szCs w:val="20"/>
                <w:lang w:val="sr-Cyrl-RS"/>
              </w:rPr>
            </w:pPr>
          </w:p>
        </w:tc>
        <w:tc>
          <w:tcPr>
            <w:tcW w:w="587" w:type="pct"/>
            <w:vMerge/>
            <w:shd w:val="clear" w:color="auto" w:fill="FFF2CC" w:themeFill="accent4" w:themeFillTint="33"/>
          </w:tcPr>
          <w:p w14:paraId="47C49FD3" w14:textId="77777777" w:rsidR="0005481F" w:rsidRPr="00883C79" w:rsidRDefault="0005481F" w:rsidP="008034C0">
            <w:pPr>
              <w:spacing w:after="120"/>
              <w:rPr>
                <w:rFonts w:ascii="Times New Roman" w:hAnsi="Times New Roman" w:cs="Times New Roman"/>
                <w:sz w:val="20"/>
                <w:szCs w:val="20"/>
                <w:lang w:val="sr-Cyrl-RS"/>
              </w:rPr>
            </w:pPr>
          </w:p>
        </w:tc>
        <w:tc>
          <w:tcPr>
            <w:tcW w:w="432" w:type="pct"/>
            <w:vMerge/>
            <w:shd w:val="clear" w:color="auto" w:fill="FFF2CC" w:themeFill="accent4" w:themeFillTint="33"/>
          </w:tcPr>
          <w:p w14:paraId="5D344D8C" w14:textId="77777777" w:rsidR="0005481F" w:rsidRPr="00883C79" w:rsidRDefault="0005481F" w:rsidP="008034C0">
            <w:pPr>
              <w:spacing w:after="120"/>
              <w:rPr>
                <w:rFonts w:ascii="Times New Roman" w:hAnsi="Times New Roman" w:cs="Times New Roman"/>
                <w:sz w:val="20"/>
                <w:szCs w:val="20"/>
                <w:lang w:val="sr-Cyrl-RS"/>
              </w:rPr>
            </w:pPr>
          </w:p>
        </w:tc>
        <w:tc>
          <w:tcPr>
            <w:tcW w:w="833" w:type="pct"/>
            <w:shd w:val="clear" w:color="auto" w:fill="FFF2CC" w:themeFill="accent4" w:themeFillTint="33"/>
          </w:tcPr>
          <w:p w14:paraId="3A8FE347" w14:textId="77777777" w:rsidR="0005481F" w:rsidRPr="00883C79" w:rsidRDefault="0005481F" w:rsidP="006B1A75">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2026.</w:t>
            </w:r>
          </w:p>
        </w:tc>
        <w:tc>
          <w:tcPr>
            <w:tcW w:w="929" w:type="pct"/>
            <w:shd w:val="clear" w:color="auto" w:fill="FFF2CC" w:themeFill="accent4" w:themeFillTint="33"/>
          </w:tcPr>
          <w:p w14:paraId="3D0EF874" w14:textId="77777777" w:rsidR="0005481F" w:rsidRPr="00883C79" w:rsidRDefault="0005481F" w:rsidP="006B1A75">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2027.</w:t>
            </w:r>
          </w:p>
        </w:tc>
      </w:tr>
      <w:tr w:rsidR="0005481F" w:rsidRPr="00883C79" w14:paraId="28166757" w14:textId="77777777" w:rsidTr="003335E8">
        <w:trPr>
          <w:trHeight w:val="543"/>
        </w:trPr>
        <w:tc>
          <w:tcPr>
            <w:tcW w:w="895" w:type="pct"/>
            <w:tcBorders>
              <w:left w:val="double" w:sz="4" w:space="0" w:color="auto"/>
            </w:tcBorders>
          </w:tcPr>
          <w:p w14:paraId="7813527D" w14:textId="4B70377F"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4.1.1.</w:t>
            </w:r>
            <w:r w:rsidR="00111436" w:rsidRPr="00883C79">
              <w:rPr>
                <w:rFonts w:ascii="Times New Roman" w:hAnsi="Times New Roman" w:cs="Times New Roman"/>
                <w:sz w:val="20"/>
                <w:szCs w:val="20"/>
                <w:lang w:val="sr-Cyrl-RS"/>
              </w:rPr>
              <w:t xml:space="preserve"> </w:t>
            </w:r>
            <w:r w:rsidRPr="00883C79">
              <w:rPr>
                <w:rFonts w:ascii="Times New Roman" w:hAnsi="Times New Roman" w:cs="Times New Roman"/>
                <w:sz w:val="20"/>
                <w:szCs w:val="20"/>
                <w:lang w:val="sr-Cyrl-RS"/>
              </w:rPr>
              <w:t>Обука за компаније и предузетнике за Еко знак,  EMAS и еко-дизајн</w:t>
            </w:r>
          </w:p>
        </w:tc>
        <w:tc>
          <w:tcPr>
            <w:tcW w:w="427" w:type="pct"/>
          </w:tcPr>
          <w:p w14:paraId="18508D1C"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463" w:type="pct"/>
          </w:tcPr>
          <w:p w14:paraId="654233C7"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ПКС  </w:t>
            </w:r>
          </w:p>
          <w:p w14:paraId="37C93382" w14:textId="77777777" w:rsidR="0005481F" w:rsidRPr="00883C79" w:rsidRDefault="0005481F" w:rsidP="008034C0">
            <w:pPr>
              <w:spacing w:after="120"/>
              <w:rPr>
                <w:rFonts w:ascii="Times New Roman" w:hAnsi="Times New Roman" w:cs="Times New Roman"/>
                <w:sz w:val="20"/>
                <w:szCs w:val="20"/>
                <w:lang w:val="sr-Cyrl-RS"/>
              </w:rPr>
            </w:pPr>
          </w:p>
        </w:tc>
        <w:tc>
          <w:tcPr>
            <w:tcW w:w="433" w:type="pct"/>
          </w:tcPr>
          <w:p w14:paraId="3CC9D061" w14:textId="40D9B45B" w:rsidR="0005481F" w:rsidRPr="00883C79" w:rsidRDefault="000A788D"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IV/</w:t>
            </w:r>
            <w:r w:rsidR="0005481F" w:rsidRPr="00883C79">
              <w:rPr>
                <w:rFonts w:ascii="Times New Roman" w:hAnsi="Times New Roman" w:cs="Times New Roman"/>
                <w:sz w:val="20"/>
                <w:szCs w:val="20"/>
                <w:lang w:val="sr-Cyrl-RS"/>
              </w:rPr>
              <w:t>2027.</w:t>
            </w:r>
          </w:p>
        </w:tc>
        <w:tc>
          <w:tcPr>
            <w:tcW w:w="587" w:type="pct"/>
          </w:tcPr>
          <w:p w14:paraId="254BDE06" w14:textId="65740BB5"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r w:rsidR="00FF5CAF" w:rsidRPr="00883C79">
              <w:rPr>
                <w:rFonts w:ascii="Times New Roman" w:hAnsi="Times New Roman" w:cs="Times New Roman"/>
                <w:sz w:val="20"/>
                <w:szCs w:val="20"/>
                <w:lang w:val="sr-Cyrl-RS"/>
              </w:rPr>
              <w:t>**</w:t>
            </w:r>
          </w:p>
        </w:tc>
        <w:tc>
          <w:tcPr>
            <w:tcW w:w="432" w:type="pct"/>
          </w:tcPr>
          <w:p w14:paraId="6A915C47" w14:textId="77777777" w:rsidR="0005481F" w:rsidRPr="00883C79" w:rsidRDefault="0005481F" w:rsidP="008034C0">
            <w:pPr>
              <w:spacing w:after="120"/>
              <w:rPr>
                <w:rFonts w:ascii="Times New Roman" w:hAnsi="Times New Roman" w:cs="Times New Roman"/>
                <w:sz w:val="20"/>
                <w:szCs w:val="20"/>
                <w:lang w:val="sr-Cyrl-RS"/>
              </w:rPr>
            </w:pPr>
          </w:p>
        </w:tc>
        <w:tc>
          <w:tcPr>
            <w:tcW w:w="833" w:type="pct"/>
          </w:tcPr>
          <w:p w14:paraId="658DF04C" w14:textId="77777777" w:rsidR="0005481F" w:rsidRPr="00883C79" w:rsidRDefault="0005481F" w:rsidP="008034C0">
            <w:pPr>
              <w:spacing w:after="120"/>
              <w:rPr>
                <w:rFonts w:ascii="Times New Roman" w:hAnsi="Times New Roman" w:cs="Times New Roman"/>
                <w:sz w:val="20"/>
                <w:szCs w:val="20"/>
                <w:lang w:val="sr-Cyrl-RS"/>
              </w:rPr>
            </w:pPr>
          </w:p>
        </w:tc>
        <w:tc>
          <w:tcPr>
            <w:tcW w:w="929" w:type="pct"/>
          </w:tcPr>
          <w:p w14:paraId="11489204" w14:textId="77777777" w:rsidR="0005481F" w:rsidRPr="00883C79" w:rsidRDefault="0005481F" w:rsidP="008034C0">
            <w:pPr>
              <w:spacing w:after="120"/>
              <w:rPr>
                <w:rFonts w:ascii="Times New Roman" w:hAnsi="Times New Roman" w:cs="Times New Roman"/>
                <w:sz w:val="20"/>
                <w:szCs w:val="20"/>
                <w:lang w:val="sr-Cyrl-RS"/>
              </w:rPr>
            </w:pPr>
          </w:p>
        </w:tc>
      </w:tr>
      <w:tr w:rsidR="0005481F" w:rsidRPr="00883C79" w14:paraId="1E660301" w14:textId="77777777" w:rsidTr="003335E8">
        <w:trPr>
          <w:trHeight w:val="543"/>
        </w:trPr>
        <w:tc>
          <w:tcPr>
            <w:tcW w:w="895" w:type="pct"/>
            <w:tcBorders>
              <w:left w:val="double" w:sz="4" w:space="0" w:color="auto"/>
            </w:tcBorders>
          </w:tcPr>
          <w:p w14:paraId="7E873DCF"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4.1.2. Израда приручника за Еко знак,  EMAS и еко-дизајн</w:t>
            </w:r>
          </w:p>
        </w:tc>
        <w:tc>
          <w:tcPr>
            <w:tcW w:w="427" w:type="pct"/>
          </w:tcPr>
          <w:p w14:paraId="255B19CC"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463" w:type="pct"/>
          </w:tcPr>
          <w:p w14:paraId="32F97AA8"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ПКС</w:t>
            </w:r>
          </w:p>
        </w:tc>
        <w:tc>
          <w:tcPr>
            <w:tcW w:w="433" w:type="pct"/>
          </w:tcPr>
          <w:p w14:paraId="27E346D0" w14:textId="3521AE95" w:rsidR="0005481F" w:rsidRPr="00883C79" w:rsidRDefault="000A788D"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II/</w:t>
            </w:r>
            <w:r w:rsidR="0005481F" w:rsidRPr="00883C79">
              <w:rPr>
                <w:rFonts w:ascii="Times New Roman" w:hAnsi="Times New Roman" w:cs="Times New Roman"/>
                <w:sz w:val="20"/>
                <w:szCs w:val="20"/>
                <w:lang w:val="sr-Cyrl-RS"/>
              </w:rPr>
              <w:t>2027.</w:t>
            </w:r>
          </w:p>
        </w:tc>
        <w:tc>
          <w:tcPr>
            <w:tcW w:w="587" w:type="pct"/>
          </w:tcPr>
          <w:p w14:paraId="552073DA" w14:textId="731F56C4"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r w:rsidR="00FF5CAF" w:rsidRPr="00883C79">
              <w:rPr>
                <w:rFonts w:ascii="Times New Roman" w:hAnsi="Times New Roman" w:cs="Times New Roman"/>
                <w:sz w:val="20"/>
                <w:szCs w:val="20"/>
                <w:lang w:val="sr-Cyrl-RS"/>
              </w:rPr>
              <w:t>**</w:t>
            </w:r>
          </w:p>
        </w:tc>
        <w:tc>
          <w:tcPr>
            <w:tcW w:w="432" w:type="pct"/>
          </w:tcPr>
          <w:p w14:paraId="59094750" w14:textId="77777777" w:rsidR="0005481F" w:rsidRPr="00883C79" w:rsidRDefault="0005481F" w:rsidP="008034C0">
            <w:pPr>
              <w:spacing w:after="120"/>
              <w:rPr>
                <w:rFonts w:ascii="Times New Roman" w:hAnsi="Times New Roman" w:cs="Times New Roman"/>
                <w:sz w:val="20"/>
                <w:szCs w:val="20"/>
                <w:lang w:val="sr-Cyrl-RS"/>
              </w:rPr>
            </w:pPr>
          </w:p>
        </w:tc>
        <w:tc>
          <w:tcPr>
            <w:tcW w:w="833" w:type="pct"/>
          </w:tcPr>
          <w:p w14:paraId="5401AF17" w14:textId="77777777" w:rsidR="0005481F" w:rsidRPr="00883C79" w:rsidRDefault="0005481F" w:rsidP="008034C0">
            <w:pPr>
              <w:spacing w:after="120"/>
              <w:rPr>
                <w:rFonts w:ascii="Times New Roman" w:hAnsi="Times New Roman" w:cs="Times New Roman"/>
                <w:sz w:val="20"/>
                <w:szCs w:val="20"/>
                <w:lang w:val="sr-Cyrl-RS"/>
              </w:rPr>
            </w:pPr>
          </w:p>
        </w:tc>
        <w:tc>
          <w:tcPr>
            <w:tcW w:w="929" w:type="pct"/>
          </w:tcPr>
          <w:p w14:paraId="5FA6D5D4" w14:textId="77777777" w:rsidR="0005481F" w:rsidRPr="00883C79" w:rsidRDefault="0005481F" w:rsidP="008034C0">
            <w:pPr>
              <w:spacing w:after="120"/>
              <w:rPr>
                <w:rFonts w:ascii="Times New Roman" w:hAnsi="Times New Roman" w:cs="Times New Roman"/>
                <w:sz w:val="20"/>
                <w:szCs w:val="20"/>
                <w:lang w:val="sr-Cyrl-RS"/>
              </w:rPr>
            </w:pPr>
          </w:p>
        </w:tc>
      </w:tr>
      <w:tr w:rsidR="0005481F" w:rsidRPr="00883C79" w14:paraId="5BFFD302" w14:textId="77777777" w:rsidTr="003335E8">
        <w:trPr>
          <w:trHeight w:val="543"/>
        </w:trPr>
        <w:tc>
          <w:tcPr>
            <w:tcW w:w="895" w:type="pct"/>
            <w:tcBorders>
              <w:left w:val="double" w:sz="4" w:space="0" w:color="auto"/>
            </w:tcBorders>
          </w:tcPr>
          <w:p w14:paraId="4A8E00CC"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4.1.3. Промоција компанија које су успешно имплементирале еколошке стандарде и ЦE принципе у својим производима и услугама</w:t>
            </w:r>
          </w:p>
        </w:tc>
        <w:tc>
          <w:tcPr>
            <w:tcW w:w="427" w:type="pct"/>
          </w:tcPr>
          <w:p w14:paraId="44C17E3B"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МЖС</w:t>
            </w:r>
          </w:p>
        </w:tc>
        <w:tc>
          <w:tcPr>
            <w:tcW w:w="463" w:type="pct"/>
          </w:tcPr>
          <w:p w14:paraId="18EC14F5" w14:textId="422D5210" w:rsidR="00BE159C"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ПКС</w:t>
            </w:r>
            <w:r w:rsidR="00111436" w:rsidRPr="00883C79">
              <w:rPr>
                <w:rFonts w:ascii="Times New Roman" w:hAnsi="Times New Roman" w:cs="Times New Roman"/>
                <w:sz w:val="20"/>
                <w:szCs w:val="20"/>
                <w:lang w:val="sr-Cyrl-RS"/>
              </w:rPr>
              <w:t>,</w:t>
            </w:r>
          </w:p>
          <w:p w14:paraId="4E147B65" w14:textId="03A95DBA"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ИСС</w:t>
            </w:r>
          </w:p>
        </w:tc>
        <w:tc>
          <w:tcPr>
            <w:tcW w:w="433" w:type="pct"/>
          </w:tcPr>
          <w:p w14:paraId="02CEA2FE" w14:textId="103358B3" w:rsidR="0005481F" w:rsidRPr="00883C79" w:rsidRDefault="000A788D"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IV/</w:t>
            </w:r>
            <w:r w:rsidR="0005481F" w:rsidRPr="00883C79">
              <w:rPr>
                <w:rFonts w:ascii="Times New Roman" w:hAnsi="Times New Roman" w:cs="Times New Roman"/>
                <w:sz w:val="20"/>
                <w:szCs w:val="20"/>
                <w:lang w:val="sr-Cyrl-RS"/>
              </w:rPr>
              <w:t>2027.</w:t>
            </w:r>
          </w:p>
        </w:tc>
        <w:tc>
          <w:tcPr>
            <w:tcW w:w="587" w:type="pct"/>
          </w:tcPr>
          <w:p w14:paraId="4C4FA0D2" w14:textId="6F9D1F9A"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r w:rsidR="00FF5CAF" w:rsidRPr="00883C79">
              <w:rPr>
                <w:rFonts w:ascii="Times New Roman" w:hAnsi="Times New Roman" w:cs="Times New Roman"/>
                <w:sz w:val="20"/>
                <w:szCs w:val="20"/>
                <w:lang w:val="sr-Cyrl-RS"/>
              </w:rPr>
              <w:t>**</w:t>
            </w:r>
            <w:r w:rsidRPr="00883C79">
              <w:rPr>
                <w:rFonts w:ascii="Times New Roman" w:hAnsi="Times New Roman" w:cs="Times New Roman"/>
                <w:sz w:val="20"/>
                <w:szCs w:val="20"/>
                <w:lang w:val="sr-Cyrl-RS"/>
              </w:rPr>
              <w:t xml:space="preserve"> </w:t>
            </w:r>
          </w:p>
        </w:tc>
        <w:tc>
          <w:tcPr>
            <w:tcW w:w="432" w:type="pct"/>
          </w:tcPr>
          <w:p w14:paraId="25D97B20" w14:textId="77777777" w:rsidR="0005481F" w:rsidRPr="00883C79" w:rsidRDefault="0005481F" w:rsidP="008034C0">
            <w:pPr>
              <w:spacing w:after="120"/>
              <w:rPr>
                <w:rFonts w:ascii="Times New Roman" w:hAnsi="Times New Roman" w:cs="Times New Roman"/>
                <w:sz w:val="20"/>
                <w:szCs w:val="20"/>
                <w:lang w:val="sr-Cyrl-RS"/>
              </w:rPr>
            </w:pPr>
          </w:p>
        </w:tc>
        <w:tc>
          <w:tcPr>
            <w:tcW w:w="833" w:type="pct"/>
          </w:tcPr>
          <w:p w14:paraId="23553525" w14:textId="77777777" w:rsidR="0005481F" w:rsidRPr="00883C79" w:rsidRDefault="0005481F" w:rsidP="008034C0">
            <w:pPr>
              <w:spacing w:after="120"/>
              <w:rPr>
                <w:rFonts w:ascii="Times New Roman" w:hAnsi="Times New Roman" w:cs="Times New Roman"/>
                <w:sz w:val="20"/>
                <w:szCs w:val="20"/>
                <w:lang w:val="sr-Cyrl-RS"/>
              </w:rPr>
            </w:pPr>
          </w:p>
        </w:tc>
        <w:tc>
          <w:tcPr>
            <w:tcW w:w="929" w:type="pct"/>
          </w:tcPr>
          <w:p w14:paraId="16E4A0F7" w14:textId="77777777" w:rsidR="0005481F" w:rsidRPr="00883C79" w:rsidRDefault="0005481F" w:rsidP="008034C0">
            <w:pPr>
              <w:spacing w:after="120"/>
              <w:rPr>
                <w:rFonts w:ascii="Times New Roman" w:hAnsi="Times New Roman" w:cs="Times New Roman"/>
                <w:sz w:val="20"/>
                <w:szCs w:val="20"/>
                <w:lang w:val="sr-Cyrl-RS"/>
              </w:rPr>
            </w:pPr>
          </w:p>
        </w:tc>
      </w:tr>
    </w:tbl>
    <w:p w14:paraId="3D021949" w14:textId="77777777" w:rsidR="00B56938" w:rsidRPr="00883C79" w:rsidRDefault="00B56938" w:rsidP="00B56938">
      <w:pPr>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**Извори финансирања и/или средства још увек нису утврђени и/или обезбеђени</w:t>
      </w:r>
    </w:p>
    <w:p w14:paraId="4F81CBD2" w14:textId="067A349A" w:rsidR="0081029C" w:rsidRPr="00883C79" w:rsidRDefault="0081029C" w:rsidP="008034C0">
      <w:pPr>
        <w:spacing w:after="120" w:line="240" w:lineRule="auto"/>
        <w:rPr>
          <w:rFonts w:ascii="Times New Roman" w:hAnsi="Times New Roman" w:cs="Times New Roman"/>
          <w:sz w:val="20"/>
          <w:szCs w:val="20"/>
          <w:lang w:val="sr-Cyrl-RS"/>
        </w:rPr>
      </w:pPr>
    </w:p>
    <w:tbl>
      <w:tblPr>
        <w:tblStyle w:val="TableGrid"/>
        <w:tblW w:w="14150" w:type="dxa"/>
        <w:tblInd w:w="10" w:type="dxa"/>
        <w:tblLayout w:type="fixed"/>
        <w:tblLook w:val="04A0" w:firstRow="1" w:lastRow="0" w:firstColumn="1" w:lastColumn="0" w:noHBand="0" w:noVBand="1"/>
      </w:tblPr>
      <w:tblGrid>
        <w:gridCol w:w="3219"/>
        <w:gridCol w:w="1475"/>
        <w:gridCol w:w="1376"/>
        <w:gridCol w:w="568"/>
        <w:gridCol w:w="1201"/>
        <w:gridCol w:w="1707"/>
        <w:gridCol w:w="2219"/>
        <w:gridCol w:w="2385"/>
      </w:tblGrid>
      <w:tr w:rsidR="0005481F" w:rsidRPr="00883C79" w14:paraId="31BA45B1" w14:textId="77777777" w:rsidTr="003335E8">
        <w:trPr>
          <w:trHeight w:val="168"/>
        </w:trPr>
        <w:tc>
          <w:tcPr>
            <w:tcW w:w="14150" w:type="dxa"/>
            <w:gridSpan w:val="8"/>
            <w:tcBorders>
              <w:top w:val="double" w:sz="4" w:space="0" w:color="auto"/>
              <w:left w:val="double" w:sz="4" w:space="0" w:color="auto"/>
              <w:right w:val="double" w:sz="4" w:space="0" w:color="auto"/>
            </w:tcBorders>
            <w:shd w:val="clear" w:color="auto" w:fill="F7CAAC" w:themeFill="accent2" w:themeFillTint="66"/>
          </w:tcPr>
          <w:p w14:paraId="264B4C49" w14:textId="77777777" w:rsidR="0005481F" w:rsidRPr="00883C79" w:rsidRDefault="0005481F" w:rsidP="008034C0">
            <w:pPr>
              <w:spacing w:after="120"/>
              <w:rPr>
                <w:rFonts w:ascii="Times New Roman" w:hAnsi="Times New Roman" w:cs="Times New Roman"/>
                <w:b/>
                <w:sz w:val="20"/>
                <w:szCs w:val="20"/>
                <w:lang w:val="sr-Cyrl-RS"/>
              </w:rPr>
            </w:pPr>
            <w:r w:rsidRPr="00883C79">
              <w:rPr>
                <w:rFonts w:ascii="Times New Roman" w:hAnsi="Times New Roman" w:cs="Times New Roman"/>
                <w:b/>
                <w:sz w:val="20"/>
                <w:szCs w:val="20"/>
                <w:lang w:val="sr-Cyrl-RS"/>
              </w:rPr>
              <w:lastRenderedPageBreak/>
              <w:t xml:space="preserve">Мера 4.2: </w:t>
            </w:r>
            <w:bookmarkStart w:id="31" w:name="_Hlk212710271"/>
            <w:r w:rsidRPr="00883C79">
              <w:rPr>
                <w:rFonts w:ascii="Times New Roman" w:hAnsi="Times New Roman" w:cs="Times New Roman"/>
                <w:b/>
                <w:sz w:val="20"/>
                <w:szCs w:val="20"/>
                <w:lang w:val="sr-Cyrl-RS"/>
              </w:rPr>
              <w:t>Повећање употребе зелених критеријума у поступцима јавних набавки кроз унапређење капацитета наручилаца и понуђача</w:t>
            </w:r>
            <w:bookmarkEnd w:id="31"/>
          </w:p>
        </w:tc>
      </w:tr>
      <w:tr w:rsidR="0005481F" w:rsidRPr="00883C79" w14:paraId="59787EC7" w14:textId="77777777" w:rsidTr="003335E8">
        <w:trPr>
          <w:trHeight w:val="298"/>
        </w:trPr>
        <w:tc>
          <w:tcPr>
            <w:tcW w:w="14150" w:type="dxa"/>
            <w:gridSpan w:val="8"/>
            <w:tcBorders>
              <w:top w:val="double" w:sz="4" w:space="0" w:color="auto"/>
              <w:left w:val="double" w:sz="4" w:space="0" w:color="auto"/>
              <w:bottom w:val="double" w:sz="4" w:space="0" w:color="auto"/>
              <w:right w:val="double" w:sz="4" w:space="0" w:color="auto"/>
            </w:tcBorders>
            <w:shd w:val="clear" w:color="auto" w:fill="F7CAAC" w:themeFill="accent2" w:themeFillTint="66"/>
            <w:vAlign w:val="center"/>
          </w:tcPr>
          <w:p w14:paraId="5210617B"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color w:val="222222"/>
                <w:sz w:val="20"/>
                <w:szCs w:val="20"/>
                <w:lang w:val="sr-Cyrl-RS"/>
              </w:rPr>
              <w:t>Институција одговорна за реализацију: Канцеларија за јавне набавке</w:t>
            </w:r>
          </w:p>
        </w:tc>
      </w:tr>
      <w:tr w:rsidR="0005481F" w:rsidRPr="00883C79" w14:paraId="6A76550A" w14:textId="77777777" w:rsidTr="003335E8">
        <w:trPr>
          <w:trHeight w:val="298"/>
        </w:trPr>
        <w:tc>
          <w:tcPr>
            <w:tcW w:w="6638"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7EA482FD"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Период спровођења: 2026-2027.</w:t>
            </w:r>
          </w:p>
        </w:tc>
        <w:tc>
          <w:tcPr>
            <w:tcW w:w="7512"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084216EE"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Тип мере: Подстицајна</w:t>
            </w:r>
          </w:p>
        </w:tc>
      </w:tr>
      <w:tr w:rsidR="0005481F" w:rsidRPr="00883C79" w14:paraId="39B3B4A2" w14:textId="77777777" w:rsidTr="003335E8">
        <w:trPr>
          <w:trHeight w:val="298"/>
        </w:trPr>
        <w:tc>
          <w:tcPr>
            <w:tcW w:w="6638"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58A963C2"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Прописи које је потребно изменити/усвојити за спровођење мере:</w:t>
            </w:r>
          </w:p>
        </w:tc>
        <w:tc>
          <w:tcPr>
            <w:tcW w:w="7512"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7564DE5E"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w:t>
            </w:r>
          </w:p>
        </w:tc>
      </w:tr>
      <w:tr w:rsidR="0005481F" w:rsidRPr="00883C79" w14:paraId="0AA577A8" w14:textId="77777777" w:rsidTr="003335E8">
        <w:trPr>
          <w:trHeight w:val="950"/>
        </w:trPr>
        <w:tc>
          <w:tcPr>
            <w:tcW w:w="3219" w:type="dxa"/>
            <w:tcBorders>
              <w:top w:val="double" w:sz="4" w:space="0" w:color="auto"/>
            </w:tcBorders>
            <w:shd w:val="clear" w:color="auto" w:fill="D9D9D9" w:themeFill="background1" w:themeFillShade="D9"/>
          </w:tcPr>
          <w:p w14:paraId="3E2587B0"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Показатељ(и) на нивоу мере </w:t>
            </w:r>
            <w:r w:rsidRPr="00883C79">
              <w:rPr>
                <w:rFonts w:ascii="Times New Roman" w:hAnsi="Times New Roman" w:cs="Times New Roman"/>
                <w:i/>
                <w:sz w:val="20"/>
                <w:szCs w:val="20"/>
                <w:lang w:val="sr-Cyrl-RS"/>
              </w:rPr>
              <w:t>(показатељ резултата)</w:t>
            </w:r>
          </w:p>
        </w:tc>
        <w:tc>
          <w:tcPr>
            <w:tcW w:w="1475" w:type="dxa"/>
            <w:tcBorders>
              <w:top w:val="double" w:sz="4" w:space="0" w:color="auto"/>
            </w:tcBorders>
            <w:shd w:val="clear" w:color="auto" w:fill="D9D9D9" w:themeFill="background1" w:themeFillShade="D9"/>
          </w:tcPr>
          <w:p w14:paraId="40D346CD"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Jединица мере</w:t>
            </w:r>
          </w:p>
          <w:p w14:paraId="044FF47A" w14:textId="77777777" w:rsidR="0005481F" w:rsidRPr="00883C79" w:rsidRDefault="0005481F" w:rsidP="008034C0">
            <w:pPr>
              <w:spacing w:after="120"/>
              <w:rPr>
                <w:rFonts w:ascii="Times New Roman" w:hAnsi="Times New Roman" w:cs="Times New Roman"/>
                <w:sz w:val="20"/>
                <w:szCs w:val="20"/>
                <w:lang w:val="sr-Cyrl-RS"/>
              </w:rPr>
            </w:pPr>
          </w:p>
        </w:tc>
        <w:tc>
          <w:tcPr>
            <w:tcW w:w="1376" w:type="dxa"/>
            <w:tcBorders>
              <w:top w:val="double" w:sz="4" w:space="0" w:color="auto"/>
            </w:tcBorders>
            <w:shd w:val="clear" w:color="auto" w:fill="D9D9D9" w:themeFill="background1" w:themeFillShade="D9"/>
          </w:tcPr>
          <w:p w14:paraId="0A62A32C"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провере</w:t>
            </w:r>
          </w:p>
        </w:tc>
        <w:tc>
          <w:tcPr>
            <w:tcW w:w="1769" w:type="dxa"/>
            <w:gridSpan w:val="2"/>
            <w:tcBorders>
              <w:top w:val="double" w:sz="4" w:space="0" w:color="auto"/>
            </w:tcBorders>
            <w:shd w:val="clear" w:color="auto" w:fill="D9D9D9" w:themeFill="background1" w:themeFillShade="D9"/>
          </w:tcPr>
          <w:p w14:paraId="051A80F7"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Почетна вредност</w:t>
            </w:r>
          </w:p>
        </w:tc>
        <w:tc>
          <w:tcPr>
            <w:tcW w:w="1707" w:type="dxa"/>
            <w:tcBorders>
              <w:top w:val="double" w:sz="4" w:space="0" w:color="auto"/>
            </w:tcBorders>
            <w:shd w:val="clear" w:color="auto" w:fill="D9D9D9" w:themeFill="background1" w:themeFillShade="D9"/>
          </w:tcPr>
          <w:p w14:paraId="64D23D20"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Базна година</w:t>
            </w:r>
          </w:p>
        </w:tc>
        <w:tc>
          <w:tcPr>
            <w:tcW w:w="2219" w:type="dxa"/>
            <w:tcBorders>
              <w:top w:val="double" w:sz="4" w:space="0" w:color="auto"/>
              <w:right w:val="double" w:sz="4" w:space="0" w:color="auto"/>
            </w:tcBorders>
            <w:shd w:val="clear" w:color="auto" w:fill="D9D9D9" w:themeFill="background1" w:themeFillShade="D9"/>
          </w:tcPr>
          <w:p w14:paraId="707FD3B5"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Циљана вредност у 2026. години</w:t>
            </w:r>
          </w:p>
        </w:tc>
        <w:tc>
          <w:tcPr>
            <w:tcW w:w="2385" w:type="dxa"/>
            <w:tcBorders>
              <w:top w:val="double" w:sz="4" w:space="0" w:color="auto"/>
              <w:right w:val="double" w:sz="4" w:space="0" w:color="auto"/>
            </w:tcBorders>
            <w:shd w:val="clear" w:color="auto" w:fill="D9D9D9" w:themeFill="background1" w:themeFillShade="D9"/>
          </w:tcPr>
          <w:p w14:paraId="72E9B3D9"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Циљана вредност у последњој години АП</w:t>
            </w:r>
          </w:p>
        </w:tc>
      </w:tr>
      <w:tr w:rsidR="0005481F" w:rsidRPr="00883C79" w14:paraId="7CCBF1FF" w14:textId="77777777" w:rsidTr="003335E8">
        <w:trPr>
          <w:trHeight w:val="302"/>
        </w:trPr>
        <w:tc>
          <w:tcPr>
            <w:tcW w:w="3219" w:type="dxa"/>
            <w:tcBorders>
              <w:top w:val="double" w:sz="4" w:space="0" w:color="auto"/>
              <w:bottom w:val="double" w:sz="4" w:space="0" w:color="auto"/>
            </w:tcBorders>
            <w:shd w:val="clear" w:color="auto" w:fill="FFFFFF" w:themeFill="background1"/>
          </w:tcPr>
          <w:p w14:paraId="08EC2A32" w14:textId="69F5B5C6"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Урађена анализа коришћења зелених критеријума у јавним набавкама </w:t>
            </w:r>
          </w:p>
        </w:tc>
        <w:tc>
          <w:tcPr>
            <w:tcW w:w="1475" w:type="dxa"/>
            <w:tcBorders>
              <w:top w:val="double" w:sz="4" w:space="0" w:color="auto"/>
              <w:bottom w:val="double" w:sz="4" w:space="0" w:color="auto"/>
            </w:tcBorders>
            <w:shd w:val="clear" w:color="auto" w:fill="FFFFFF" w:themeFill="background1"/>
          </w:tcPr>
          <w:p w14:paraId="671B828C"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Да/Не</w:t>
            </w:r>
          </w:p>
        </w:tc>
        <w:tc>
          <w:tcPr>
            <w:tcW w:w="1376" w:type="dxa"/>
            <w:tcBorders>
              <w:top w:val="double" w:sz="4" w:space="0" w:color="auto"/>
              <w:bottom w:val="double" w:sz="4" w:space="0" w:color="auto"/>
            </w:tcBorders>
            <w:shd w:val="clear" w:color="auto" w:fill="FFFFFF" w:themeFill="background1"/>
          </w:tcPr>
          <w:p w14:paraId="256C3284"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Годишњи извештај о јавним набавкама КЈН</w:t>
            </w:r>
          </w:p>
        </w:tc>
        <w:tc>
          <w:tcPr>
            <w:tcW w:w="1769" w:type="dxa"/>
            <w:gridSpan w:val="2"/>
            <w:tcBorders>
              <w:top w:val="double" w:sz="4" w:space="0" w:color="auto"/>
              <w:bottom w:val="double" w:sz="4" w:space="0" w:color="auto"/>
            </w:tcBorders>
            <w:shd w:val="clear" w:color="auto" w:fill="FFFFFF" w:themeFill="background1"/>
          </w:tcPr>
          <w:p w14:paraId="42DABCE2" w14:textId="2A10A74B" w:rsidR="0005481F" w:rsidRPr="00883C79" w:rsidRDefault="008C5CFC"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Не</w:t>
            </w:r>
          </w:p>
        </w:tc>
        <w:tc>
          <w:tcPr>
            <w:tcW w:w="1707" w:type="dxa"/>
            <w:tcBorders>
              <w:top w:val="double" w:sz="4" w:space="0" w:color="auto"/>
              <w:bottom w:val="double" w:sz="4" w:space="0" w:color="auto"/>
            </w:tcBorders>
            <w:shd w:val="clear" w:color="auto" w:fill="FFFFFF" w:themeFill="background1"/>
          </w:tcPr>
          <w:p w14:paraId="5C8CF627"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219" w:type="dxa"/>
            <w:tcBorders>
              <w:top w:val="double" w:sz="4" w:space="0" w:color="auto"/>
              <w:bottom w:val="double" w:sz="4" w:space="0" w:color="auto"/>
            </w:tcBorders>
            <w:shd w:val="clear" w:color="auto" w:fill="FFFFFF" w:themeFill="background1"/>
          </w:tcPr>
          <w:p w14:paraId="26CC1E05" w14:textId="085FEB6E"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p>
        </w:tc>
        <w:tc>
          <w:tcPr>
            <w:tcW w:w="2385" w:type="dxa"/>
            <w:tcBorders>
              <w:top w:val="double" w:sz="4" w:space="0" w:color="auto"/>
              <w:bottom w:val="double" w:sz="4" w:space="0" w:color="auto"/>
              <w:right w:val="double" w:sz="4" w:space="0" w:color="auto"/>
            </w:tcBorders>
            <w:shd w:val="clear" w:color="auto" w:fill="FFFFFF" w:themeFill="background1"/>
          </w:tcPr>
          <w:p w14:paraId="7FA87636" w14:textId="3E11F113" w:rsidR="0005481F" w:rsidRPr="00883C79" w:rsidRDefault="00F9545B"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Да</w:t>
            </w:r>
          </w:p>
        </w:tc>
      </w:tr>
      <w:tr w:rsidR="0005481F" w:rsidRPr="00883C79" w14:paraId="1702AD13" w14:textId="77777777" w:rsidTr="003335E8">
        <w:trPr>
          <w:trHeight w:val="302"/>
        </w:trPr>
        <w:tc>
          <w:tcPr>
            <w:tcW w:w="3219" w:type="dxa"/>
            <w:tcBorders>
              <w:top w:val="double" w:sz="4" w:space="0" w:color="auto"/>
              <w:bottom w:val="double" w:sz="4" w:space="0" w:color="auto"/>
            </w:tcBorders>
            <w:shd w:val="clear" w:color="auto" w:fill="FFFFFF" w:themeFill="background1"/>
          </w:tcPr>
          <w:p w14:paraId="370FB18F"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 организованих обука на тему поступака јавних набавки са еколошким аспектима, годишње</w:t>
            </w:r>
          </w:p>
        </w:tc>
        <w:tc>
          <w:tcPr>
            <w:tcW w:w="1475" w:type="dxa"/>
            <w:tcBorders>
              <w:top w:val="double" w:sz="4" w:space="0" w:color="auto"/>
              <w:bottom w:val="double" w:sz="4" w:space="0" w:color="auto"/>
            </w:tcBorders>
            <w:shd w:val="clear" w:color="auto" w:fill="FFFFFF" w:themeFill="background1"/>
          </w:tcPr>
          <w:p w14:paraId="701B8068" w14:textId="5A06A1C2"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376" w:type="dxa"/>
            <w:tcBorders>
              <w:top w:val="double" w:sz="4" w:space="0" w:color="auto"/>
              <w:bottom w:val="double" w:sz="4" w:space="0" w:color="auto"/>
            </w:tcBorders>
            <w:shd w:val="clear" w:color="auto" w:fill="FFFFFF" w:themeFill="background1"/>
          </w:tcPr>
          <w:p w14:paraId="6A19FE3B" w14:textId="77777777" w:rsidR="0005481F" w:rsidRPr="00883C79" w:rsidRDefault="0005481F" w:rsidP="008034C0">
            <w:pPr>
              <w:shd w:val="clear" w:color="auto" w:fill="FFFFFF" w:themeFill="background1"/>
              <w:spacing w:after="120"/>
              <w:ind w:right="-94"/>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Извештаји  о спроведеним обукама</w:t>
            </w:r>
          </w:p>
        </w:tc>
        <w:tc>
          <w:tcPr>
            <w:tcW w:w="1769" w:type="dxa"/>
            <w:gridSpan w:val="2"/>
            <w:tcBorders>
              <w:top w:val="double" w:sz="4" w:space="0" w:color="auto"/>
              <w:bottom w:val="double" w:sz="4" w:space="0" w:color="auto"/>
            </w:tcBorders>
            <w:shd w:val="clear" w:color="auto" w:fill="FFFFFF" w:themeFill="background1"/>
          </w:tcPr>
          <w:p w14:paraId="023AFF5E"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w:t>
            </w:r>
          </w:p>
        </w:tc>
        <w:tc>
          <w:tcPr>
            <w:tcW w:w="1707" w:type="dxa"/>
            <w:tcBorders>
              <w:top w:val="double" w:sz="4" w:space="0" w:color="auto"/>
              <w:bottom w:val="double" w:sz="4" w:space="0" w:color="auto"/>
            </w:tcBorders>
            <w:shd w:val="clear" w:color="auto" w:fill="FFFFFF" w:themeFill="background1"/>
          </w:tcPr>
          <w:p w14:paraId="2C637C23"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219" w:type="dxa"/>
            <w:tcBorders>
              <w:top w:val="double" w:sz="4" w:space="0" w:color="auto"/>
              <w:bottom w:val="double" w:sz="4" w:space="0" w:color="auto"/>
            </w:tcBorders>
            <w:shd w:val="clear" w:color="auto" w:fill="FFFFFF" w:themeFill="background1"/>
          </w:tcPr>
          <w:p w14:paraId="7F9E0D06"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w:t>
            </w:r>
          </w:p>
        </w:tc>
        <w:tc>
          <w:tcPr>
            <w:tcW w:w="2385" w:type="dxa"/>
            <w:tcBorders>
              <w:top w:val="double" w:sz="4" w:space="0" w:color="auto"/>
              <w:bottom w:val="double" w:sz="4" w:space="0" w:color="auto"/>
              <w:right w:val="double" w:sz="4" w:space="0" w:color="auto"/>
            </w:tcBorders>
            <w:shd w:val="clear" w:color="auto" w:fill="FFFFFF" w:themeFill="background1"/>
          </w:tcPr>
          <w:p w14:paraId="6D66ACDE"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w:t>
            </w:r>
          </w:p>
        </w:tc>
      </w:tr>
      <w:tr w:rsidR="0005481F" w:rsidRPr="00883C79" w14:paraId="56906FA3" w14:textId="77777777" w:rsidTr="003335E8">
        <w:trPr>
          <w:trHeight w:val="302"/>
        </w:trPr>
        <w:tc>
          <w:tcPr>
            <w:tcW w:w="3219" w:type="dxa"/>
            <w:tcBorders>
              <w:top w:val="double" w:sz="4" w:space="0" w:color="auto"/>
              <w:bottom w:val="double" w:sz="4" w:space="0" w:color="auto"/>
            </w:tcBorders>
            <w:shd w:val="clear" w:color="auto" w:fill="FFFFFF" w:themeFill="background1"/>
          </w:tcPr>
          <w:p w14:paraId="5CB65F15"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bookmarkStart w:id="32" w:name="_Hlk182585217"/>
            <w:r w:rsidRPr="00883C79">
              <w:rPr>
                <w:rFonts w:ascii="Times New Roman" w:hAnsi="Times New Roman" w:cs="Times New Roman"/>
                <w:sz w:val="20"/>
                <w:szCs w:val="20"/>
                <w:lang w:val="sr-Cyrl-RS"/>
              </w:rPr>
              <w:t xml:space="preserve">Израђен предлог за проширење листе предмета набавки за обавезну примену зелених критеријума </w:t>
            </w:r>
          </w:p>
        </w:tc>
        <w:tc>
          <w:tcPr>
            <w:tcW w:w="1475" w:type="dxa"/>
            <w:tcBorders>
              <w:top w:val="double" w:sz="4" w:space="0" w:color="auto"/>
              <w:bottom w:val="double" w:sz="4" w:space="0" w:color="auto"/>
            </w:tcBorders>
            <w:shd w:val="clear" w:color="auto" w:fill="FFFFFF" w:themeFill="background1"/>
          </w:tcPr>
          <w:p w14:paraId="5B6A96C6"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Да/Не</w:t>
            </w:r>
          </w:p>
        </w:tc>
        <w:tc>
          <w:tcPr>
            <w:tcW w:w="1376" w:type="dxa"/>
            <w:tcBorders>
              <w:top w:val="double" w:sz="4" w:space="0" w:color="auto"/>
              <w:bottom w:val="double" w:sz="4" w:space="0" w:color="auto"/>
            </w:tcBorders>
            <w:shd w:val="clear" w:color="auto" w:fill="FFFFFF" w:themeFill="background1"/>
          </w:tcPr>
          <w:p w14:paraId="23270438"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  о израђеном предлогу</w:t>
            </w:r>
          </w:p>
        </w:tc>
        <w:tc>
          <w:tcPr>
            <w:tcW w:w="1769" w:type="dxa"/>
            <w:gridSpan w:val="2"/>
            <w:tcBorders>
              <w:top w:val="double" w:sz="4" w:space="0" w:color="auto"/>
              <w:bottom w:val="double" w:sz="4" w:space="0" w:color="auto"/>
            </w:tcBorders>
            <w:shd w:val="clear" w:color="auto" w:fill="FFFFFF" w:themeFill="background1"/>
          </w:tcPr>
          <w:p w14:paraId="2AD9AD77"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Не</w:t>
            </w:r>
          </w:p>
        </w:tc>
        <w:tc>
          <w:tcPr>
            <w:tcW w:w="1707" w:type="dxa"/>
            <w:tcBorders>
              <w:top w:val="double" w:sz="4" w:space="0" w:color="auto"/>
              <w:bottom w:val="double" w:sz="4" w:space="0" w:color="auto"/>
            </w:tcBorders>
            <w:shd w:val="clear" w:color="auto" w:fill="FFFFFF" w:themeFill="background1"/>
          </w:tcPr>
          <w:p w14:paraId="7BE06EE4"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219" w:type="dxa"/>
            <w:tcBorders>
              <w:top w:val="double" w:sz="4" w:space="0" w:color="auto"/>
              <w:bottom w:val="double" w:sz="4" w:space="0" w:color="auto"/>
            </w:tcBorders>
            <w:shd w:val="clear" w:color="auto" w:fill="FFFFFF" w:themeFill="background1"/>
          </w:tcPr>
          <w:p w14:paraId="6C0B17A9"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Да</w:t>
            </w:r>
          </w:p>
        </w:tc>
        <w:tc>
          <w:tcPr>
            <w:tcW w:w="2385" w:type="dxa"/>
            <w:tcBorders>
              <w:top w:val="double" w:sz="4" w:space="0" w:color="auto"/>
              <w:bottom w:val="double" w:sz="4" w:space="0" w:color="auto"/>
              <w:right w:val="double" w:sz="4" w:space="0" w:color="auto"/>
            </w:tcBorders>
            <w:shd w:val="clear" w:color="auto" w:fill="FFFFFF" w:themeFill="background1"/>
          </w:tcPr>
          <w:p w14:paraId="0097B1E6"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Да</w:t>
            </w:r>
          </w:p>
        </w:tc>
      </w:tr>
      <w:bookmarkEnd w:id="32"/>
      <w:tr w:rsidR="0005481F" w:rsidRPr="00883C79" w14:paraId="7524ACE9" w14:textId="77777777" w:rsidTr="003335E8">
        <w:trPr>
          <w:trHeight w:val="302"/>
        </w:trPr>
        <w:tc>
          <w:tcPr>
            <w:tcW w:w="3219" w:type="dxa"/>
            <w:tcBorders>
              <w:top w:val="double" w:sz="4" w:space="0" w:color="auto"/>
              <w:bottom w:val="double" w:sz="4" w:space="0" w:color="auto"/>
            </w:tcBorders>
            <w:shd w:val="clear" w:color="auto" w:fill="FFFFFF" w:themeFill="background1"/>
          </w:tcPr>
          <w:p w14:paraId="7E17AB0F"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 израђених моделa конкурсних документација за зелене јавне набавке, укупно</w:t>
            </w:r>
          </w:p>
        </w:tc>
        <w:tc>
          <w:tcPr>
            <w:tcW w:w="1475" w:type="dxa"/>
            <w:tcBorders>
              <w:top w:val="double" w:sz="4" w:space="0" w:color="auto"/>
              <w:bottom w:val="double" w:sz="4" w:space="0" w:color="auto"/>
            </w:tcBorders>
            <w:shd w:val="clear" w:color="auto" w:fill="FFFFFF" w:themeFill="background1"/>
          </w:tcPr>
          <w:p w14:paraId="6D0A6ADD" w14:textId="2CB3D3E6"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376" w:type="dxa"/>
            <w:tcBorders>
              <w:top w:val="double" w:sz="4" w:space="0" w:color="auto"/>
              <w:bottom w:val="double" w:sz="4" w:space="0" w:color="auto"/>
            </w:tcBorders>
            <w:shd w:val="clear" w:color="auto" w:fill="FFFFFF" w:themeFill="background1"/>
          </w:tcPr>
          <w:p w14:paraId="43B28969"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Интернет страница КЈН</w:t>
            </w:r>
          </w:p>
        </w:tc>
        <w:tc>
          <w:tcPr>
            <w:tcW w:w="1769" w:type="dxa"/>
            <w:gridSpan w:val="2"/>
            <w:tcBorders>
              <w:top w:val="double" w:sz="4" w:space="0" w:color="auto"/>
              <w:bottom w:val="double" w:sz="4" w:space="0" w:color="auto"/>
            </w:tcBorders>
            <w:shd w:val="clear" w:color="auto" w:fill="FFFFFF" w:themeFill="background1"/>
          </w:tcPr>
          <w:p w14:paraId="334E54FE"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11</w:t>
            </w:r>
          </w:p>
        </w:tc>
        <w:tc>
          <w:tcPr>
            <w:tcW w:w="1707" w:type="dxa"/>
            <w:tcBorders>
              <w:top w:val="double" w:sz="4" w:space="0" w:color="auto"/>
              <w:bottom w:val="double" w:sz="4" w:space="0" w:color="auto"/>
            </w:tcBorders>
            <w:shd w:val="clear" w:color="auto" w:fill="FFFFFF" w:themeFill="background1"/>
          </w:tcPr>
          <w:p w14:paraId="5F1F5190"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219" w:type="dxa"/>
            <w:tcBorders>
              <w:top w:val="double" w:sz="4" w:space="0" w:color="auto"/>
              <w:bottom w:val="double" w:sz="4" w:space="0" w:color="auto"/>
              <w:right w:val="double" w:sz="4" w:space="0" w:color="auto"/>
            </w:tcBorders>
            <w:shd w:val="clear" w:color="auto" w:fill="FFFFFF" w:themeFill="background1"/>
          </w:tcPr>
          <w:p w14:paraId="4F88F17B" w14:textId="570DC26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p>
        </w:tc>
        <w:tc>
          <w:tcPr>
            <w:tcW w:w="2385" w:type="dxa"/>
            <w:tcBorders>
              <w:top w:val="double" w:sz="4" w:space="0" w:color="auto"/>
              <w:bottom w:val="double" w:sz="4" w:space="0" w:color="auto"/>
              <w:right w:val="double" w:sz="4" w:space="0" w:color="auto"/>
            </w:tcBorders>
            <w:shd w:val="clear" w:color="auto" w:fill="FFFFFF" w:themeFill="background1"/>
          </w:tcPr>
          <w:p w14:paraId="53A4D24D" w14:textId="151EEF4E" w:rsidR="0005481F" w:rsidRPr="00883C79" w:rsidRDefault="009A3B31"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13</w:t>
            </w:r>
          </w:p>
        </w:tc>
      </w:tr>
    </w:tbl>
    <w:p w14:paraId="4A8FABEB" w14:textId="57DDF276" w:rsidR="0081029C" w:rsidRPr="00883C79" w:rsidRDefault="0081029C" w:rsidP="008034C0">
      <w:pPr>
        <w:spacing w:after="120" w:line="240" w:lineRule="auto"/>
        <w:rPr>
          <w:rFonts w:ascii="Times New Roman" w:hAnsi="Times New Roman" w:cs="Times New Roman"/>
          <w:sz w:val="20"/>
          <w:szCs w:val="20"/>
          <w:lang w:val="sr-Cyrl-RS"/>
        </w:rPr>
      </w:pPr>
    </w:p>
    <w:p w14:paraId="47B9C688" w14:textId="77777777" w:rsidR="00B56938" w:rsidRPr="00883C79" w:rsidRDefault="00B56938" w:rsidP="008034C0">
      <w:pPr>
        <w:spacing w:after="120" w:line="240" w:lineRule="auto"/>
        <w:rPr>
          <w:rFonts w:ascii="Times New Roman" w:hAnsi="Times New Roman" w:cs="Times New Roman"/>
          <w:sz w:val="20"/>
          <w:szCs w:val="20"/>
          <w:lang w:val="sr-Cyrl-RS"/>
        </w:rPr>
      </w:pPr>
    </w:p>
    <w:tbl>
      <w:tblPr>
        <w:tblStyle w:val="TableGrid"/>
        <w:tblW w:w="14150" w:type="dxa"/>
        <w:tblInd w:w="10" w:type="dxa"/>
        <w:tblLayout w:type="fixed"/>
        <w:tblLook w:val="04A0" w:firstRow="1" w:lastRow="0" w:firstColumn="1" w:lastColumn="0" w:noHBand="0" w:noVBand="1"/>
      </w:tblPr>
      <w:tblGrid>
        <w:gridCol w:w="3674"/>
        <w:gridCol w:w="2785"/>
        <w:gridCol w:w="4046"/>
        <w:gridCol w:w="3645"/>
      </w:tblGrid>
      <w:tr w:rsidR="0005481F" w:rsidRPr="00883C79" w14:paraId="123EAA9D" w14:textId="77777777" w:rsidTr="003335E8">
        <w:trPr>
          <w:trHeight w:val="227"/>
        </w:trPr>
        <w:tc>
          <w:tcPr>
            <w:tcW w:w="3674" w:type="dxa"/>
            <w:vMerge w:val="restart"/>
            <w:tcBorders>
              <w:left w:val="double" w:sz="4" w:space="0" w:color="auto"/>
              <w:right w:val="double" w:sz="4" w:space="0" w:color="auto"/>
            </w:tcBorders>
            <w:shd w:val="clear" w:color="auto" w:fill="A8D08D" w:themeFill="accent6" w:themeFillTint="99"/>
          </w:tcPr>
          <w:p w14:paraId="76D69EA5"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финансирања мере</w:t>
            </w:r>
          </w:p>
          <w:p w14:paraId="22911DF9" w14:textId="77777777" w:rsidR="0005481F" w:rsidRPr="00883C79" w:rsidRDefault="0005481F" w:rsidP="008034C0">
            <w:pPr>
              <w:spacing w:after="120"/>
              <w:rPr>
                <w:rFonts w:ascii="Times New Roman" w:hAnsi="Times New Roman" w:cs="Times New Roman"/>
                <w:sz w:val="20"/>
                <w:szCs w:val="20"/>
                <w:lang w:val="sr-Cyrl-RS"/>
              </w:rPr>
            </w:pPr>
          </w:p>
        </w:tc>
        <w:tc>
          <w:tcPr>
            <w:tcW w:w="2785" w:type="dxa"/>
            <w:vMerge w:val="restart"/>
            <w:tcBorders>
              <w:left w:val="double" w:sz="4" w:space="0" w:color="auto"/>
              <w:right w:val="double" w:sz="4" w:space="0" w:color="auto"/>
            </w:tcBorders>
            <w:shd w:val="clear" w:color="auto" w:fill="A8D08D" w:themeFill="accent6" w:themeFillTint="99"/>
          </w:tcPr>
          <w:p w14:paraId="3437A104"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Веза са програмским буџетом</w:t>
            </w:r>
          </w:p>
          <w:p w14:paraId="5528DBD6" w14:textId="77777777" w:rsidR="0005481F" w:rsidRPr="00883C79" w:rsidRDefault="0005481F" w:rsidP="008034C0">
            <w:pPr>
              <w:spacing w:after="120"/>
              <w:rPr>
                <w:rFonts w:ascii="Times New Roman" w:hAnsi="Times New Roman" w:cs="Times New Roman"/>
                <w:sz w:val="20"/>
                <w:szCs w:val="20"/>
                <w:lang w:val="sr-Cyrl-RS"/>
              </w:rPr>
            </w:pPr>
          </w:p>
        </w:tc>
        <w:tc>
          <w:tcPr>
            <w:tcW w:w="7691" w:type="dxa"/>
            <w:gridSpan w:val="2"/>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1B86823A" w14:textId="77777777" w:rsidR="0005481F" w:rsidRPr="00883C79" w:rsidRDefault="0005481F"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Укупна процењена финансијска средства у 000 дин.</w:t>
            </w:r>
          </w:p>
        </w:tc>
      </w:tr>
      <w:tr w:rsidR="0005481F" w:rsidRPr="00883C79" w14:paraId="153BA08E" w14:textId="77777777" w:rsidTr="003335E8">
        <w:trPr>
          <w:trHeight w:val="227"/>
        </w:trPr>
        <w:tc>
          <w:tcPr>
            <w:tcW w:w="3674" w:type="dxa"/>
            <w:vMerge/>
            <w:tcBorders>
              <w:left w:val="double" w:sz="4" w:space="0" w:color="auto"/>
              <w:right w:val="double" w:sz="4" w:space="0" w:color="auto"/>
            </w:tcBorders>
            <w:shd w:val="clear" w:color="auto" w:fill="A8D08D" w:themeFill="accent6" w:themeFillTint="99"/>
          </w:tcPr>
          <w:p w14:paraId="0923FDB7" w14:textId="77777777" w:rsidR="0005481F" w:rsidRPr="00883C79" w:rsidRDefault="0005481F" w:rsidP="008034C0">
            <w:pPr>
              <w:spacing w:after="120"/>
              <w:rPr>
                <w:rFonts w:ascii="Times New Roman" w:hAnsi="Times New Roman" w:cs="Times New Roman"/>
                <w:sz w:val="20"/>
                <w:szCs w:val="20"/>
                <w:lang w:val="sr-Cyrl-RS"/>
              </w:rPr>
            </w:pPr>
          </w:p>
        </w:tc>
        <w:tc>
          <w:tcPr>
            <w:tcW w:w="2785" w:type="dxa"/>
            <w:vMerge/>
            <w:tcBorders>
              <w:left w:val="double" w:sz="4" w:space="0" w:color="auto"/>
              <w:right w:val="double" w:sz="4" w:space="0" w:color="auto"/>
            </w:tcBorders>
            <w:shd w:val="clear" w:color="auto" w:fill="A8D08D" w:themeFill="accent6" w:themeFillTint="99"/>
          </w:tcPr>
          <w:p w14:paraId="44C8FD31" w14:textId="77777777" w:rsidR="0005481F" w:rsidRPr="00883C79" w:rsidRDefault="0005481F" w:rsidP="008034C0">
            <w:pPr>
              <w:spacing w:after="120"/>
              <w:rPr>
                <w:rFonts w:ascii="Times New Roman" w:hAnsi="Times New Roman" w:cs="Times New Roman"/>
                <w:sz w:val="20"/>
                <w:szCs w:val="20"/>
                <w:lang w:val="sr-Cyrl-RS"/>
              </w:rPr>
            </w:pPr>
          </w:p>
        </w:tc>
        <w:tc>
          <w:tcPr>
            <w:tcW w:w="4046" w:type="dxa"/>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6DA624FA" w14:textId="77777777" w:rsidR="0005481F" w:rsidRPr="00883C79" w:rsidRDefault="0005481F"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2026.</w:t>
            </w:r>
          </w:p>
        </w:tc>
        <w:tc>
          <w:tcPr>
            <w:tcW w:w="3645" w:type="dxa"/>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19E58568" w14:textId="77777777" w:rsidR="0005481F" w:rsidRPr="00883C79" w:rsidRDefault="0005481F"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2027.</w:t>
            </w:r>
          </w:p>
        </w:tc>
      </w:tr>
      <w:tr w:rsidR="0005481F" w:rsidRPr="00883C79" w14:paraId="273C3040" w14:textId="77777777" w:rsidTr="003335E8">
        <w:trPr>
          <w:trHeight w:val="398"/>
        </w:trPr>
        <w:tc>
          <w:tcPr>
            <w:tcW w:w="3674" w:type="dxa"/>
            <w:tcBorders>
              <w:top w:val="double" w:sz="4" w:space="0" w:color="auto"/>
              <w:left w:val="double" w:sz="4" w:space="0" w:color="auto"/>
              <w:bottom w:val="double" w:sz="4" w:space="0" w:color="auto"/>
              <w:right w:val="double" w:sz="4" w:space="0" w:color="auto"/>
            </w:tcBorders>
            <w:shd w:val="clear" w:color="auto" w:fill="FFFFFF" w:themeFill="background1"/>
          </w:tcPr>
          <w:p w14:paraId="2B8B1CC9" w14:textId="45796BC2"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r w:rsidR="00143FD8">
              <w:rPr>
                <w:rFonts w:ascii="Times New Roman" w:hAnsi="Times New Roman" w:cs="Times New Roman"/>
                <w:sz w:val="20"/>
                <w:szCs w:val="20"/>
                <w:lang w:val="sr-Cyrl-RS"/>
              </w:rPr>
              <w:t xml:space="preserve"> </w:t>
            </w:r>
            <w:r w:rsidRPr="00883C79">
              <w:rPr>
                <w:rFonts w:ascii="Times New Roman" w:hAnsi="Times New Roman" w:cs="Times New Roman"/>
                <w:sz w:val="20"/>
                <w:szCs w:val="20"/>
                <w:lang w:val="sr-Cyrl-RS"/>
              </w:rPr>
              <w:t>-</w:t>
            </w:r>
            <w:r w:rsidR="00143FD8">
              <w:rPr>
                <w:rFonts w:ascii="Times New Roman" w:hAnsi="Times New Roman" w:cs="Times New Roman"/>
                <w:sz w:val="20"/>
                <w:szCs w:val="20"/>
                <w:lang w:val="sr-Cyrl-RS"/>
              </w:rPr>
              <w:t xml:space="preserve"> </w:t>
            </w:r>
            <w:r w:rsidRPr="00883C79">
              <w:rPr>
                <w:rFonts w:ascii="Times New Roman" w:hAnsi="Times New Roman" w:cs="Times New Roman"/>
                <w:sz w:val="20"/>
                <w:szCs w:val="20"/>
                <w:lang w:val="sr-Cyrl-RS"/>
              </w:rPr>
              <w:t>SIDA</w:t>
            </w:r>
            <w:r w:rsidR="00AD58C9" w:rsidRPr="00883C79">
              <w:rPr>
                <w:rFonts w:ascii="Times New Roman" w:hAnsi="Times New Roman" w:cs="Times New Roman"/>
                <w:sz w:val="20"/>
                <w:szCs w:val="20"/>
                <w:lang w:val="sr-Cyrl-RS"/>
              </w:rPr>
              <w:t>*</w:t>
            </w:r>
          </w:p>
        </w:tc>
        <w:tc>
          <w:tcPr>
            <w:tcW w:w="2785" w:type="dxa"/>
            <w:tcBorders>
              <w:top w:val="double" w:sz="4" w:space="0" w:color="auto"/>
              <w:left w:val="double" w:sz="4" w:space="0" w:color="auto"/>
              <w:bottom w:val="double" w:sz="4" w:space="0" w:color="auto"/>
              <w:right w:val="double" w:sz="4" w:space="0" w:color="auto"/>
            </w:tcBorders>
            <w:shd w:val="clear" w:color="auto" w:fill="FFFFFF" w:themeFill="background1"/>
          </w:tcPr>
          <w:p w14:paraId="12DC2383" w14:textId="77777777" w:rsidR="0005481F" w:rsidRPr="00883C79" w:rsidRDefault="0005481F" w:rsidP="008034C0">
            <w:pPr>
              <w:spacing w:after="120"/>
              <w:rPr>
                <w:rFonts w:ascii="Times New Roman" w:hAnsi="Times New Roman" w:cs="Times New Roman"/>
                <w:sz w:val="20"/>
                <w:szCs w:val="20"/>
                <w:lang w:val="sr-Cyrl-RS"/>
              </w:rPr>
            </w:pPr>
          </w:p>
        </w:tc>
        <w:tc>
          <w:tcPr>
            <w:tcW w:w="4046" w:type="dxa"/>
            <w:tcBorders>
              <w:left w:val="double" w:sz="4" w:space="0" w:color="auto"/>
              <w:bottom w:val="double" w:sz="4" w:space="0" w:color="auto"/>
              <w:right w:val="double" w:sz="4" w:space="0" w:color="auto"/>
            </w:tcBorders>
            <w:shd w:val="clear" w:color="auto" w:fill="FFFFFF" w:themeFill="background1"/>
          </w:tcPr>
          <w:p w14:paraId="224B1FEC" w14:textId="77777777" w:rsidR="0005481F" w:rsidRPr="00883C79" w:rsidRDefault="0005481F" w:rsidP="008034C0">
            <w:pPr>
              <w:spacing w:after="120"/>
              <w:rPr>
                <w:rFonts w:ascii="Times New Roman" w:hAnsi="Times New Roman" w:cs="Times New Roman"/>
                <w:sz w:val="20"/>
                <w:szCs w:val="20"/>
                <w:lang w:val="sr-Cyrl-RS"/>
              </w:rPr>
            </w:pPr>
          </w:p>
        </w:tc>
        <w:tc>
          <w:tcPr>
            <w:tcW w:w="3645" w:type="dxa"/>
            <w:tcBorders>
              <w:left w:val="double" w:sz="4" w:space="0" w:color="auto"/>
              <w:bottom w:val="double" w:sz="4" w:space="0" w:color="auto"/>
              <w:right w:val="double" w:sz="4" w:space="0" w:color="auto"/>
            </w:tcBorders>
            <w:shd w:val="clear" w:color="auto" w:fill="FFFFFF" w:themeFill="background1"/>
          </w:tcPr>
          <w:p w14:paraId="37147794" w14:textId="77777777" w:rsidR="0005481F" w:rsidRPr="00883C79" w:rsidRDefault="0005481F" w:rsidP="008034C0">
            <w:pPr>
              <w:spacing w:after="120"/>
              <w:rPr>
                <w:rFonts w:ascii="Times New Roman" w:hAnsi="Times New Roman" w:cs="Times New Roman"/>
                <w:sz w:val="20"/>
                <w:szCs w:val="20"/>
                <w:lang w:val="sr-Cyrl-RS"/>
              </w:rPr>
            </w:pPr>
          </w:p>
        </w:tc>
      </w:tr>
    </w:tbl>
    <w:p w14:paraId="4B13C5AA" w14:textId="72040522" w:rsidR="0005481F" w:rsidRPr="00883C79" w:rsidRDefault="006B0EB6" w:rsidP="008034C0">
      <w:pPr>
        <w:spacing w:after="120" w:line="240" w:lineRule="auto"/>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 која не пролазе кроз буџет Републике Србије</w:t>
      </w:r>
    </w:p>
    <w:p w14:paraId="56EA2C18" w14:textId="77777777" w:rsidR="006B0EB6" w:rsidRPr="00883C79" w:rsidRDefault="006B0EB6" w:rsidP="008034C0">
      <w:pPr>
        <w:spacing w:after="120" w:line="240" w:lineRule="auto"/>
        <w:rPr>
          <w:rFonts w:ascii="Times New Roman" w:hAnsi="Times New Roman" w:cs="Times New Roman"/>
          <w:sz w:val="20"/>
          <w:szCs w:val="20"/>
          <w:lang w:val="sr-Cyrl-RS"/>
        </w:rPr>
      </w:pPr>
    </w:p>
    <w:tbl>
      <w:tblPr>
        <w:tblStyle w:val="TableGrid"/>
        <w:tblW w:w="5079" w:type="pct"/>
        <w:tblLayout w:type="fixed"/>
        <w:tblLook w:val="04A0" w:firstRow="1" w:lastRow="0" w:firstColumn="1" w:lastColumn="0" w:noHBand="0" w:noVBand="1"/>
      </w:tblPr>
      <w:tblGrid>
        <w:gridCol w:w="2535"/>
        <w:gridCol w:w="1210"/>
        <w:gridCol w:w="1308"/>
        <w:gridCol w:w="1226"/>
        <w:gridCol w:w="1662"/>
        <w:gridCol w:w="1223"/>
        <w:gridCol w:w="2274"/>
        <w:gridCol w:w="2721"/>
      </w:tblGrid>
      <w:tr w:rsidR="0005481F" w:rsidRPr="00883C79" w14:paraId="7C7D4EA5" w14:textId="77777777" w:rsidTr="00FF5CAF">
        <w:trPr>
          <w:trHeight w:val="140"/>
        </w:trPr>
        <w:tc>
          <w:tcPr>
            <w:tcW w:w="895" w:type="pct"/>
            <w:vMerge w:val="restart"/>
            <w:tcBorders>
              <w:top w:val="double" w:sz="4" w:space="0" w:color="auto"/>
              <w:left w:val="double" w:sz="4" w:space="0" w:color="auto"/>
            </w:tcBorders>
            <w:shd w:val="clear" w:color="auto" w:fill="FFF2CC" w:themeFill="accent4" w:themeFillTint="33"/>
          </w:tcPr>
          <w:p w14:paraId="5092F05C"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Назив активности:</w:t>
            </w:r>
          </w:p>
        </w:tc>
        <w:tc>
          <w:tcPr>
            <w:tcW w:w="427" w:type="pct"/>
            <w:vMerge w:val="restart"/>
            <w:tcBorders>
              <w:top w:val="double" w:sz="4" w:space="0" w:color="auto"/>
            </w:tcBorders>
            <w:shd w:val="clear" w:color="auto" w:fill="FFF2CC" w:themeFill="accent4" w:themeFillTint="33"/>
          </w:tcPr>
          <w:p w14:paraId="301BDEF3"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Орган који спроводи активност</w:t>
            </w:r>
          </w:p>
        </w:tc>
        <w:tc>
          <w:tcPr>
            <w:tcW w:w="462" w:type="pct"/>
            <w:vMerge w:val="restart"/>
            <w:tcBorders>
              <w:top w:val="double" w:sz="4" w:space="0" w:color="auto"/>
            </w:tcBorders>
            <w:shd w:val="clear" w:color="auto" w:fill="FFF2CC" w:themeFill="accent4" w:themeFillTint="33"/>
          </w:tcPr>
          <w:p w14:paraId="3844EED6"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Oргани партнери у спровођењу активности</w:t>
            </w:r>
          </w:p>
        </w:tc>
        <w:tc>
          <w:tcPr>
            <w:tcW w:w="433" w:type="pct"/>
            <w:vMerge w:val="restart"/>
            <w:tcBorders>
              <w:top w:val="double" w:sz="4" w:space="0" w:color="auto"/>
            </w:tcBorders>
            <w:shd w:val="clear" w:color="auto" w:fill="FFF2CC" w:themeFill="accent4" w:themeFillTint="33"/>
          </w:tcPr>
          <w:p w14:paraId="478B6A6C"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Рок за завршетак активности</w:t>
            </w:r>
          </w:p>
        </w:tc>
        <w:tc>
          <w:tcPr>
            <w:tcW w:w="587" w:type="pct"/>
            <w:vMerge w:val="restart"/>
            <w:tcBorders>
              <w:top w:val="double" w:sz="4" w:space="0" w:color="auto"/>
            </w:tcBorders>
            <w:shd w:val="clear" w:color="auto" w:fill="FFF2CC" w:themeFill="accent4" w:themeFillTint="33"/>
          </w:tcPr>
          <w:p w14:paraId="4A7E938A"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финансирања</w:t>
            </w:r>
          </w:p>
        </w:tc>
        <w:tc>
          <w:tcPr>
            <w:tcW w:w="432" w:type="pct"/>
            <w:vMerge w:val="restart"/>
            <w:tcBorders>
              <w:top w:val="double" w:sz="4" w:space="0" w:color="auto"/>
            </w:tcBorders>
            <w:shd w:val="clear" w:color="auto" w:fill="FFF2CC" w:themeFill="accent4" w:themeFillTint="33"/>
          </w:tcPr>
          <w:p w14:paraId="74EEFAF5"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Веза са програмским буџетом</w:t>
            </w:r>
          </w:p>
          <w:p w14:paraId="0F1E8371" w14:textId="77777777" w:rsidR="0005481F" w:rsidRPr="00883C79" w:rsidRDefault="0005481F" w:rsidP="008034C0">
            <w:pPr>
              <w:spacing w:after="120"/>
              <w:rPr>
                <w:rFonts w:ascii="Times New Roman" w:hAnsi="Times New Roman" w:cs="Times New Roman"/>
                <w:sz w:val="20"/>
                <w:szCs w:val="20"/>
                <w:lang w:val="sr-Cyrl-RS"/>
              </w:rPr>
            </w:pPr>
          </w:p>
        </w:tc>
        <w:tc>
          <w:tcPr>
            <w:tcW w:w="1764" w:type="pct"/>
            <w:gridSpan w:val="2"/>
            <w:tcBorders>
              <w:top w:val="double" w:sz="4" w:space="0" w:color="auto"/>
            </w:tcBorders>
            <w:shd w:val="clear" w:color="auto" w:fill="FFF2CC" w:themeFill="accent4" w:themeFillTint="33"/>
          </w:tcPr>
          <w:p w14:paraId="20A53209"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Укупна процењена финансијска средства по изворима у 000 дин.</w:t>
            </w:r>
          </w:p>
        </w:tc>
      </w:tr>
      <w:tr w:rsidR="0005481F" w:rsidRPr="00883C79" w14:paraId="1D020140" w14:textId="77777777" w:rsidTr="00AA5F68">
        <w:trPr>
          <w:trHeight w:val="386"/>
        </w:trPr>
        <w:tc>
          <w:tcPr>
            <w:tcW w:w="895" w:type="pct"/>
            <w:vMerge/>
            <w:tcBorders>
              <w:left w:val="double" w:sz="4" w:space="0" w:color="auto"/>
            </w:tcBorders>
            <w:shd w:val="clear" w:color="auto" w:fill="FFF2CC" w:themeFill="accent4" w:themeFillTint="33"/>
          </w:tcPr>
          <w:p w14:paraId="6E3F05CD" w14:textId="77777777" w:rsidR="0005481F" w:rsidRPr="00883C79" w:rsidRDefault="0005481F" w:rsidP="008034C0">
            <w:pPr>
              <w:spacing w:after="120"/>
              <w:rPr>
                <w:rFonts w:ascii="Times New Roman" w:hAnsi="Times New Roman" w:cs="Times New Roman"/>
                <w:sz w:val="20"/>
                <w:szCs w:val="20"/>
                <w:lang w:val="sr-Cyrl-RS"/>
              </w:rPr>
            </w:pPr>
          </w:p>
        </w:tc>
        <w:tc>
          <w:tcPr>
            <w:tcW w:w="427" w:type="pct"/>
            <w:vMerge/>
            <w:shd w:val="clear" w:color="auto" w:fill="FFF2CC" w:themeFill="accent4" w:themeFillTint="33"/>
          </w:tcPr>
          <w:p w14:paraId="02CE7F0A" w14:textId="77777777" w:rsidR="0005481F" w:rsidRPr="00883C79" w:rsidRDefault="0005481F" w:rsidP="008034C0">
            <w:pPr>
              <w:spacing w:after="120"/>
              <w:rPr>
                <w:rFonts w:ascii="Times New Roman" w:hAnsi="Times New Roman" w:cs="Times New Roman"/>
                <w:sz w:val="20"/>
                <w:szCs w:val="20"/>
                <w:lang w:val="sr-Cyrl-RS"/>
              </w:rPr>
            </w:pPr>
          </w:p>
        </w:tc>
        <w:tc>
          <w:tcPr>
            <w:tcW w:w="462" w:type="pct"/>
            <w:vMerge/>
            <w:shd w:val="clear" w:color="auto" w:fill="FFF2CC" w:themeFill="accent4" w:themeFillTint="33"/>
          </w:tcPr>
          <w:p w14:paraId="46EC55F5" w14:textId="77777777" w:rsidR="0005481F" w:rsidRPr="00883C79" w:rsidRDefault="0005481F" w:rsidP="008034C0">
            <w:pPr>
              <w:spacing w:after="120"/>
              <w:rPr>
                <w:rFonts w:ascii="Times New Roman" w:hAnsi="Times New Roman" w:cs="Times New Roman"/>
                <w:sz w:val="20"/>
                <w:szCs w:val="20"/>
                <w:lang w:val="sr-Cyrl-RS"/>
              </w:rPr>
            </w:pPr>
          </w:p>
        </w:tc>
        <w:tc>
          <w:tcPr>
            <w:tcW w:w="433" w:type="pct"/>
            <w:vMerge/>
            <w:shd w:val="clear" w:color="auto" w:fill="FFF2CC" w:themeFill="accent4" w:themeFillTint="33"/>
          </w:tcPr>
          <w:p w14:paraId="73AA821A" w14:textId="77777777" w:rsidR="0005481F" w:rsidRPr="00883C79" w:rsidRDefault="0005481F" w:rsidP="008034C0">
            <w:pPr>
              <w:spacing w:after="120"/>
              <w:rPr>
                <w:rFonts w:ascii="Times New Roman" w:hAnsi="Times New Roman" w:cs="Times New Roman"/>
                <w:sz w:val="20"/>
                <w:szCs w:val="20"/>
                <w:lang w:val="sr-Cyrl-RS"/>
              </w:rPr>
            </w:pPr>
          </w:p>
        </w:tc>
        <w:tc>
          <w:tcPr>
            <w:tcW w:w="587" w:type="pct"/>
            <w:vMerge/>
            <w:shd w:val="clear" w:color="auto" w:fill="FFF2CC" w:themeFill="accent4" w:themeFillTint="33"/>
          </w:tcPr>
          <w:p w14:paraId="6F4E1814" w14:textId="77777777" w:rsidR="0005481F" w:rsidRPr="00883C79" w:rsidRDefault="0005481F" w:rsidP="008034C0">
            <w:pPr>
              <w:spacing w:after="120"/>
              <w:rPr>
                <w:rFonts w:ascii="Times New Roman" w:hAnsi="Times New Roman" w:cs="Times New Roman"/>
                <w:sz w:val="20"/>
                <w:szCs w:val="20"/>
                <w:lang w:val="sr-Cyrl-RS"/>
              </w:rPr>
            </w:pPr>
          </w:p>
        </w:tc>
        <w:tc>
          <w:tcPr>
            <w:tcW w:w="432" w:type="pct"/>
            <w:vMerge/>
            <w:shd w:val="clear" w:color="auto" w:fill="FFF2CC" w:themeFill="accent4" w:themeFillTint="33"/>
          </w:tcPr>
          <w:p w14:paraId="21FEA231" w14:textId="77777777" w:rsidR="0005481F" w:rsidRPr="00883C79" w:rsidRDefault="0005481F" w:rsidP="008034C0">
            <w:pPr>
              <w:spacing w:after="120"/>
              <w:rPr>
                <w:rFonts w:ascii="Times New Roman" w:hAnsi="Times New Roman" w:cs="Times New Roman"/>
                <w:sz w:val="20"/>
                <w:szCs w:val="20"/>
                <w:lang w:val="sr-Cyrl-RS"/>
              </w:rPr>
            </w:pPr>
          </w:p>
        </w:tc>
        <w:tc>
          <w:tcPr>
            <w:tcW w:w="803" w:type="pct"/>
            <w:shd w:val="clear" w:color="auto" w:fill="FFF2CC" w:themeFill="accent4" w:themeFillTint="33"/>
          </w:tcPr>
          <w:p w14:paraId="40A0ED12" w14:textId="77777777" w:rsidR="0005481F" w:rsidRPr="00883C79" w:rsidRDefault="0005481F" w:rsidP="006B1A75">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2026.</w:t>
            </w:r>
          </w:p>
        </w:tc>
        <w:tc>
          <w:tcPr>
            <w:tcW w:w="961" w:type="pct"/>
            <w:shd w:val="clear" w:color="auto" w:fill="FFF2CC" w:themeFill="accent4" w:themeFillTint="33"/>
          </w:tcPr>
          <w:p w14:paraId="78B39903" w14:textId="77777777" w:rsidR="0005481F" w:rsidRPr="00883C79" w:rsidRDefault="0005481F" w:rsidP="006B1A75">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2027.</w:t>
            </w:r>
          </w:p>
        </w:tc>
      </w:tr>
      <w:tr w:rsidR="0005481F" w:rsidRPr="00883C79" w14:paraId="7F84B7BC" w14:textId="77777777" w:rsidTr="00AA5F68">
        <w:trPr>
          <w:trHeight w:val="543"/>
        </w:trPr>
        <w:tc>
          <w:tcPr>
            <w:tcW w:w="895" w:type="pct"/>
            <w:tcBorders>
              <w:left w:val="double" w:sz="4" w:space="0" w:color="auto"/>
            </w:tcBorders>
          </w:tcPr>
          <w:p w14:paraId="70F6C326"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4.2.1.Анализа коришћења зелених критеријума у јавним набавкама</w:t>
            </w:r>
          </w:p>
          <w:p w14:paraId="45A96CE9" w14:textId="77777777" w:rsidR="0005481F" w:rsidRPr="00883C79" w:rsidRDefault="0005481F" w:rsidP="008034C0">
            <w:pPr>
              <w:spacing w:after="120"/>
              <w:rPr>
                <w:rFonts w:ascii="Times New Roman" w:hAnsi="Times New Roman" w:cs="Times New Roman"/>
                <w:sz w:val="20"/>
                <w:szCs w:val="20"/>
                <w:lang w:val="sr-Cyrl-RS"/>
              </w:rPr>
            </w:pPr>
          </w:p>
        </w:tc>
        <w:tc>
          <w:tcPr>
            <w:tcW w:w="427" w:type="pct"/>
          </w:tcPr>
          <w:p w14:paraId="0FC3F3E6"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КЈН</w:t>
            </w:r>
          </w:p>
        </w:tc>
        <w:tc>
          <w:tcPr>
            <w:tcW w:w="462" w:type="pct"/>
          </w:tcPr>
          <w:p w14:paraId="6B707C71" w14:textId="2F002AD6"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НАЛЕД</w:t>
            </w:r>
            <w:r w:rsidR="00111436" w:rsidRPr="00883C79">
              <w:rPr>
                <w:rFonts w:ascii="Times New Roman" w:hAnsi="Times New Roman" w:cs="Times New Roman"/>
                <w:sz w:val="20"/>
                <w:szCs w:val="20"/>
                <w:lang w:val="sr-Cyrl-RS"/>
              </w:rPr>
              <w:t>,</w:t>
            </w:r>
            <w:r w:rsidRPr="00883C79">
              <w:rPr>
                <w:rFonts w:ascii="Times New Roman" w:hAnsi="Times New Roman" w:cs="Times New Roman"/>
                <w:sz w:val="20"/>
                <w:szCs w:val="20"/>
                <w:lang w:val="sr-Cyrl-RS"/>
              </w:rPr>
              <w:t xml:space="preserve"> МЗЖС</w:t>
            </w:r>
          </w:p>
        </w:tc>
        <w:tc>
          <w:tcPr>
            <w:tcW w:w="433" w:type="pct"/>
          </w:tcPr>
          <w:p w14:paraId="5562FC9A" w14:textId="00506E65" w:rsidR="0005481F" w:rsidRPr="00883C79" w:rsidRDefault="000A788D"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w:t>
            </w:r>
            <w:r w:rsidR="0005481F" w:rsidRPr="00883C79">
              <w:rPr>
                <w:rFonts w:ascii="Times New Roman" w:hAnsi="Times New Roman" w:cs="Times New Roman"/>
                <w:sz w:val="20"/>
                <w:szCs w:val="20"/>
                <w:lang w:val="sr-Cyrl-RS"/>
              </w:rPr>
              <w:t>2027.</w:t>
            </w:r>
          </w:p>
        </w:tc>
        <w:tc>
          <w:tcPr>
            <w:tcW w:w="587" w:type="pct"/>
          </w:tcPr>
          <w:p w14:paraId="51817C08" w14:textId="3329E278"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средства-SIDA</w:t>
            </w:r>
            <w:r w:rsidR="00FF5CAF" w:rsidRPr="00883C79">
              <w:rPr>
                <w:rFonts w:ascii="Times New Roman" w:hAnsi="Times New Roman" w:cs="Times New Roman"/>
                <w:sz w:val="20"/>
                <w:szCs w:val="20"/>
                <w:lang w:val="sr-Cyrl-RS"/>
              </w:rPr>
              <w:t>*</w:t>
            </w:r>
          </w:p>
        </w:tc>
        <w:tc>
          <w:tcPr>
            <w:tcW w:w="432" w:type="pct"/>
          </w:tcPr>
          <w:p w14:paraId="6F8021CF" w14:textId="77777777" w:rsidR="0005481F" w:rsidRPr="00883C79" w:rsidRDefault="0005481F" w:rsidP="008034C0">
            <w:pPr>
              <w:spacing w:after="120"/>
              <w:rPr>
                <w:rFonts w:ascii="Times New Roman" w:hAnsi="Times New Roman" w:cs="Times New Roman"/>
                <w:sz w:val="20"/>
                <w:szCs w:val="20"/>
                <w:lang w:val="sr-Cyrl-RS"/>
              </w:rPr>
            </w:pPr>
          </w:p>
        </w:tc>
        <w:tc>
          <w:tcPr>
            <w:tcW w:w="803" w:type="pct"/>
          </w:tcPr>
          <w:p w14:paraId="219DF96A" w14:textId="77777777" w:rsidR="0005481F" w:rsidRPr="00883C79" w:rsidRDefault="0005481F" w:rsidP="008034C0">
            <w:pPr>
              <w:spacing w:after="120"/>
              <w:rPr>
                <w:rFonts w:ascii="Times New Roman" w:hAnsi="Times New Roman" w:cs="Times New Roman"/>
                <w:sz w:val="20"/>
                <w:szCs w:val="20"/>
                <w:lang w:val="sr-Cyrl-RS"/>
              </w:rPr>
            </w:pPr>
          </w:p>
        </w:tc>
        <w:tc>
          <w:tcPr>
            <w:tcW w:w="961" w:type="pct"/>
          </w:tcPr>
          <w:p w14:paraId="44760AAF" w14:textId="77777777" w:rsidR="0005481F" w:rsidRPr="00883C79" w:rsidRDefault="0005481F" w:rsidP="008034C0">
            <w:pPr>
              <w:spacing w:after="120"/>
              <w:rPr>
                <w:rFonts w:ascii="Times New Roman" w:hAnsi="Times New Roman" w:cs="Times New Roman"/>
                <w:sz w:val="20"/>
                <w:szCs w:val="20"/>
                <w:lang w:val="sr-Cyrl-RS"/>
              </w:rPr>
            </w:pPr>
          </w:p>
        </w:tc>
      </w:tr>
      <w:tr w:rsidR="0005481F" w:rsidRPr="00883C79" w14:paraId="76C9FE73" w14:textId="77777777" w:rsidTr="00AA5F68">
        <w:trPr>
          <w:trHeight w:val="543"/>
        </w:trPr>
        <w:tc>
          <w:tcPr>
            <w:tcW w:w="895" w:type="pct"/>
            <w:tcBorders>
              <w:left w:val="double" w:sz="4" w:space="0" w:color="auto"/>
            </w:tcBorders>
          </w:tcPr>
          <w:p w14:paraId="2189912C"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4.2.2.Организација тренинга за наручиоце и понуђаче за коришћење зелених критеријума у јавним набавкама</w:t>
            </w:r>
          </w:p>
          <w:p w14:paraId="359311C9" w14:textId="77777777" w:rsidR="0005481F" w:rsidRPr="00883C79" w:rsidRDefault="0005481F" w:rsidP="008034C0">
            <w:pPr>
              <w:spacing w:after="120"/>
              <w:rPr>
                <w:rFonts w:ascii="Times New Roman" w:hAnsi="Times New Roman" w:cs="Times New Roman"/>
                <w:sz w:val="20"/>
                <w:szCs w:val="20"/>
                <w:lang w:val="sr-Cyrl-RS"/>
              </w:rPr>
            </w:pPr>
          </w:p>
        </w:tc>
        <w:tc>
          <w:tcPr>
            <w:tcW w:w="427" w:type="pct"/>
          </w:tcPr>
          <w:p w14:paraId="661E2CD3"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КЈН</w:t>
            </w:r>
          </w:p>
        </w:tc>
        <w:tc>
          <w:tcPr>
            <w:tcW w:w="462" w:type="pct"/>
          </w:tcPr>
          <w:p w14:paraId="49361532" w14:textId="51877BE3" w:rsidR="00BE159C"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НАЛЕД</w:t>
            </w:r>
            <w:r w:rsidR="00111436" w:rsidRPr="00883C79">
              <w:rPr>
                <w:rFonts w:ascii="Times New Roman" w:hAnsi="Times New Roman" w:cs="Times New Roman"/>
                <w:sz w:val="20"/>
                <w:szCs w:val="20"/>
                <w:lang w:val="sr-Cyrl-RS"/>
              </w:rPr>
              <w:t>,</w:t>
            </w:r>
          </w:p>
          <w:p w14:paraId="2EAA8E91" w14:textId="5AFD79CA"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433" w:type="pct"/>
          </w:tcPr>
          <w:p w14:paraId="602C2A70" w14:textId="4B05DB4C" w:rsidR="0005481F" w:rsidRPr="00883C79" w:rsidRDefault="000A788D"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II/</w:t>
            </w:r>
            <w:r w:rsidR="0005481F" w:rsidRPr="00883C79">
              <w:rPr>
                <w:rFonts w:ascii="Times New Roman" w:hAnsi="Times New Roman" w:cs="Times New Roman"/>
                <w:sz w:val="20"/>
                <w:szCs w:val="20"/>
                <w:lang w:val="sr-Cyrl-RS"/>
              </w:rPr>
              <w:t>2027.</w:t>
            </w:r>
          </w:p>
        </w:tc>
        <w:tc>
          <w:tcPr>
            <w:tcW w:w="587" w:type="pct"/>
          </w:tcPr>
          <w:p w14:paraId="1964FBC2" w14:textId="491BCE8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средства-SIDA</w:t>
            </w:r>
            <w:r w:rsidR="00FF5CAF" w:rsidRPr="00883C79">
              <w:rPr>
                <w:rFonts w:ascii="Times New Roman" w:hAnsi="Times New Roman" w:cs="Times New Roman"/>
                <w:sz w:val="20"/>
                <w:szCs w:val="20"/>
                <w:lang w:val="sr-Cyrl-RS"/>
              </w:rPr>
              <w:t>*</w:t>
            </w:r>
          </w:p>
        </w:tc>
        <w:tc>
          <w:tcPr>
            <w:tcW w:w="432" w:type="pct"/>
          </w:tcPr>
          <w:p w14:paraId="521AF89F" w14:textId="77777777" w:rsidR="0005481F" w:rsidRPr="00883C79" w:rsidRDefault="0005481F" w:rsidP="008034C0">
            <w:pPr>
              <w:spacing w:after="120"/>
              <w:rPr>
                <w:rFonts w:ascii="Times New Roman" w:hAnsi="Times New Roman" w:cs="Times New Roman"/>
                <w:sz w:val="20"/>
                <w:szCs w:val="20"/>
                <w:lang w:val="sr-Cyrl-RS"/>
              </w:rPr>
            </w:pPr>
          </w:p>
        </w:tc>
        <w:tc>
          <w:tcPr>
            <w:tcW w:w="803" w:type="pct"/>
          </w:tcPr>
          <w:p w14:paraId="6FC0DFF9" w14:textId="77777777" w:rsidR="0005481F" w:rsidRPr="00883C79" w:rsidRDefault="0005481F" w:rsidP="008034C0">
            <w:pPr>
              <w:spacing w:after="120"/>
              <w:rPr>
                <w:rFonts w:ascii="Times New Roman" w:hAnsi="Times New Roman" w:cs="Times New Roman"/>
                <w:sz w:val="20"/>
                <w:szCs w:val="20"/>
                <w:lang w:val="sr-Cyrl-RS"/>
              </w:rPr>
            </w:pPr>
          </w:p>
        </w:tc>
        <w:tc>
          <w:tcPr>
            <w:tcW w:w="961" w:type="pct"/>
          </w:tcPr>
          <w:p w14:paraId="555D4918" w14:textId="77777777" w:rsidR="0005481F" w:rsidRPr="00883C79" w:rsidRDefault="0005481F" w:rsidP="008034C0">
            <w:pPr>
              <w:spacing w:after="120"/>
              <w:rPr>
                <w:rFonts w:ascii="Times New Roman" w:hAnsi="Times New Roman" w:cs="Times New Roman"/>
                <w:sz w:val="20"/>
                <w:szCs w:val="20"/>
                <w:lang w:val="sr-Cyrl-RS"/>
              </w:rPr>
            </w:pPr>
          </w:p>
        </w:tc>
      </w:tr>
      <w:tr w:rsidR="0005481F" w:rsidRPr="00883C79" w14:paraId="488C59A6" w14:textId="77777777" w:rsidTr="00AA5F68">
        <w:trPr>
          <w:trHeight w:val="543"/>
        </w:trPr>
        <w:tc>
          <w:tcPr>
            <w:tcW w:w="895" w:type="pct"/>
            <w:tcBorders>
              <w:left w:val="double" w:sz="4" w:space="0" w:color="auto"/>
            </w:tcBorders>
          </w:tcPr>
          <w:p w14:paraId="3E336EB9"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4.2.3.Истраживање тржишта и израда предлога за проширење листе предмета набавки за обавезну примену зелених критеријума </w:t>
            </w:r>
          </w:p>
          <w:p w14:paraId="562B8D3E" w14:textId="77777777" w:rsidR="0005481F" w:rsidRPr="00883C79" w:rsidRDefault="0005481F" w:rsidP="008034C0">
            <w:pPr>
              <w:spacing w:after="120"/>
              <w:rPr>
                <w:rFonts w:ascii="Times New Roman" w:hAnsi="Times New Roman" w:cs="Times New Roman"/>
                <w:sz w:val="20"/>
                <w:szCs w:val="20"/>
                <w:lang w:val="sr-Cyrl-RS"/>
              </w:rPr>
            </w:pPr>
          </w:p>
        </w:tc>
        <w:tc>
          <w:tcPr>
            <w:tcW w:w="427" w:type="pct"/>
          </w:tcPr>
          <w:p w14:paraId="5FD65BCA"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КЈН</w:t>
            </w:r>
          </w:p>
        </w:tc>
        <w:tc>
          <w:tcPr>
            <w:tcW w:w="462" w:type="pct"/>
          </w:tcPr>
          <w:p w14:paraId="7968B007" w14:textId="2886C71D" w:rsidR="00BE159C"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НАЛЕД</w:t>
            </w:r>
            <w:r w:rsidR="00111436" w:rsidRPr="00883C79">
              <w:rPr>
                <w:rFonts w:ascii="Times New Roman" w:hAnsi="Times New Roman" w:cs="Times New Roman"/>
                <w:sz w:val="20"/>
                <w:szCs w:val="20"/>
                <w:lang w:val="sr-Cyrl-RS"/>
              </w:rPr>
              <w:t>,</w:t>
            </w:r>
          </w:p>
          <w:p w14:paraId="3D8C2D2C" w14:textId="05E33B5A"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433" w:type="pct"/>
          </w:tcPr>
          <w:p w14:paraId="45ADD430" w14:textId="57AE426F" w:rsidR="0005481F" w:rsidRPr="00883C79" w:rsidRDefault="000A788D"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IV/</w:t>
            </w:r>
            <w:r w:rsidR="0005481F" w:rsidRPr="00883C79">
              <w:rPr>
                <w:rFonts w:ascii="Times New Roman" w:hAnsi="Times New Roman" w:cs="Times New Roman"/>
                <w:sz w:val="20"/>
                <w:szCs w:val="20"/>
                <w:lang w:val="sr-Cyrl-RS"/>
              </w:rPr>
              <w:t>2026.</w:t>
            </w:r>
          </w:p>
        </w:tc>
        <w:tc>
          <w:tcPr>
            <w:tcW w:w="587" w:type="pct"/>
          </w:tcPr>
          <w:p w14:paraId="38B22229" w14:textId="05ECEF4B"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w:t>
            </w:r>
            <w:r w:rsidR="00FF5CAF" w:rsidRPr="00883C79">
              <w:rPr>
                <w:rFonts w:ascii="Times New Roman" w:hAnsi="Times New Roman" w:cs="Times New Roman"/>
                <w:sz w:val="20"/>
                <w:szCs w:val="20"/>
                <w:lang w:val="sr-Cyrl-RS"/>
              </w:rPr>
              <w:t xml:space="preserve"> </w:t>
            </w:r>
            <w:r w:rsidRPr="00883C79">
              <w:rPr>
                <w:rFonts w:ascii="Times New Roman" w:hAnsi="Times New Roman" w:cs="Times New Roman"/>
                <w:sz w:val="20"/>
                <w:szCs w:val="20"/>
                <w:lang w:val="sr-Cyrl-RS"/>
              </w:rPr>
              <w:t>средства-SIDA</w:t>
            </w:r>
            <w:r w:rsidR="00FF5CAF" w:rsidRPr="00883C79">
              <w:rPr>
                <w:rFonts w:ascii="Times New Roman" w:hAnsi="Times New Roman" w:cs="Times New Roman"/>
                <w:sz w:val="20"/>
                <w:szCs w:val="20"/>
                <w:lang w:val="sr-Cyrl-RS"/>
              </w:rPr>
              <w:t>*</w:t>
            </w:r>
          </w:p>
        </w:tc>
        <w:tc>
          <w:tcPr>
            <w:tcW w:w="432" w:type="pct"/>
          </w:tcPr>
          <w:p w14:paraId="24D547E0" w14:textId="77777777" w:rsidR="0005481F" w:rsidRPr="00883C79" w:rsidRDefault="0005481F" w:rsidP="008034C0">
            <w:pPr>
              <w:spacing w:after="120"/>
              <w:rPr>
                <w:rFonts w:ascii="Times New Roman" w:hAnsi="Times New Roman" w:cs="Times New Roman"/>
                <w:sz w:val="20"/>
                <w:szCs w:val="20"/>
                <w:lang w:val="sr-Cyrl-RS"/>
              </w:rPr>
            </w:pPr>
          </w:p>
        </w:tc>
        <w:tc>
          <w:tcPr>
            <w:tcW w:w="803" w:type="pct"/>
          </w:tcPr>
          <w:p w14:paraId="25333312" w14:textId="77777777" w:rsidR="0005481F" w:rsidRPr="00883C79" w:rsidRDefault="0005481F" w:rsidP="008034C0">
            <w:pPr>
              <w:spacing w:after="120"/>
              <w:rPr>
                <w:rFonts w:ascii="Times New Roman" w:hAnsi="Times New Roman" w:cs="Times New Roman"/>
                <w:sz w:val="20"/>
                <w:szCs w:val="20"/>
                <w:lang w:val="sr-Cyrl-RS"/>
              </w:rPr>
            </w:pPr>
          </w:p>
        </w:tc>
        <w:tc>
          <w:tcPr>
            <w:tcW w:w="961" w:type="pct"/>
          </w:tcPr>
          <w:p w14:paraId="383AF316" w14:textId="77777777" w:rsidR="0005481F" w:rsidRPr="00883C79" w:rsidRDefault="0005481F" w:rsidP="008034C0">
            <w:pPr>
              <w:spacing w:after="120"/>
              <w:rPr>
                <w:rFonts w:ascii="Times New Roman" w:hAnsi="Times New Roman" w:cs="Times New Roman"/>
                <w:sz w:val="20"/>
                <w:szCs w:val="20"/>
                <w:lang w:val="sr-Cyrl-RS"/>
              </w:rPr>
            </w:pPr>
          </w:p>
        </w:tc>
      </w:tr>
      <w:tr w:rsidR="0005481F" w:rsidRPr="00883C79" w14:paraId="596876F9" w14:textId="77777777" w:rsidTr="00AA5F68">
        <w:trPr>
          <w:trHeight w:val="543"/>
        </w:trPr>
        <w:tc>
          <w:tcPr>
            <w:tcW w:w="895" w:type="pct"/>
            <w:tcBorders>
              <w:left w:val="double" w:sz="4" w:space="0" w:color="auto"/>
            </w:tcBorders>
          </w:tcPr>
          <w:p w14:paraId="4B581A28"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4.2.4.Припрема примера конкурсне документације за нове предмете набавки за примену зелених критеријума</w:t>
            </w:r>
          </w:p>
        </w:tc>
        <w:tc>
          <w:tcPr>
            <w:tcW w:w="427" w:type="pct"/>
          </w:tcPr>
          <w:p w14:paraId="0DF05D1B"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КЈН</w:t>
            </w:r>
          </w:p>
        </w:tc>
        <w:tc>
          <w:tcPr>
            <w:tcW w:w="462" w:type="pct"/>
          </w:tcPr>
          <w:p w14:paraId="59308FDA"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НАЛЕД, МЗЖС</w:t>
            </w:r>
          </w:p>
        </w:tc>
        <w:tc>
          <w:tcPr>
            <w:tcW w:w="433" w:type="pct"/>
          </w:tcPr>
          <w:p w14:paraId="370B7D21" w14:textId="7FC463BC" w:rsidR="0005481F" w:rsidRPr="00883C79" w:rsidRDefault="000A788D"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w:t>
            </w:r>
            <w:r w:rsidR="0005481F" w:rsidRPr="00883C79">
              <w:rPr>
                <w:rFonts w:ascii="Times New Roman" w:hAnsi="Times New Roman" w:cs="Times New Roman"/>
                <w:sz w:val="20"/>
                <w:szCs w:val="20"/>
                <w:lang w:val="sr-Cyrl-RS"/>
              </w:rPr>
              <w:t>2027.</w:t>
            </w:r>
          </w:p>
        </w:tc>
        <w:tc>
          <w:tcPr>
            <w:tcW w:w="587" w:type="pct"/>
          </w:tcPr>
          <w:p w14:paraId="4ECC3A26" w14:textId="090471D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 SIDA</w:t>
            </w:r>
            <w:r w:rsidR="00FF5CAF" w:rsidRPr="00883C79">
              <w:rPr>
                <w:rFonts w:ascii="Times New Roman" w:hAnsi="Times New Roman" w:cs="Times New Roman"/>
                <w:sz w:val="20"/>
                <w:szCs w:val="20"/>
                <w:lang w:val="sr-Cyrl-RS"/>
              </w:rPr>
              <w:t>*</w:t>
            </w:r>
          </w:p>
        </w:tc>
        <w:tc>
          <w:tcPr>
            <w:tcW w:w="432" w:type="pct"/>
          </w:tcPr>
          <w:p w14:paraId="0BDF9182" w14:textId="77777777" w:rsidR="0005481F" w:rsidRPr="00883C79" w:rsidRDefault="0005481F" w:rsidP="008034C0">
            <w:pPr>
              <w:spacing w:after="120"/>
              <w:rPr>
                <w:rFonts w:ascii="Times New Roman" w:hAnsi="Times New Roman" w:cs="Times New Roman"/>
                <w:sz w:val="20"/>
                <w:szCs w:val="20"/>
                <w:lang w:val="sr-Cyrl-RS"/>
              </w:rPr>
            </w:pPr>
          </w:p>
        </w:tc>
        <w:tc>
          <w:tcPr>
            <w:tcW w:w="803" w:type="pct"/>
          </w:tcPr>
          <w:p w14:paraId="1ADDE991" w14:textId="77777777" w:rsidR="0005481F" w:rsidRPr="00883C79" w:rsidRDefault="0005481F" w:rsidP="008034C0">
            <w:pPr>
              <w:spacing w:after="120"/>
              <w:rPr>
                <w:rFonts w:ascii="Times New Roman" w:hAnsi="Times New Roman" w:cs="Times New Roman"/>
                <w:sz w:val="20"/>
                <w:szCs w:val="20"/>
                <w:lang w:val="sr-Cyrl-RS"/>
              </w:rPr>
            </w:pPr>
          </w:p>
        </w:tc>
        <w:tc>
          <w:tcPr>
            <w:tcW w:w="961" w:type="pct"/>
          </w:tcPr>
          <w:p w14:paraId="4E562223" w14:textId="77777777" w:rsidR="0005481F" w:rsidRPr="00883C79" w:rsidRDefault="0005481F" w:rsidP="008034C0">
            <w:pPr>
              <w:spacing w:after="120"/>
              <w:rPr>
                <w:rFonts w:ascii="Times New Roman" w:hAnsi="Times New Roman" w:cs="Times New Roman"/>
                <w:sz w:val="20"/>
                <w:szCs w:val="20"/>
                <w:lang w:val="sr-Cyrl-RS"/>
              </w:rPr>
            </w:pPr>
          </w:p>
        </w:tc>
      </w:tr>
    </w:tbl>
    <w:p w14:paraId="17A91BA1" w14:textId="22754C7F" w:rsidR="0005481F" w:rsidRPr="00883C79" w:rsidRDefault="00FF5CAF" w:rsidP="008034C0">
      <w:pPr>
        <w:spacing w:after="120" w:line="240" w:lineRule="auto"/>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 која не пролазе кроз буџет Републике Србије</w:t>
      </w:r>
    </w:p>
    <w:p w14:paraId="4D95BBEA" w14:textId="5F78F06E" w:rsidR="0005481F" w:rsidRPr="00883C79" w:rsidRDefault="0005481F" w:rsidP="008034C0">
      <w:pPr>
        <w:spacing w:after="120" w:line="240" w:lineRule="auto"/>
        <w:rPr>
          <w:rFonts w:ascii="Times New Roman" w:hAnsi="Times New Roman" w:cs="Times New Roman"/>
          <w:sz w:val="20"/>
          <w:szCs w:val="20"/>
          <w:lang w:val="sr-Cyrl-RS"/>
        </w:rPr>
      </w:pPr>
    </w:p>
    <w:p w14:paraId="3DAC855A" w14:textId="73980204" w:rsidR="0081029C" w:rsidRPr="00883C79" w:rsidRDefault="0081029C" w:rsidP="008034C0">
      <w:pPr>
        <w:spacing w:after="120" w:line="240" w:lineRule="auto"/>
        <w:rPr>
          <w:rFonts w:ascii="Times New Roman" w:hAnsi="Times New Roman" w:cs="Times New Roman"/>
          <w:sz w:val="20"/>
          <w:szCs w:val="20"/>
          <w:lang w:val="sr-Cyrl-RS"/>
        </w:rPr>
      </w:pPr>
    </w:p>
    <w:p w14:paraId="29923EC1" w14:textId="77777777" w:rsidR="0081029C" w:rsidRPr="00883C79" w:rsidRDefault="0081029C" w:rsidP="008034C0">
      <w:pPr>
        <w:spacing w:after="120" w:line="240" w:lineRule="auto"/>
        <w:rPr>
          <w:rFonts w:ascii="Times New Roman" w:hAnsi="Times New Roman" w:cs="Times New Roman"/>
          <w:sz w:val="20"/>
          <w:szCs w:val="20"/>
          <w:lang w:val="sr-Cyrl-RS"/>
        </w:rPr>
      </w:pPr>
    </w:p>
    <w:tbl>
      <w:tblPr>
        <w:tblStyle w:val="TableGrid"/>
        <w:tblW w:w="14150" w:type="dxa"/>
        <w:tblInd w:w="10" w:type="dxa"/>
        <w:tblLayout w:type="fixed"/>
        <w:tblLook w:val="04A0" w:firstRow="1" w:lastRow="0" w:firstColumn="1" w:lastColumn="0" w:noHBand="0" w:noVBand="1"/>
      </w:tblPr>
      <w:tblGrid>
        <w:gridCol w:w="3219"/>
        <w:gridCol w:w="1475"/>
        <w:gridCol w:w="1376"/>
        <w:gridCol w:w="568"/>
        <w:gridCol w:w="1201"/>
        <w:gridCol w:w="1707"/>
        <w:gridCol w:w="2309"/>
        <w:gridCol w:w="2295"/>
      </w:tblGrid>
      <w:tr w:rsidR="0005481F" w:rsidRPr="00883C79" w14:paraId="14829967" w14:textId="77777777" w:rsidTr="00AA5F68">
        <w:trPr>
          <w:trHeight w:val="168"/>
        </w:trPr>
        <w:tc>
          <w:tcPr>
            <w:tcW w:w="14150" w:type="dxa"/>
            <w:gridSpan w:val="8"/>
            <w:tcBorders>
              <w:top w:val="double" w:sz="4" w:space="0" w:color="auto"/>
              <w:left w:val="double" w:sz="4" w:space="0" w:color="auto"/>
              <w:right w:val="double" w:sz="4" w:space="0" w:color="auto"/>
            </w:tcBorders>
            <w:shd w:val="clear" w:color="auto" w:fill="F7CAAC" w:themeFill="accent2" w:themeFillTint="66"/>
          </w:tcPr>
          <w:p w14:paraId="0456E457" w14:textId="77777777" w:rsidR="0005481F" w:rsidRPr="00883C79" w:rsidRDefault="0005481F" w:rsidP="008034C0">
            <w:pPr>
              <w:spacing w:after="120"/>
              <w:rPr>
                <w:rFonts w:ascii="Times New Roman" w:hAnsi="Times New Roman" w:cs="Times New Roman"/>
                <w:b/>
                <w:sz w:val="20"/>
                <w:szCs w:val="20"/>
                <w:lang w:val="sr-Cyrl-RS"/>
              </w:rPr>
            </w:pPr>
            <w:r w:rsidRPr="00883C79">
              <w:rPr>
                <w:rFonts w:ascii="Times New Roman" w:hAnsi="Times New Roman" w:cs="Times New Roman"/>
                <w:b/>
                <w:sz w:val="20"/>
                <w:szCs w:val="20"/>
                <w:lang w:val="sr-Cyrl-RS"/>
              </w:rPr>
              <w:lastRenderedPageBreak/>
              <w:t>Мера 4.3: Унапређење промоције коришћења стандарда из области циркуларне економије кроз примену серије стандарда ISO 59000</w:t>
            </w:r>
          </w:p>
        </w:tc>
      </w:tr>
      <w:tr w:rsidR="0005481F" w:rsidRPr="00883C79" w14:paraId="4DA7E13A" w14:textId="77777777" w:rsidTr="00AA5F68">
        <w:trPr>
          <w:trHeight w:val="298"/>
        </w:trPr>
        <w:tc>
          <w:tcPr>
            <w:tcW w:w="14150" w:type="dxa"/>
            <w:gridSpan w:val="8"/>
            <w:tcBorders>
              <w:top w:val="double" w:sz="4" w:space="0" w:color="auto"/>
              <w:left w:val="double" w:sz="4" w:space="0" w:color="auto"/>
              <w:bottom w:val="double" w:sz="4" w:space="0" w:color="auto"/>
              <w:right w:val="double" w:sz="4" w:space="0" w:color="auto"/>
            </w:tcBorders>
            <w:shd w:val="clear" w:color="auto" w:fill="F7CAAC" w:themeFill="accent2" w:themeFillTint="66"/>
            <w:vAlign w:val="center"/>
          </w:tcPr>
          <w:p w14:paraId="7143B5F1"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color w:val="222222"/>
                <w:sz w:val="20"/>
                <w:szCs w:val="20"/>
                <w:lang w:val="sr-Cyrl-RS"/>
              </w:rPr>
              <w:t>Институција одговорна за реализацију: Министарство заштите животне средине</w:t>
            </w:r>
          </w:p>
        </w:tc>
      </w:tr>
      <w:tr w:rsidR="0005481F" w:rsidRPr="00883C79" w14:paraId="1264B410" w14:textId="77777777" w:rsidTr="00AA5F68">
        <w:trPr>
          <w:trHeight w:val="298"/>
        </w:trPr>
        <w:tc>
          <w:tcPr>
            <w:tcW w:w="6638"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3C783F85" w14:textId="1A9BEE17" w:rsidR="0005481F" w:rsidRPr="00883C79" w:rsidRDefault="002D194C" w:rsidP="002D194C">
            <w:pPr>
              <w:spacing w:after="120"/>
              <w:rPr>
                <w:rFonts w:ascii="Times New Roman" w:hAnsi="Times New Roman" w:cs="Times New Roman"/>
                <w:sz w:val="20"/>
                <w:szCs w:val="20"/>
                <w:lang w:val="sr-Cyrl-RS"/>
              </w:rPr>
            </w:pPr>
            <w:r>
              <w:rPr>
                <w:rFonts w:ascii="Times New Roman" w:hAnsi="Times New Roman" w:cs="Times New Roman"/>
                <w:sz w:val="20"/>
                <w:szCs w:val="20"/>
                <w:lang w:val="sr-Cyrl-RS"/>
              </w:rPr>
              <w:t>Период спровођења: 2026-</w:t>
            </w:r>
            <w:r w:rsidR="0005481F" w:rsidRPr="00883C79">
              <w:rPr>
                <w:rFonts w:ascii="Times New Roman" w:hAnsi="Times New Roman" w:cs="Times New Roman"/>
                <w:sz w:val="20"/>
                <w:szCs w:val="20"/>
                <w:lang w:val="sr-Cyrl-RS"/>
              </w:rPr>
              <w:t>2027.</w:t>
            </w:r>
          </w:p>
        </w:tc>
        <w:tc>
          <w:tcPr>
            <w:tcW w:w="7512"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6C2995CC" w14:textId="4EA4EA5C" w:rsidR="0005481F" w:rsidRPr="00883C79" w:rsidRDefault="0005481F" w:rsidP="00EE6044">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Тип мере: </w:t>
            </w:r>
            <w:r w:rsidR="00042E1E" w:rsidRPr="00883C79">
              <w:rPr>
                <w:rFonts w:ascii="Times New Roman" w:hAnsi="Times New Roman" w:cs="Times New Roman"/>
                <w:sz w:val="20"/>
                <w:szCs w:val="20"/>
                <w:lang w:val="sr-Cyrl-RS"/>
              </w:rPr>
              <w:t>И</w:t>
            </w:r>
            <w:r w:rsidR="00EE6044" w:rsidRPr="00883C79">
              <w:rPr>
                <w:rFonts w:ascii="Times New Roman" w:hAnsi="Times New Roman" w:cs="Times New Roman"/>
                <w:sz w:val="20"/>
                <w:szCs w:val="20"/>
                <w:lang w:val="sr-Cyrl-RS"/>
              </w:rPr>
              <w:t xml:space="preserve">нформативно-едукативна </w:t>
            </w:r>
            <w:r w:rsidRPr="00883C79">
              <w:rPr>
                <w:rFonts w:ascii="Times New Roman" w:hAnsi="Times New Roman" w:cs="Times New Roman"/>
                <w:sz w:val="20"/>
                <w:szCs w:val="20"/>
                <w:lang w:val="sr-Cyrl-RS"/>
              </w:rPr>
              <w:t xml:space="preserve"> </w:t>
            </w:r>
          </w:p>
        </w:tc>
      </w:tr>
      <w:tr w:rsidR="0005481F" w:rsidRPr="00883C79" w14:paraId="786CC814" w14:textId="77777777" w:rsidTr="00AA5F68">
        <w:trPr>
          <w:trHeight w:val="298"/>
        </w:trPr>
        <w:tc>
          <w:tcPr>
            <w:tcW w:w="6638"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3C5C9484"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Прописи које је потребно изменити/усвојити за спровођење мере:</w:t>
            </w:r>
          </w:p>
        </w:tc>
        <w:tc>
          <w:tcPr>
            <w:tcW w:w="7512"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46BA6977"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w:t>
            </w:r>
          </w:p>
        </w:tc>
      </w:tr>
      <w:tr w:rsidR="0005481F" w:rsidRPr="00883C79" w14:paraId="3EE44D48" w14:textId="77777777" w:rsidTr="00AA5F68">
        <w:trPr>
          <w:trHeight w:val="950"/>
        </w:trPr>
        <w:tc>
          <w:tcPr>
            <w:tcW w:w="3219" w:type="dxa"/>
            <w:tcBorders>
              <w:top w:val="double" w:sz="4" w:space="0" w:color="auto"/>
            </w:tcBorders>
            <w:shd w:val="clear" w:color="auto" w:fill="D9D9D9" w:themeFill="background1" w:themeFillShade="D9"/>
          </w:tcPr>
          <w:p w14:paraId="00449CE8"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Показатељ(и)  на нивоу мере </w:t>
            </w:r>
            <w:r w:rsidRPr="00883C79">
              <w:rPr>
                <w:rFonts w:ascii="Times New Roman" w:hAnsi="Times New Roman" w:cs="Times New Roman"/>
                <w:i/>
                <w:sz w:val="20"/>
                <w:szCs w:val="20"/>
                <w:lang w:val="sr-Cyrl-RS"/>
              </w:rPr>
              <w:t>(показатељ резултата)</w:t>
            </w:r>
          </w:p>
        </w:tc>
        <w:tc>
          <w:tcPr>
            <w:tcW w:w="1475" w:type="dxa"/>
            <w:tcBorders>
              <w:top w:val="double" w:sz="4" w:space="0" w:color="auto"/>
            </w:tcBorders>
            <w:shd w:val="clear" w:color="auto" w:fill="D9D9D9" w:themeFill="background1" w:themeFillShade="D9"/>
          </w:tcPr>
          <w:p w14:paraId="63442AA6"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Jединица мере</w:t>
            </w:r>
          </w:p>
          <w:p w14:paraId="49250F40" w14:textId="77777777" w:rsidR="0005481F" w:rsidRPr="00883C79" w:rsidRDefault="0005481F" w:rsidP="008034C0">
            <w:pPr>
              <w:spacing w:after="120"/>
              <w:rPr>
                <w:rFonts w:ascii="Times New Roman" w:hAnsi="Times New Roman" w:cs="Times New Roman"/>
                <w:sz w:val="20"/>
                <w:szCs w:val="20"/>
                <w:lang w:val="sr-Cyrl-RS"/>
              </w:rPr>
            </w:pPr>
          </w:p>
        </w:tc>
        <w:tc>
          <w:tcPr>
            <w:tcW w:w="1376" w:type="dxa"/>
            <w:tcBorders>
              <w:top w:val="double" w:sz="4" w:space="0" w:color="auto"/>
            </w:tcBorders>
            <w:shd w:val="clear" w:color="auto" w:fill="D9D9D9" w:themeFill="background1" w:themeFillShade="D9"/>
          </w:tcPr>
          <w:p w14:paraId="2DC6F686"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провере</w:t>
            </w:r>
          </w:p>
        </w:tc>
        <w:tc>
          <w:tcPr>
            <w:tcW w:w="1769" w:type="dxa"/>
            <w:gridSpan w:val="2"/>
            <w:tcBorders>
              <w:top w:val="double" w:sz="4" w:space="0" w:color="auto"/>
            </w:tcBorders>
            <w:shd w:val="clear" w:color="auto" w:fill="D9D9D9" w:themeFill="background1" w:themeFillShade="D9"/>
          </w:tcPr>
          <w:p w14:paraId="44EC3837"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Почетна вредност</w:t>
            </w:r>
          </w:p>
        </w:tc>
        <w:tc>
          <w:tcPr>
            <w:tcW w:w="1707" w:type="dxa"/>
            <w:tcBorders>
              <w:top w:val="double" w:sz="4" w:space="0" w:color="auto"/>
            </w:tcBorders>
            <w:shd w:val="clear" w:color="auto" w:fill="D9D9D9" w:themeFill="background1" w:themeFillShade="D9"/>
          </w:tcPr>
          <w:p w14:paraId="35355F09"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Базна година</w:t>
            </w:r>
          </w:p>
        </w:tc>
        <w:tc>
          <w:tcPr>
            <w:tcW w:w="2309" w:type="dxa"/>
            <w:tcBorders>
              <w:top w:val="double" w:sz="4" w:space="0" w:color="auto"/>
              <w:right w:val="double" w:sz="4" w:space="0" w:color="auto"/>
            </w:tcBorders>
            <w:shd w:val="clear" w:color="auto" w:fill="D9D9D9" w:themeFill="background1" w:themeFillShade="D9"/>
          </w:tcPr>
          <w:p w14:paraId="5B8BB9EE"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Циљана вредност у 2026. години</w:t>
            </w:r>
          </w:p>
        </w:tc>
        <w:tc>
          <w:tcPr>
            <w:tcW w:w="2295" w:type="dxa"/>
            <w:tcBorders>
              <w:top w:val="double" w:sz="4" w:space="0" w:color="auto"/>
              <w:right w:val="double" w:sz="4" w:space="0" w:color="auto"/>
            </w:tcBorders>
            <w:shd w:val="clear" w:color="auto" w:fill="D9D9D9" w:themeFill="background1" w:themeFillShade="D9"/>
          </w:tcPr>
          <w:p w14:paraId="1A68BB40"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Циљана вредност у последњој години АП</w:t>
            </w:r>
          </w:p>
        </w:tc>
      </w:tr>
      <w:tr w:rsidR="00531858" w:rsidRPr="00883C79" w14:paraId="7AAE0B72" w14:textId="77777777" w:rsidTr="00AA5F68">
        <w:trPr>
          <w:trHeight w:val="302"/>
        </w:trPr>
        <w:tc>
          <w:tcPr>
            <w:tcW w:w="3219" w:type="dxa"/>
            <w:tcBorders>
              <w:top w:val="double" w:sz="4" w:space="0" w:color="auto"/>
              <w:bottom w:val="double" w:sz="4" w:space="0" w:color="auto"/>
            </w:tcBorders>
            <w:shd w:val="clear" w:color="auto" w:fill="FFFFFF" w:themeFill="background1"/>
          </w:tcPr>
          <w:p w14:paraId="5775A47D"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 израђених брошура</w:t>
            </w:r>
          </w:p>
        </w:tc>
        <w:tc>
          <w:tcPr>
            <w:tcW w:w="1475" w:type="dxa"/>
            <w:tcBorders>
              <w:top w:val="double" w:sz="4" w:space="0" w:color="auto"/>
              <w:bottom w:val="double" w:sz="4" w:space="0" w:color="auto"/>
            </w:tcBorders>
            <w:shd w:val="clear" w:color="auto" w:fill="FFFFFF" w:themeFill="background1"/>
          </w:tcPr>
          <w:p w14:paraId="57342760" w14:textId="395BE28A"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376" w:type="dxa"/>
            <w:tcBorders>
              <w:top w:val="double" w:sz="4" w:space="0" w:color="auto"/>
              <w:bottom w:val="double" w:sz="4" w:space="0" w:color="auto"/>
            </w:tcBorders>
            <w:shd w:val="clear" w:color="auto" w:fill="FFFFFF" w:themeFill="background1"/>
          </w:tcPr>
          <w:p w14:paraId="06D77129"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ИСС</w:t>
            </w:r>
          </w:p>
        </w:tc>
        <w:tc>
          <w:tcPr>
            <w:tcW w:w="1769" w:type="dxa"/>
            <w:gridSpan w:val="2"/>
            <w:tcBorders>
              <w:top w:val="double" w:sz="4" w:space="0" w:color="auto"/>
              <w:bottom w:val="double" w:sz="4" w:space="0" w:color="auto"/>
            </w:tcBorders>
            <w:shd w:val="clear" w:color="auto" w:fill="FFFFFF" w:themeFill="background1"/>
          </w:tcPr>
          <w:p w14:paraId="121CD8DC"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707" w:type="dxa"/>
            <w:tcBorders>
              <w:top w:val="double" w:sz="4" w:space="0" w:color="auto"/>
              <w:bottom w:val="double" w:sz="4" w:space="0" w:color="auto"/>
            </w:tcBorders>
            <w:shd w:val="clear" w:color="auto" w:fill="FFFFFF" w:themeFill="background1"/>
          </w:tcPr>
          <w:p w14:paraId="77B834C7"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309" w:type="dxa"/>
            <w:tcBorders>
              <w:top w:val="double" w:sz="4" w:space="0" w:color="auto"/>
              <w:bottom w:val="double" w:sz="4" w:space="0" w:color="auto"/>
              <w:right w:val="double" w:sz="4" w:space="0" w:color="auto"/>
            </w:tcBorders>
            <w:shd w:val="clear" w:color="auto" w:fill="FFFFFF" w:themeFill="background1"/>
          </w:tcPr>
          <w:p w14:paraId="70CDB3B8"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p>
        </w:tc>
        <w:tc>
          <w:tcPr>
            <w:tcW w:w="2295" w:type="dxa"/>
            <w:tcBorders>
              <w:top w:val="double" w:sz="4" w:space="0" w:color="auto"/>
              <w:bottom w:val="double" w:sz="4" w:space="0" w:color="auto"/>
              <w:right w:val="double" w:sz="4" w:space="0" w:color="auto"/>
            </w:tcBorders>
            <w:shd w:val="clear" w:color="auto" w:fill="FFFFFF" w:themeFill="background1"/>
          </w:tcPr>
          <w:p w14:paraId="1E749CBF"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5</w:t>
            </w:r>
          </w:p>
        </w:tc>
      </w:tr>
      <w:tr w:rsidR="00531858" w:rsidRPr="00883C79" w14:paraId="326D69B5" w14:textId="77777777" w:rsidTr="00AA5F68">
        <w:trPr>
          <w:trHeight w:val="302"/>
        </w:trPr>
        <w:tc>
          <w:tcPr>
            <w:tcW w:w="3219" w:type="dxa"/>
            <w:tcBorders>
              <w:top w:val="double" w:sz="4" w:space="0" w:color="auto"/>
              <w:bottom w:val="double" w:sz="4" w:space="0" w:color="auto"/>
            </w:tcBorders>
            <w:shd w:val="clear" w:color="auto" w:fill="FFFFFF" w:themeFill="background1"/>
          </w:tcPr>
          <w:p w14:paraId="01FA203C"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Број одржаних семинара </w:t>
            </w:r>
          </w:p>
        </w:tc>
        <w:tc>
          <w:tcPr>
            <w:tcW w:w="1475" w:type="dxa"/>
            <w:tcBorders>
              <w:top w:val="double" w:sz="4" w:space="0" w:color="auto"/>
              <w:bottom w:val="double" w:sz="4" w:space="0" w:color="auto"/>
            </w:tcBorders>
            <w:shd w:val="clear" w:color="auto" w:fill="FFFFFF" w:themeFill="background1"/>
          </w:tcPr>
          <w:p w14:paraId="73B34F2C" w14:textId="7F8B2B82"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376" w:type="dxa"/>
            <w:tcBorders>
              <w:top w:val="double" w:sz="4" w:space="0" w:color="auto"/>
              <w:bottom w:val="double" w:sz="4" w:space="0" w:color="auto"/>
            </w:tcBorders>
            <w:shd w:val="clear" w:color="auto" w:fill="FFFFFF" w:themeFill="background1"/>
          </w:tcPr>
          <w:p w14:paraId="40F13FBA"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ИСС</w:t>
            </w:r>
          </w:p>
        </w:tc>
        <w:tc>
          <w:tcPr>
            <w:tcW w:w="1769" w:type="dxa"/>
            <w:gridSpan w:val="2"/>
            <w:tcBorders>
              <w:top w:val="double" w:sz="4" w:space="0" w:color="auto"/>
              <w:bottom w:val="double" w:sz="4" w:space="0" w:color="auto"/>
            </w:tcBorders>
            <w:shd w:val="clear" w:color="auto" w:fill="FFFFFF" w:themeFill="background1"/>
          </w:tcPr>
          <w:p w14:paraId="02268CFA"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707" w:type="dxa"/>
            <w:tcBorders>
              <w:top w:val="double" w:sz="4" w:space="0" w:color="auto"/>
              <w:bottom w:val="double" w:sz="4" w:space="0" w:color="auto"/>
            </w:tcBorders>
            <w:shd w:val="clear" w:color="auto" w:fill="FFFFFF" w:themeFill="background1"/>
          </w:tcPr>
          <w:p w14:paraId="1BFB1476"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309" w:type="dxa"/>
            <w:tcBorders>
              <w:top w:val="double" w:sz="4" w:space="0" w:color="auto"/>
              <w:bottom w:val="double" w:sz="4" w:space="0" w:color="auto"/>
              <w:right w:val="double" w:sz="4" w:space="0" w:color="auto"/>
            </w:tcBorders>
            <w:shd w:val="clear" w:color="auto" w:fill="FFFFFF" w:themeFill="background1"/>
          </w:tcPr>
          <w:p w14:paraId="0A4CAAD8"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p>
        </w:tc>
        <w:tc>
          <w:tcPr>
            <w:tcW w:w="2295" w:type="dxa"/>
            <w:tcBorders>
              <w:top w:val="double" w:sz="4" w:space="0" w:color="auto"/>
              <w:bottom w:val="double" w:sz="4" w:space="0" w:color="auto"/>
              <w:right w:val="double" w:sz="4" w:space="0" w:color="auto"/>
            </w:tcBorders>
            <w:shd w:val="clear" w:color="auto" w:fill="FFFFFF" w:themeFill="background1"/>
          </w:tcPr>
          <w:p w14:paraId="3A42DEE2"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5</w:t>
            </w:r>
          </w:p>
        </w:tc>
      </w:tr>
      <w:tr w:rsidR="00531858" w:rsidRPr="00883C79" w14:paraId="73491BAE" w14:textId="77777777" w:rsidTr="00AA5F68">
        <w:trPr>
          <w:trHeight w:val="302"/>
        </w:trPr>
        <w:tc>
          <w:tcPr>
            <w:tcW w:w="3219" w:type="dxa"/>
            <w:tcBorders>
              <w:top w:val="double" w:sz="4" w:space="0" w:color="auto"/>
              <w:bottom w:val="double" w:sz="4" w:space="0" w:color="auto"/>
            </w:tcBorders>
            <w:shd w:val="clear" w:color="auto" w:fill="FFFFFF" w:themeFill="background1"/>
          </w:tcPr>
          <w:p w14:paraId="2A7D03EC"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 компанија које су увеле стандард серије ISO 59000</w:t>
            </w:r>
          </w:p>
        </w:tc>
        <w:tc>
          <w:tcPr>
            <w:tcW w:w="1475" w:type="dxa"/>
            <w:tcBorders>
              <w:top w:val="double" w:sz="4" w:space="0" w:color="auto"/>
              <w:bottom w:val="double" w:sz="4" w:space="0" w:color="auto"/>
            </w:tcBorders>
            <w:shd w:val="clear" w:color="auto" w:fill="FFFFFF" w:themeFill="background1"/>
          </w:tcPr>
          <w:p w14:paraId="190C2CEF" w14:textId="49C0BB8C"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Број </w:t>
            </w:r>
          </w:p>
        </w:tc>
        <w:tc>
          <w:tcPr>
            <w:tcW w:w="1376" w:type="dxa"/>
            <w:tcBorders>
              <w:top w:val="double" w:sz="4" w:space="0" w:color="auto"/>
              <w:bottom w:val="double" w:sz="4" w:space="0" w:color="auto"/>
            </w:tcBorders>
            <w:shd w:val="clear" w:color="auto" w:fill="FFFFFF" w:themeFill="background1"/>
          </w:tcPr>
          <w:p w14:paraId="03248925"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 МЗЖС</w:t>
            </w:r>
          </w:p>
        </w:tc>
        <w:tc>
          <w:tcPr>
            <w:tcW w:w="1769" w:type="dxa"/>
            <w:gridSpan w:val="2"/>
            <w:tcBorders>
              <w:top w:val="double" w:sz="4" w:space="0" w:color="auto"/>
              <w:bottom w:val="double" w:sz="4" w:space="0" w:color="auto"/>
            </w:tcBorders>
            <w:shd w:val="clear" w:color="auto" w:fill="FFFFFF" w:themeFill="background1"/>
          </w:tcPr>
          <w:p w14:paraId="2BAE0C63"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707" w:type="dxa"/>
            <w:tcBorders>
              <w:top w:val="double" w:sz="4" w:space="0" w:color="auto"/>
              <w:bottom w:val="double" w:sz="4" w:space="0" w:color="auto"/>
            </w:tcBorders>
            <w:shd w:val="clear" w:color="auto" w:fill="FFFFFF" w:themeFill="background1"/>
          </w:tcPr>
          <w:p w14:paraId="4F1DF16E"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309" w:type="dxa"/>
            <w:tcBorders>
              <w:top w:val="double" w:sz="4" w:space="0" w:color="auto"/>
              <w:bottom w:val="double" w:sz="4" w:space="0" w:color="auto"/>
              <w:right w:val="double" w:sz="4" w:space="0" w:color="auto"/>
            </w:tcBorders>
            <w:shd w:val="clear" w:color="auto" w:fill="FFFFFF" w:themeFill="background1"/>
          </w:tcPr>
          <w:p w14:paraId="4AC3F408"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p>
        </w:tc>
        <w:tc>
          <w:tcPr>
            <w:tcW w:w="2295" w:type="dxa"/>
            <w:tcBorders>
              <w:top w:val="double" w:sz="4" w:space="0" w:color="auto"/>
              <w:bottom w:val="double" w:sz="4" w:space="0" w:color="auto"/>
              <w:right w:val="double" w:sz="4" w:space="0" w:color="auto"/>
            </w:tcBorders>
            <w:shd w:val="clear" w:color="auto" w:fill="FFFFFF" w:themeFill="background1"/>
          </w:tcPr>
          <w:p w14:paraId="5A75C666"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w:t>
            </w:r>
          </w:p>
        </w:tc>
      </w:tr>
    </w:tbl>
    <w:p w14:paraId="56B7E03D" w14:textId="77777777" w:rsidR="0005481F" w:rsidRPr="00883C79" w:rsidRDefault="0005481F" w:rsidP="008034C0">
      <w:pPr>
        <w:spacing w:after="120" w:line="240" w:lineRule="auto"/>
        <w:rPr>
          <w:rFonts w:ascii="Times New Roman" w:hAnsi="Times New Roman" w:cs="Times New Roman"/>
          <w:sz w:val="20"/>
          <w:szCs w:val="20"/>
          <w:lang w:val="sr-Cyrl-RS"/>
        </w:rPr>
      </w:pPr>
    </w:p>
    <w:tbl>
      <w:tblPr>
        <w:tblStyle w:val="TableGrid"/>
        <w:tblW w:w="14150" w:type="dxa"/>
        <w:tblInd w:w="10" w:type="dxa"/>
        <w:tblLayout w:type="fixed"/>
        <w:tblLook w:val="04A0" w:firstRow="1" w:lastRow="0" w:firstColumn="1" w:lastColumn="0" w:noHBand="0" w:noVBand="1"/>
      </w:tblPr>
      <w:tblGrid>
        <w:gridCol w:w="3674"/>
        <w:gridCol w:w="2785"/>
        <w:gridCol w:w="3956"/>
        <w:gridCol w:w="3735"/>
      </w:tblGrid>
      <w:tr w:rsidR="0005481F" w:rsidRPr="00883C79" w14:paraId="444305EE" w14:textId="77777777" w:rsidTr="00AA5F68">
        <w:trPr>
          <w:trHeight w:val="227"/>
        </w:trPr>
        <w:tc>
          <w:tcPr>
            <w:tcW w:w="3674" w:type="dxa"/>
            <w:vMerge w:val="restart"/>
            <w:tcBorders>
              <w:left w:val="double" w:sz="4" w:space="0" w:color="auto"/>
              <w:right w:val="double" w:sz="4" w:space="0" w:color="auto"/>
            </w:tcBorders>
            <w:shd w:val="clear" w:color="auto" w:fill="A8D08D" w:themeFill="accent6" w:themeFillTint="99"/>
          </w:tcPr>
          <w:p w14:paraId="67227214"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финансирања мере</w:t>
            </w:r>
          </w:p>
          <w:p w14:paraId="2F7F5504" w14:textId="77777777" w:rsidR="0005481F" w:rsidRPr="00883C79" w:rsidRDefault="0005481F" w:rsidP="008034C0">
            <w:pPr>
              <w:spacing w:after="120"/>
              <w:rPr>
                <w:rFonts w:ascii="Times New Roman" w:hAnsi="Times New Roman" w:cs="Times New Roman"/>
                <w:sz w:val="20"/>
                <w:szCs w:val="20"/>
                <w:lang w:val="sr-Cyrl-RS"/>
              </w:rPr>
            </w:pPr>
          </w:p>
        </w:tc>
        <w:tc>
          <w:tcPr>
            <w:tcW w:w="2785" w:type="dxa"/>
            <w:vMerge w:val="restart"/>
            <w:tcBorders>
              <w:left w:val="double" w:sz="4" w:space="0" w:color="auto"/>
              <w:right w:val="double" w:sz="4" w:space="0" w:color="auto"/>
            </w:tcBorders>
            <w:shd w:val="clear" w:color="auto" w:fill="A8D08D" w:themeFill="accent6" w:themeFillTint="99"/>
          </w:tcPr>
          <w:p w14:paraId="42ED3592"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Веза са програмским буџетом</w:t>
            </w:r>
          </w:p>
          <w:p w14:paraId="212D07F2" w14:textId="77777777" w:rsidR="0005481F" w:rsidRPr="00883C79" w:rsidRDefault="0005481F" w:rsidP="008034C0">
            <w:pPr>
              <w:spacing w:after="120"/>
              <w:rPr>
                <w:rFonts w:ascii="Times New Roman" w:hAnsi="Times New Roman" w:cs="Times New Roman"/>
                <w:sz w:val="20"/>
                <w:szCs w:val="20"/>
                <w:lang w:val="sr-Cyrl-RS"/>
              </w:rPr>
            </w:pPr>
          </w:p>
        </w:tc>
        <w:tc>
          <w:tcPr>
            <w:tcW w:w="7691" w:type="dxa"/>
            <w:gridSpan w:val="2"/>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57968396" w14:textId="70EBBAD0" w:rsidR="0005481F" w:rsidRPr="00883C79" w:rsidRDefault="0005481F" w:rsidP="007205D7">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Укупна процењена финансијска средства у 000 дин.</w:t>
            </w:r>
          </w:p>
        </w:tc>
      </w:tr>
      <w:tr w:rsidR="0005481F" w:rsidRPr="00883C79" w14:paraId="22B9E66E" w14:textId="77777777" w:rsidTr="00AA5F68">
        <w:trPr>
          <w:trHeight w:val="227"/>
        </w:trPr>
        <w:tc>
          <w:tcPr>
            <w:tcW w:w="3674" w:type="dxa"/>
            <w:vMerge/>
            <w:tcBorders>
              <w:left w:val="double" w:sz="4" w:space="0" w:color="auto"/>
              <w:right w:val="double" w:sz="4" w:space="0" w:color="auto"/>
            </w:tcBorders>
            <w:shd w:val="clear" w:color="auto" w:fill="A8D08D" w:themeFill="accent6" w:themeFillTint="99"/>
          </w:tcPr>
          <w:p w14:paraId="5A475FA4" w14:textId="77777777" w:rsidR="0005481F" w:rsidRPr="00883C79" w:rsidRDefault="0005481F" w:rsidP="008034C0">
            <w:pPr>
              <w:spacing w:after="120"/>
              <w:rPr>
                <w:rFonts w:ascii="Times New Roman" w:hAnsi="Times New Roman" w:cs="Times New Roman"/>
                <w:sz w:val="20"/>
                <w:szCs w:val="20"/>
                <w:lang w:val="sr-Cyrl-RS"/>
              </w:rPr>
            </w:pPr>
          </w:p>
        </w:tc>
        <w:tc>
          <w:tcPr>
            <w:tcW w:w="2785" w:type="dxa"/>
            <w:vMerge/>
            <w:tcBorders>
              <w:left w:val="double" w:sz="4" w:space="0" w:color="auto"/>
              <w:right w:val="double" w:sz="4" w:space="0" w:color="auto"/>
            </w:tcBorders>
            <w:shd w:val="clear" w:color="auto" w:fill="A8D08D" w:themeFill="accent6" w:themeFillTint="99"/>
          </w:tcPr>
          <w:p w14:paraId="7F2CEACB" w14:textId="77777777" w:rsidR="0005481F" w:rsidRPr="00883C79" w:rsidRDefault="0005481F" w:rsidP="008034C0">
            <w:pPr>
              <w:spacing w:after="120"/>
              <w:rPr>
                <w:rFonts w:ascii="Times New Roman" w:hAnsi="Times New Roman" w:cs="Times New Roman"/>
                <w:sz w:val="20"/>
                <w:szCs w:val="20"/>
                <w:lang w:val="sr-Cyrl-RS"/>
              </w:rPr>
            </w:pPr>
          </w:p>
        </w:tc>
        <w:tc>
          <w:tcPr>
            <w:tcW w:w="3956" w:type="dxa"/>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7938743D" w14:textId="77777777" w:rsidR="0005481F" w:rsidRPr="00883C79" w:rsidRDefault="0005481F" w:rsidP="007205D7">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2026.</w:t>
            </w:r>
          </w:p>
        </w:tc>
        <w:tc>
          <w:tcPr>
            <w:tcW w:w="3735" w:type="dxa"/>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05D04A2A" w14:textId="77777777" w:rsidR="0005481F" w:rsidRPr="00883C79" w:rsidRDefault="0005481F" w:rsidP="007205D7">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2027.</w:t>
            </w:r>
          </w:p>
        </w:tc>
      </w:tr>
      <w:tr w:rsidR="0005481F" w:rsidRPr="00883C79" w14:paraId="7E9EEFF0" w14:textId="77777777" w:rsidTr="00AA5F68">
        <w:trPr>
          <w:trHeight w:val="398"/>
        </w:trPr>
        <w:tc>
          <w:tcPr>
            <w:tcW w:w="3674" w:type="dxa"/>
            <w:tcBorders>
              <w:top w:val="double" w:sz="4" w:space="0" w:color="auto"/>
              <w:left w:val="double" w:sz="4" w:space="0" w:color="auto"/>
              <w:bottom w:val="double" w:sz="4" w:space="0" w:color="auto"/>
              <w:right w:val="double" w:sz="4" w:space="0" w:color="auto"/>
            </w:tcBorders>
            <w:shd w:val="clear" w:color="auto" w:fill="FFFFFF" w:themeFill="background1"/>
          </w:tcPr>
          <w:p w14:paraId="6228D2BA" w14:textId="4ABBC2C2" w:rsidR="0027686A" w:rsidRPr="00883C79" w:rsidRDefault="0027686A" w:rsidP="0027686A">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r w:rsidR="00AD58C9" w:rsidRPr="00883C79">
              <w:rPr>
                <w:rFonts w:ascii="Times New Roman" w:hAnsi="Times New Roman" w:cs="Times New Roman"/>
                <w:sz w:val="20"/>
                <w:szCs w:val="20"/>
                <w:lang w:val="sr-Cyrl-RS"/>
              </w:rPr>
              <w:t>**</w:t>
            </w:r>
          </w:p>
          <w:p w14:paraId="50C9D424" w14:textId="04E862F4" w:rsidR="0005481F" w:rsidRPr="00883C79" w:rsidRDefault="0005481F" w:rsidP="0027686A">
            <w:pPr>
              <w:spacing w:after="120"/>
              <w:rPr>
                <w:rFonts w:ascii="Times New Roman" w:hAnsi="Times New Roman" w:cs="Times New Roman"/>
                <w:sz w:val="20"/>
                <w:szCs w:val="20"/>
                <w:lang w:val="sr-Cyrl-RS"/>
              </w:rPr>
            </w:pPr>
          </w:p>
        </w:tc>
        <w:tc>
          <w:tcPr>
            <w:tcW w:w="2785" w:type="dxa"/>
            <w:tcBorders>
              <w:top w:val="double" w:sz="4" w:space="0" w:color="auto"/>
              <w:left w:val="double" w:sz="4" w:space="0" w:color="auto"/>
              <w:bottom w:val="double" w:sz="4" w:space="0" w:color="auto"/>
              <w:right w:val="double" w:sz="4" w:space="0" w:color="auto"/>
            </w:tcBorders>
            <w:shd w:val="clear" w:color="auto" w:fill="FFFFFF" w:themeFill="background1"/>
          </w:tcPr>
          <w:p w14:paraId="69DC3C2C" w14:textId="77777777" w:rsidR="0005481F" w:rsidRPr="00883C79" w:rsidRDefault="0005481F" w:rsidP="008034C0">
            <w:pPr>
              <w:spacing w:after="120"/>
              <w:rPr>
                <w:rFonts w:ascii="Times New Roman" w:hAnsi="Times New Roman" w:cs="Times New Roman"/>
                <w:sz w:val="20"/>
                <w:szCs w:val="20"/>
                <w:lang w:val="sr-Cyrl-RS"/>
              </w:rPr>
            </w:pPr>
          </w:p>
        </w:tc>
        <w:tc>
          <w:tcPr>
            <w:tcW w:w="3956" w:type="dxa"/>
            <w:tcBorders>
              <w:left w:val="double" w:sz="4" w:space="0" w:color="auto"/>
              <w:bottom w:val="double" w:sz="4" w:space="0" w:color="auto"/>
              <w:right w:val="double" w:sz="4" w:space="0" w:color="auto"/>
            </w:tcBorders>
            <w:shd w:val="clear" w:color="auto" w:fill="FFFFFF" w:themeFill="background1"/>
          </w:tcPr>
          <w:p w14:paraId="40FD4EAF" w14:textId="70AA8110" w:rsidR="0005481F" w:rsidRPr="00883C79" w:rsidRDefault="0005481F" w:rsidP="004A72F9">
            <w:pPr>
              <w:spacing w:after="120"/>
              <w:jc w:val="center"/>
              <w:rPr>
                <w:rFonts w:ascii="Times New Roman" w:hAnsi="Times New Roman" w:cs="Times New Roman"/>
                <w:sz w:val="20"/>
                <w:szCs w:val="20"/>
                <w:lang w:val="sr-Cyrl-RS"/>
              </w:rPr>
            </w:pPr>
          </w:p>
        </w:tc>
        <w:tc>
          <w:tcPr>
            <w:tcW w:w="3735" w:type="dxa"/>
            <w:tcBorders>
              <w:left w:val="double" w:sz="4" w:space="0" w:color="auto"/>
              <w:bottom w:val="double" w:sz="4" w:space="0" w:color="auto"/>
              <w:right w:val="double" w:sz="4" w:space="0" w:color="auto"/>
            </w:tcBorders>
            <w:shd w:val="clear" w:color="auto" w:fill="FFFFFF" w:themeFill="background1"/>
          </w:tcPr>
          <w:p w14:paraId="50C05C3A" w14:textId="77777777" w:rsidR="0005481F" w:rsidRPr="00883C79" w:rsidRDefault="0005481F" w:rsidP="008034C0">
            <w:pPr>
              <w:spacing w:after="120"/>
              <w:rPr>
                <w:rFonts w:ascii="Times New Roman" w:hAnsi="Times New Roman" w:cs="Times New Roman"/>
                <w:sz w:val="20"/>
                <w:szCs w:val="20"/>
                <w:lang w:val="sr-Cyrl-RS"/>
              </w:rPr>
            </w:pPr>
          </w:p>
        </w:tc>
      </w:tr>
    </w:tbl>
    <w:p w14:paraId="3267C658" w14:textId="065EA788" w:rsidR="0005481F" w:rsidRPr="00883C79" w:rsidRDefault="009C66F9" w:rsidP="008034C0">
      <w:pPr>
        <w:spacing w:after="120" w:line="240" w:lineRule="auto"/>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**Извори финансирања и/или средства још увек нису утврђени и/или обезбеђени</w:t>
      </w:r>
    </w:p>
    <w:tbl>
      <w:tblPr>
        <w:tblStyle w:val="TableGrid"/>
        <w:tblW w:w="5079" w:type="pct"/>
        <w:tblLayout w:type="fixed"/>
        <w:tblLook w:val="04A0" w:firstRow="1" w:lastRow="0" w:firstColumn="1" w:lastColumn="0" w:noHBand="0" w:noVBand="1"/>
      </w:tblPr>
      <w:tblGrid>
        <w:gridCol w:w="2552"/>
        <w:gridCol w:w="1219"/>
        <w:gridCol w:w="1317"/>
        <w:gridCol w:w="1235"/>
        <w:gridCol w:w="1671"/>
        <w:gridCol w:w="1232"/>
        <w:gridCol w:w="2282"/>
        <w:gridCol w:w="2651"/>
      </w:tblGrid>
      <w:tr w:rsidR="0005481F" w:rsidRPr="00883C79" w14:paraId="34434BA1" w14:textId="77777777" w:rsidTr="004952CE">
        <w:trPr>
          <w:trHeight w:val="140"/>
        </w:trPr>
        <w:tc>
          <w:tcPr>
            <w:tcW w:w="901" w:type="pct"/>
            <w:vMerge w:val="restart"/>
            <w:tcBorders>
              <w:top w:val="double" w:sz="4" w:space="0" w:color="auto"/>
              <w:left w:val="double" w:sz="4" w:space="0" w:color="auto"/>
            </w:tcBorders>
            <w:shd w:val="clear" w:color="auto" w:fill="FFF2CC" w:themeFill="accent4" w:themeFillTint="33"/>
          </w:tcPr>
          <w:p w14:paraId="5230F70F"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Назив активности:</w:t>
            </w:r>
          </w:p>
        </w:tc>
        <w:tc>
          <w:tcPr>
            <w:tcW w:w="430" w:type="pct"/>
            <w:vMerge w:val="restart"/>
            <w:tcBorders>
              <w:top w:val="double" w:sz="4" w:space="0" w:color="auto"/>
            </w:tcBorders>
            <w:shd w:val="clear" w:color="auto" w:fill="FFF2CC" w:themeFill="accent4" w:themeFillTint="33"/>
          </w:tcPr>
          <w:p w14:paraId="3B82D32A"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Орган који спроводи активност</w:t>
            </w:r>
          </w:p>
        </w:tc>
        <w:tc>
          <w:tcPr>
            <w:tcW w:w="465" w:type="pct"/>
            <w:vMerge w:val="restart"/>
            <w:tcBorders>
              <w:top w:val="double" w:sz="4" w:space="0" w:color="auto"/>
            </w:tcBorders>
            <w:shd w:val="clear" w:color="auto" w:fill="FFF2CC" w:themeFill="accent4" w:themeFillTint="33"/>
          </w:tcPr>
          <w:p w14:paraId="24EBCE7F"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Oргани партнери у спровођењу активности</w:t>
            </w:r>
          </w:p>
        </w:tc>
        <w:tc>
          <w:tcPr>
            <w:tcW w:w="436" w:type="pct"/>
            <w:vMerge w:val="restart"/>
            <w:tcBorders>
              <w:top w:val="double" w:sz="4" w:space="0" w:color="auto"/>
            </w:tcBorders>
            <w:shd w:val="clear" w:color="auto" w:fill="FFF2CC" w:themeFill="accent4" w:themeFillTint="33"/>
          </w:tcPr>
          <w:p w14:paraId="055DA89F"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Рок за завршетак активности</w:t>
            </w:r>
          </w:p>
        </w:tc>
        <w:tc>
          <w:tcPr>
            <w:tcW w:w="590" w:type="pct"/>
            <w:vMerge w:val="restart"/>
            <w:tcBorders>
              <w:top w:val="double" w:sz="4" w:space="0" w:color="auto"/>
            </w:tcBorders>
            <w:shd w:val="clear" w:color="auto" w:fill="FFF2CC" w:themeFill="accent4" w:themeFillTint="33"/>
          </w:tcPr>
          <w:p w14:paraId="751A7E00"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финансирања</w:t>
            </w:r>
          </w:p>
        </w:tc>
        <w:tc>
          <w:tcPr>
            <w:tcW w:w="435" w:type="pct"/>
            <w:vMerge w:val="restart"/>
            <w:tcBorders>
              <w:top w:val="double" w:sz="4" w:space="0" w:color="auto"/>
            </w:tcBorders>
            <w:shd w:val="clear" w:color="auto" w:fill="FFF2CC" w:themeFill="accent4" w:themeFillTint="33"/>
          </w:tcPr>
          <w:p w14:paraId="1460C694"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Веза са програмским буџетом</w:t>
            </w:r>
          </w:p>
          <w:p w14:paraId="5FAEE9EA" w14:textId="77777777" w:rsidR="0005481F" w:rsidRPr="00883C79" w:rsidRDefault="0005481F" w:rsidP="008034C0">
            <w:pPr>
              <w:spacing w:after="120"/>
              <w:rPr>
                <w:rFonts w:ascii="Times New Roman" w:hAnsi="Times New Roman" w:cs="Times New Roman"/>
                <w:sz w:val="20"/>
                <w:szCs w:val="20"/>
                <w:lang w:val="sr-Cyrl-RS"/>
              </w:rPr>
            </w:pPr>
          </w:p>
        </w:tc>
        <w:tc>
          <w:tcPr>
            <w:tcW w:w="1742" w:type="pct"/>
            <w:gridSpan w:val="2"/>
            <w:tcBorders>
              <w:top w:val="double" w:sz="4" w:space="0" w:color="auto"/>
            </w:tcBorders>
            <w:shd w:val="clear" w:color="auto" w:fill="FFF2CC" w:themeFill="accent4" w:themeFillTint="33"/>
          </w:tcPr>
          <w:p w14:paraId="5450A128"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Укупна процењена финансијска средства по изворима у 000 дин.</w:t>
            </w:r>
          </w:p>
        </w:tc>
      </w:tr>
      <w:tr w:rsidR="0005481F" w:rsidRPr="00883C79" w14:paraId="51669642" w14:textId="77777777" w:rsidTr="00B56938">
        <w:trPr>
          <w:trHeight w:val="503"/>
        </w:trPr>
        <w:tc>
          <w:tcPr>
            <w:tcW w:w="901" w:type="pct"/>
            <w:vMerge/>
            <w:tcBorders>
              <w:left w:val="double" w:sz="4" w:space="0" w:color="auto"/>
            </w:tcBorders>
            <w:shd w:val="clear" w:color="auto" w:fill="FFF2CC" w:themeFill="accent4" w:themeFillTint="33"/>
          </w:tcPr>
          <w:p w14:paraId="14B94000" w14:textId="77777777" w:rsidR="0005481F" w:rsidRPr="00883C79" w:rsidRDefault="0005481F" w:rsidP="008034C0">
            <w:pPr>
              <w:spacing w:after="120"/>
              <w:rPr>
                <w:rFonts w:ascii="Times New Roman" w:hAnsi="Times New Roman" w:cs="Times New Roman"/>
                <w:sz w:val="20"/>
                <w:szCs w:val="20"/>
                <w:lang w:val="sr-Cyrl-RS"/>
              </w:rPr>
            </w:pPr>
          </w:p>
        </w:tc>
        <w:tc>
          <w:tcPr>
            <w:tcW w:w="430" w:type="pct"/>
            <w:vMerge/>
            <w:shd w:val="clear" w:color="auto" w:fill="FFF2CC" w:themeFill="accent4" w:themeFillTint="33"/>
          </w:tcPr>
          <w:p w14:paraId="21D8F1AE" w14:textId="77777777" w:rsidR="0005481F" w:rsidRPr="00883C79" w:rsidRDefault="0005481F" w:rsidP="008034C0">
            <w:pPr>
              <w:spacing w:after="120"/>
              <w:rPr>
                <w:rFonts w:ascii="Times New Roman" w:hAnsi="Times New Roman" w:cs="Times New Roman"/>
                <w:sz w:val="20"/>
                <w:szCs w:val="20"/>
                <w:lang w:val="sr-Cyrl-RS"/>
              </w:rPr>
            </w:pPr>
          </w:p>
        </w:tc>
        <w:tc>
          <w:tcPr>
            <w:tcW w:w="465" w:type="pct"/>
            <w:vMerge/>
            <w:shd w:val="clear" w:color="auto" w:fill="FFF2CC" w:themeFill="accent4" w:themeFillTint="33"/>
          </w:tcPr>
          <w:p w14:paraId="1ABC6419" w14:textId="77777777" w:rsidR="0005481F" w:rsidRPr="00883C79" w:rsidRDefault="0005481F" w:rsidP="008034C0">
            <w:pPr>
              <w:spacing w:after="120"/>
              <w:rPr>
                <w:rFonts w:ascii="Times New Roman" w:hAnsi="Times New Roman" w:cs="Times New Roman"/>
                <w:sz w:val="20"/>
                <w:szCs w:val="20"/>
                <w:lang w:val="sr-Cyrl-RS"/>
              </w:rPr>
            </w:pPr>
          </w:p>
        </w:tc>
        <w:tc>
          <w:tcPr>
            <w:tcW w:w="436" w:type="pct"/>
            <w:vMerge/>
            <w:shd w:val="clear" w:color="auto" w:fill="FFF2CC" w:themeFill="accent4" w:themeFillTint="33"/>
          </w:tcPr>
          <w:p w14:paraId="4858DC49" w14:textId="77777777" w:rsidR="0005481F" w:rsidRPr="00883C79" w:rsidRDefault="0005481F" w:rsidP="008034C0">
            <w:pPr>
              <w:spacing w:after="120"/>
              <w:rPr>
                <w:rFonts w:ascii="Times New Roman" w:hAnsi="Times New Roman" w:cs="Times New Roman"/>
                <w:sz w:val="20"/>
                <w:szCs w:val="20"/>
                <w:lang w:val="sr-Cyrl-RS"/>
              </w:rPr>
            </w:pPr>
          </w:p>
        </w:tc>
        <w:tc>
          <w:tcPr>
            <w:tcW w:w="590" w:type="pct"/>
            <w:vMerge/>
            <w:shd w:val="clear" w:color="auto" w:fill="FFF2CC" w:themeFill="accent4" w:themeFillTint="33"/>
          </w:tcPr>
          <w:p w14:paraId="1407C81F" w14:textId="77777777" w:rsidR="0005481F" w:rsidRPr="00883C79" w:rsidRDefault="0005481F" w:rsidP="008034C0">
            <w:pPr>
              <w:spacing w:after="120"/>
              <w:rPr>
                <w:rFonts w:ascii="Times New Roman" w:hAnsi="Times New Roman" w:cs="Times New Roman"/>
                <w:sz w:val="20"/>
                <w:szCs w:val="20"/>
                <w:lang w:val="sr-Cyrl-RS"/>
              </w:rPr>
            </w:pPr>
          </w:p>
        </w:tc>
        <w:tc>
          <w:tcPr>
            <w:tcW w:w="435" w:type="pct"/>
            <w:vMerge/>
            <w:tcBorders>
              <w:bottom w:val="single" w:sz="4" w:space="0" w:color="auto"/>
            </w:tcBorders>
            <w:shd w:val="clear" w:color="auto" w:fill="FFF2CC" w:themeFill="accent4" w:themeFillTint="33"/>
          </w:tcPr>
          <w:p w14:paraId="0994FA72" w14:textId="77777777" w:rsidR="0005481F" w:rsidRPr="00883C79" w:rsidRDefault="0005481F" w:rsidP="008034C0">
            <w:pPr>
              <w:spacing w:after="120"/>
              <w:rPr>
                <w:rFonts w:ascii="Times New Roman" w:hAnsi="Times New Roman" w:cs="Times New Roman"/>
                <w:sz w:val="20"/>
                <w:szCs w:val="20"/>
                <w:lang w:val="sr-Cyrl-RS"/>
              </w:rPr>
            </w:pPr>
          </w:p>
        </w:tc>
        <w:tc>
          <w:tcPr>
            <w:tcW w:w="806" w:type="pct"/>
            <w:tcBorders>
              <w:bottom w:val="single" w:sz="4" w:space="0" w:color="auto"/>
            </w:tcBorders>
            <w:shd w:val="clear" w:color="auto" w:fill="FFF2CC" w:themeFill="accent4" w:themeFillTint="33"/>
          </w:tcPr>
          <w:p w14:paraId="3358AF32" w14:textId="77777777" w:rsidR="0005481F" w:rsidRPr="00883C79" w:rsidRDefault="0005481F" w:rsidP="006B0EB6">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2026.</w:t>
            </w:r>
          </w:p>
        </w:tc>
        <w:tc>
          <w:tcPr>
            <w:tcW w:w="936" w:type="pct"/>
            <w:tcBorders>
              <w:bottom w:val="single" w:sz="4" w:space="0" w:color="auto"/>
            </w:tcBorders>
            <w:shd w:val="clear" w:color="auto" w:fill="FFF2CC" w:themeFill="accent4" w:themeFillTint="33"/>
          </w:tcPr>
          <w:p w14:paraId="6C45EB73" w14:textId="77777777" w:rsidR="0005481F" w:rsidRPr="00883C79" w:rsidRDefault="0005481F" w:rsidP="006B0EB6">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2027.</w:t>
            </w:r>
          </w:p>
        </w:tc>
      </w:tr>
      <w:tr w:rsidR="0005481F" w:rsidRPr="00883C79" w14:paraId="713A3579" w14:textId="77777777" w:rsidTr="00B56938">
        <w:trPr>
          <w:trHeight w:val="543"/>
        </w:trPr>
        <w:tc>
          <w:tcPr>
            <w:tcW w:w="901" w:type="pct"/>
            <w:tcBorders>
              <w:left w:val="double" w:sz="4" w:space="0" w:color="auto"/>
            </w:tcBorders>
          </w:tcPr>
          <w:p w14:paraId="679F4900" w14:textId="0ABDFF4C"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4.3.1</w:t>
            </w:r>
            <w:r w:rsidR="00111436" w:rsidRPr="00883C79">
              <w:rPr>
                <w:rFonts w:ascii="Times New Roman" w:hAnsi="Times New Roman" w:cs="Times New Roman"/>
                <w:sz w:val="20"/>
                <w:szCs w:val="20"/>
                <w:lang w:val="sr-Cyrl-RS"/>
              </w:rPr>
              <w:t>.</w:t>
            </w:r>
            <w:r w:rsidRPr="00883C79">
              <w:rPr>
                <w:rFonts w:ascii="Times New Roman" w:hAnsi="Times New Roman" w:cs="Times New Roman"/>
                <w:sz w:val="20"/>
                <w:szCs w:val="20"/>
                <w:lang w:val="sr-Cyrl-RS"/>
              </w:rPr>
              <w:t xml:space="preserve"> Практична обука компанија о поступку </w:t>
            </w:r>
            <w:r w:rsidR="00B752BE" w:rsidRPr="00883C79">
              <w:rPr>
                <w:rFonts w:ascii="Times New Roman" w:hAnsi="Times New Roman" w:cs="Times New Roman"/>
                <w:sz w:val="20"/>
                <w:szCs w:val="20"/>
                <w:lang w:val="sr-Cyrl-RS"/>
              </w:rPr>
              <w:t>увођења</w:t>
            </w:r>
            <w:r w:rsidRPr="00883C79">
              <w:rPr>
                <w:rFonts w:ascii="Times New Roman" w:hAnsi="Times New Roman" w:cs="Times New Roman"/>
                <w:sz w:val="20"/>
                <w:szCs w:val="20"/>
                <w:lang w:val="sr-Cyrl-RS"/>
              </w:rPr>
              <w:t xml:space="preserve"> стандард</w:t>
            </w:r>
            <w:r w:rsidR="00B752BE" w:rsidRPr="00883C79">
              <w:rPr>
                <w:rFonts w:ascii="Times New Roman" w:hAnsi="Times New Roman" w:cs="Times New Roman"/>
                <w:sz w:val="20"/>
                <w:szCs w:val="20"/>
                <w:lang w:val="sr-Cyrl-RS"/>
              </w:rPr>
              <w:t>а</w:t>
            </w:r>
            <w:r w:rsidRPr="00883C79">
              <w:rPr>
                <w:rFonts w:ascii="Times New Roman" w:hAnsi="Times New Roman" w:cs="Times New Roman"/>
                <w:sz w:val="20"/>
                <w:szCs w:val="20"/>
                <w:lang w:val="sr-Cyrl-RS"/>
              </w:rPr>
              <w:t xml:space="preserve"> серије ISO 59000</w:t>
            </w:r>
          </w:p>
        </w:tc>
        <w:tc>
          <w:tcPr>
            <w:tcW w:w="430" w:type="pct"/>
          </w:tcPr>
          <w:p w14:paraId="64C07BD6"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465" w:type="pct"/>
          </w:tcPr>
          <w:p w14:paraId="2816E861" w14:textId="405F1CBA" w:rsidR="00BE159C"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ПКС</w:t>
            </w:r>
            <w:r w:rsidR="0081029C" w:rsidRPr="00883C79">
              <w:rPr>
                <w:rFonts w:ascii="Times New Roman" w:hAnsi="Times New Roman" w:cs="Times New Roman"/>
                <w:sz w:val="20"/>
                <w:szCs w:val="20"/>
                <w:lang w:val="sr-Cyrl-RS"/>
              </w:rPr>
              <w:t>,</w:t>
            </w:r>
          </w:p>
          <w:p w14:paraId="7E58ECEE" w14:textId="6FEB66C3" w:rsidR="00BE159C"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ИСС</w:t>
            </w:r>
            <w:r w:rsidR="0081029C" w:rsidRPr="00883C79">
              <w:rPr>
                <w:rFonts w:ascii="Times New Roman" w:hAnsi="Times New Roman" w:cs="Times New Roman"/>
                <w:sz w:val="20"/>
                <w:szCs w:val="20"/>
                <w:lang w:val="sr-Cyrl-RS"/>
              </w:rPr>
              <w:t>,</w:t>
            </w:r>
          </w:p>
          <w:p w14:paraId="475B9DBA" w14:textId="37BA3A3C"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МПР </w:t>
            </w:r>
          </w:p>
          <w:p w14:paraId="20BED25F"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p>
        </w:tc>
        <w:tc>
          <w:tcPr>
            <w:tcW w:w="436" w:type="pct"/>
          </w:tcPr>
          <w:p w14:paraId="53994C45" w14:textId="13DA6600" w:rsidR="0005481F" w:rsidRPr="00883C79" w:rsidRDefault="004944D7"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II/</w:t>
            </w:r>
            <w:r w:rsidR="0005481F" w:rsidRPr="00883C79">
              <w:rPr>
                <w:rFonts w:ascii="Times New Roman" w:hAnsi="Times New Roman" w:cs="Times New Roman"/>
                <w:sz w:val="20"/>
                <w:szCs w:val="20"/>
                <w:lang w:val="sr-Cyrl-RS"/>
              </w:rPr>
              <w:t>2027.</w:t>
            </w:r>
          </w:p>
        </w:tc>
        <w:tc>
          <w:tcPr>
            <w:tcW w:w="590" w:type="pct"/>
            <w:tcBorders>
              <w:right w:val="single" w:sz="4" w:space="0" w:color="auto"/>
            </w:tcBorders>
          </w:tcPr>
          <w:p w14:paraId="3B0FD107" w14:textId="5C7CBF9F"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r w:rsidR="0027686A" w:rsidRPr="00883C79">
              <w:rPr>
                <w:rFonts w:ascii="Times New Roman" w:hAnsi="Times New Roman" w:cs="Times New Roman"/>
                <w:sz w:val="20"/>
                <w:szCs w:val="20"/>
                <w:lang w:val="sr-Cyrl-RS"/>
              </w:rPr>
              <w:t>**</w:t>
            </w:r>
          </w:p>
        </w:tc>
        <w:tc>
          <w:tcPr>
            <w:tcW w:w="435" w:type="pct"/>
            <w:tcBorders>
              <w:top w:val="single" w:sz="4" w:space="0" w:color="auto"/>
              <w:left w:val="single" w:sz="4" w:space="0" w:color="auto"/>
              <w:bottom w:val="single" w:sz="4" w:space="0" w:color="auto"/>
              <w:right w:val="single" w:sz="4" w:space="0" w:color="auto"/>
            </w:tcBorders>
            <w:shd w:val="clear" w:color="auto" w:fill="FFFFFF" w:themeFill="background1"/>
          </w:tcPr>
          <w:p w14:paraId="68D2CAD7"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p>
        </w:tc>
        <w:tc>
          <w:tcPr>
            <w:tcW w:w="806" w:type="pct"/>
            <w:tcBorders>
              <w:top w:val="single" w:sz="4" w:space="0" w:color="auto"/>
              <w:left w:val="single" w:sz="4" w:space="0" w:color="auto"/>
              <w:bottom w:val="single" w:sz="4" w:space="0" w:color="auto"/>
              <w:right w:val="single" w:sz="4" w:space="0" w:color="auto"/>
            </w:tcBorders>
            <w:shd w:val="clear" w:color="auto" w:fill="FFFFFF" w:themeFill="background1"/>
          </w:tcPr>
          <w:p w14:paraId="79BC7703"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p>
        </w:tc>
        <w:tc>
          <w:tcPr>
            <w:tcW w:w="936" w:type="pct"/>
            <w:tcBorders>
              <w:top w:val="single" w:sz="4" w:space="0" w:color="auto"/>
              <w:left w:val="single" w:sz="4" w:space="0" w:color="auto"/>
              <w:bottom w:val="single" w:sz="4" w:space="0" w:color="auto"/>
              <w:right w:val="single" w:sz="4" w:space="0" w:color="auto"/>
            </w:tcBorders>
            <w:shd w:val="clear" w:color="auto" w:fill="FFFFFF" w:themeFill="background1"/>
          </w:tcPr>
          <w:p w14:paraId="4E2EB748"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p>
        </w:tc>
      </w:tr>
      <w:tr w:rsidR="0005481F" w:rsidRPr="00883C79" w14:paraId="019B5D8C" w14:textId="77777777" w:rsidTr="00B56938">
        <w:trPr>
          <w:trHeight w:val="543"/>
        </w:trPr>
        <w:tc>
          <w:tcPr>
            <w:tcW w:w="901" w:type="pct"/>
            <w:tcBorders>
              <w:left w:val="double" w:sz="4" w:space="0" w:color="auto"/>
            </w:tcBorders>
          </w:tcPr>
          <w:p w14:paraId="61224782" w14:textId="5308D1F0"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lastRenderedPageBreak/>
              <w:t>4.3.2</w:t>
            </w:r>
            <w:r w:rsidR="00111436" w:rsidRPr="00883C79">
              <w:rPr>
                <w:rFonts w:ascii="Times New Roman" w:hAnsi="Times New Roman" w:cs="Times New Roman"/>
                <w:sz w:val="20"/>
                <w:szCs w:val="20"/>
                <w:lang w:val="sr-Cyrl-RS"/>
              </w:rPr>
              <w:t>.</w:t>
            </w:r>
            <w:r w:rsidRPr="00883C79">
              <w:rPr>
                <w:rFonts w:ascii="Times New Roman" w:hAnsi="Times New Roman" w:cs="Times New Roman"/>
                <w:sz w:val="20"/>
                <w:szCs w:val="20"/>
                <w:lang w:val="sr-Cyrl-RS"/>
              </w:rPr>
              <w:t xml:space="preserve"> Консултативни семинари у вези стандарда серије ISO 59000</w:t>
            </w:r>
          </w:p>
        </w:tc>
        <w:tc>
          <w:tcPr>
            <w:tcW w:w="430" w:type="pct"/>
          </w:tcPr>
          <w:p w14:paraId="7B1E3D6F"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465" w:type="pct"/>
          </w:tcPr>
          <w:p w14:paraId="79B96678" w14:textId="3D11F05D" w:rsidR="00BE159C"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ПКС</w:t>
            </w:r>
            <w:r w:rsidR="0081029C" w:rsidRPr="00883C79">
              <w:rPr>
                <w:rFonts w:ascii="Times New Roman" w:hAnsi="Times New Roman" w:cs="Times New Roman"/>
                <w:sz w:val="20"/>
                <w:szCs w:val="20"/>
                <w:lang w:val="sr-Cyrl-RS"/>
              </w:rPr>
              <w:t>,</w:t>
            </w:r>
          </w:p>
          <w:p w14:paraId="0D0A1FE2" w14:textId="3398E8D7" w:rsidR="00BE159C"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ИСС</w:t>
            </w:r>
            <w:r w:rsidR="0081029C" w:rsidRPr="00883C79">
              <w:rPr>
                <w:rFonts w:ascii="Times New Roman" w:hAnsi="Times New Roman" w:cs="Times New Roman"/>
                <w:sz w:val="20"/>
                <w:szCs w:val="20"/>
                <w:lang w:val="sr-Cyrl-RS"/>
              </w:rPr>
              <w:t>,</w:t>
            </w:r>
          </w:p>
          <w:p w14:paraId="5227CB27" w14:textId="64D9A7E0"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МПР </w:t>
            </w:r>
          </w:p>
        </w:tc>
        <w:tc>
          <w:tcPr>
            <w:tcW w:w="436" w:type="pct"/>
          </w:tcPr>
          <w:p w14:paraId="5BA96C83" w14:textId="30F15D53" w:rsidR="0005481F" w:rsidRPr="00883C79" w:rsidRDefault="004944D7"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II/</w:t>
            </w:r>
            <w:r w:rsidR="0005481F" w:rsidRPr="00883C79">
              <w:rPr>
                <w:rFonts w:ascii="Times New Roman" w:hAnsi="Times New Roman" w:cs="Times New Roman"/>
                <w:sz w:val="20"/>
                <w:szCs w:val="20"/>
                <w:lang w:val="sr-Cyrl-RS"/>
              </w:rPr>
              <w:t>2027.</w:t>
            </w:r>
          </w:p>
        </w:tc>
        <w:tc>
          <w:tcPr>
            <w:tcW w:w="590" w:type="pct"/>
          </w:tcPr>
          <w:p w14:paraId="0DB4B329" w14:textId="256C63D4"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r w:rsidR="0027686A" w:rsidRPr="00883C79">
              <w:rPr>
                <w:rFonts w:ascii="Times New Roman" w:hAnsi="Times New Roman" w:cs="Times New Roman"/>
                <w:sz w:val="20"/>
                <w:szCs w:val="20"/>
                <w:lang w:val="sr-Cyrl-RS"/>
              </w:rPr>
              <w:t>**</w:t>
            </w:r>
          </w:p>
        </w:tc>
        <w:tc>
          <w:tcPr>
            <w:tcW w:w="435" w:type="pct"/>
            <w:tcBorders>
              <w:top w:val="single" w:sz="4" w:space="0" w:color="auto"/>
              <w:bottom w:val="single" w:sz="4" w:space="0" w:color="auto"/>
            </w:tcBorders>
          </w:tcPr>
          <w:p w14:paraId="6849F001"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p>
        </w:tc>
        <w:tc>
          <w:tcPr>
            <w:tcW w:w="806" w:type="pct"/>
            <w:tcBorders>
              <w:top w:val="single" w:sz="4" w:space="0" w:color="auto"/>
              <w:bottom w:val="single" w:sz="4" w:space="0" w:color="auto"/>
            </w:tcBorders>
          </w:tcPr>
          <w:p w14:paraId="77893478"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p>
        </w:tc>
        <w:tc>
          <w:tcPr>
            <w:tcW w:w="936" w:type="pct"/>
            <w:tcBorders>
              <w:top w:val="single" w:sz="4" w:space="0" w:color="auto"/>
              <w:bottom w:val="single" w:sz="4" w:space="0" w:color="auto"/>
            </w:tcBorders>
          </w:tcPr>
          <w:p w14:paraId="65AEE530"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p>
        </w:tc>
      </w:tr>
      <w:tr w:rsidR="0005481F" w:rsidRPr="00883C79" w14:paraId="7E9F660E" w14:textId="77777777" w:rsidTr="00B56938">
        <w:trPr>
          <w:trHeight w:val="953"/>
        </w:trPr>
        <w:tc>
          <w:tcPr>
            <w:tcW w:w="901" w:type="pct"/>
            <w:tcBorders>
              <w:left w:val="double" w:sz="4" w:space="0" w:color="auto"/>
            </w:tcBorders>
          </w:tcPr>
          <w:p w14:paraId="4060880B"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4.3.3. Пилот пројекат: Увођење стандарда серије ISO 59000 у одабране компаније</w:t>
            </w:r>
          </w:p>
        </w:tc>
        <w:tc>
          <w:tcPr>
            <w:tcW w:w="430" w:type="pct"/>
          </w:tcPr>
          <w:p w14:paraId="524FF313" w14:textId="77777777" w:rsidR="0005481F" w:rsidRPr="00883C79" w:rsidDel="002F2E80"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465" w:type="pct"/>
          </w:tcPr>
          <w:p w14:paraId="35ED1934" w14:textId="543664C2" w:rsidR="00BE159C"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ПКС</w:t>
            </w:r>
            <w:r w:rsidR="0081029C" w:rsidRPr="00883C79">
              <w:rPr>
                <w:rFonts w:ascii="Times New Roman" w:hAnsi="Times New Roman" w:cs="Times New Roman"/>
                <w:sz w:val="20"/>
                <w:szCs w:val="20"/>
                <w:lang w:val="sr-Cyrl-RS"/>
              </w:rPr>
              <w:t>,</w:t>
            </w:r>
          </w:p>
          <w:p w14:paraId="4D0FF0EF" w14:textId="2E295BC7" w:rsidR="00BE159C"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ИСС</w:t>
            </w:r>
            <w:r w:rsidR="0081029C" w:rsidRPr="00883C79">
              <w:rPr>
                <w:rFonts w:ascii="Times New Roman" w:hAnsi="Times New Roman" w:cs="Times New Roman"/>
                <w:sz w:val="20"/>
                <w:szCs w:val="20"/>
                <w:lang w:val="sr-Cyrl-RS"/>
              </w:rPr>
              <w:t>,</w:t>
            </w:r>
          </w:p>
          <w:p w14:paraId="602D067A" w14:textId="46051BFF" w:rsidR="0005481F" w:rsidRPr="00883C79" w:rsidDel="002F2E80"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МПР </w:t>
            </w:r>
          </w:p>
        </w:tc>
        <w:tc>
          <w:tcPr>
            <w:tcW w:w="436" w:type="pct"/>
          </w:tcPr>
          <w:p w14:paraId="3A5E69B6" w14:textId="43E081A6" w:rsidR="0005481F" w:rsidRPr="00883C79" w:rsidRDefault="004944D7"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III/</w:t>
            </w:r>
            <w:r w:rsidR="0005481F" w:rsidRPr="00883C79">
              <w:rPr>
                <w:rFonts w:ascii="Times New Roman" w:hAnsi="Times New Roman" w:cs="Times New Roman"/>
                <w:sz w:val="20"/>
                <w:szCs w:val="20"/>
                <w:lang w:val="sr-Cyrl-RS"/>
              </w:rPr>
              <w:t>2027.</w:t>
            </w:r>
          </w:p>
        </w:tc>
        <w:tc>
          <w:tcPr>
            <w:tcW w:w="590" w:type="pct"/>
          </w:tcPr>
          <w:p w14:paraId="530A3A77" w14:textId="5BE87CAC"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r w:rsidR="0027686A" w:rsidRPr="00883C79">
              <w:rPr>
                <w:rFonts w:ascii="Times New Roman" w:hAnsi="Times New Roman" w:cs="Times New Roman"/>
                <w:sz w:val="20"/>
                <w:szCs w:val="20"/>
                <w:lang w:val="sr-Cyrl-RS"/>
              </w:rPr>
              <w:t>**</w:t>
            </w:r>
          </w:p>
        </w:tc>
        <w:tc>
          <w:tcPr>
            <w:tcW w:w="435" w:type="pct"/>
            <w:tcBorders>
              <w:top w:val="single" w:sz="4" w:space="0" w:color="auto"/>
            </w:tcBorders>
          </w:tcPr>
          <w:p w14:paraId="4A71CEC8"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p>
        </w:tc>
        <w:tc>
          <w:tcPr>
            <w:tcW w:w="806" w:type="pct"/>
            <w:tcBorders>
              <w:top w:val="single" w:sz="4" w:space="0" w:color="auto"/>
            </w:tcBorders>
          </w:tcPr>
          <w:p w14:paraId="0B16A98C"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p>
        </w:tc>
        <w:tc>
          <w:tcPr>
            <w:tcW w:w="936" w:type="pct"/>
            <w:tcBorders>
              <w:top w:val="single" w:sz="4" w:space="0" w:color="auto"/>
            </w:tcBorders>
          </w:tcPr>
          <w:p w14:paraId="7F731FFF"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p>
        </w:tc>
      </w:tr>
    </w:tbl>
    <w:p w14:paraId="1301139F" w14:textId="77777777" w:rsidR="00B56938" w:rsidRPr="00883C79" w:rsidRDefault="00B56938" w:rsidP="00B56938">
      <w:pPr>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**Извори финансирања и/или средства још увек нису утврђени и/или обезбеђени</w:t>
      </w:r>
    </w:p>
    <w:p w14:paraId="569A7B4B" w14:textId="77777777" w:rsidR="0027686A" w:rsidRPr="00883C79" w:rsidRDefault="0027686A" w:rsidP="008034C0">
      <w:pPr>
        <w:spacing w:after="120" w:line="240" w:lineRule="auto"/>
        <w:rPr>
          <w:rFonts w:ascii="Times New Roman" w:hAnsi="Times New Roman" w:cs="Times New Roman"/>
          <w:sz w:val="20"/>
          <w:szCs w:val="20"/>
          <w:lang w:val="sr-Cyrl-RS"/>
        </w:rPr>
      </w:pPr>
    </w:p>
    <w:tbl>
      <w:tblPr>
        <w:tblStyle w:val="TableGrid"/>
        <w:tblW w:w="14292" w:type="dxa"/>
        <w:tblInd w:w="10" w:type="dxa"/>
        <w:tblLayout w:type="fixed"/>
        <w:tblLook w:val="04A0" w:firstRow="1" w:lastRow="0" w:firstColumn="1" w:lastColumn="0" w:noHBand="0" w:noVBand="1"/>
      </w:tblPr>
      <w:tblGrid>
        <w:gridCol w:w="3219"/>
        <w:gridCol w:w="1475"/>
        <w:gridCol w:w="1376"/>
        <w:gridCol w:w="568"/>
        <w:gridCol w:w="1201"/>
        <w:gridCol w:w="1707"/>
        <w:gridCol w:w="2309"/>
        <w:gridCol w:w="2437"/>
      </w:tblGrid>
      <w:tr w:rsidR="0005481F" w:rsidRPr="00883C79" w14:paraId="7C13CD64" w14:textId="77777777" w:rsidTr="003335E8">
        <w:trPr>
          <w:trHeight w:val="168"/>
        </w:trPr>
        <w:tc>
          <w:tcPr>
            <w:tcW w:w="14292" w:type="dxa"/>
            <w:gridSpan w:val="8"/>
            <w:tcBorders>
              <w:top w:val="double" w:sz="4" w:space="0" w:color="auto"/>
              <w:left w:val="double" w:sz="4" w:space="0" w:color="auto"/>
              <w:right w:val="double" w:sz="4" w:space="0" w:color="auto"/>
            </w:tcBorders>
            <w:shd w:val="clear" w:color="auto" w:fill="F7CAAC" w:themeFill="accent2" w:themeFillTint="66"/>
          </w:tcPr>
          <w:p w14:paraId="14A0E8E8" w14:textId="0B809A83" w:rsidR="0005481F" w:rsidRPr="00883C79" w:rsidRDefault="0005481F" w:rsidP="008034C0">
            <w:pPr>
              <w:spacing w:after="120"/>
              <w:rPr>
                <w:rFonts w:ascii="Times New Roman" w:hAnsi="Times New Roman" w:cs="Times New Roman"/>
                <w:b/>
                <w:sz w:val="20"/>
                <w:szCs w:val="20"/>
                <w:lang w:val="sr-Cyrl-RS"/>
              </w:rPr>
            </w:pPr>
            <w:bookmarkStart w:id="33" w:name="_Hlk212713614"/>
            <w:r w:rsidRPr="00883C79">
              <w:rPr>
                <w:rFonts w:ascii="Times New Roman" w:hAnsi="Times New Roman" w:cs="Times New Roman"/>
                <w:b/>
                <w:sz w:val="20"/>
                <w:szCs w:val="20"/>
                <w:lang w:val="sr-Cyrl-RS"/>
              </w:rPr>
              <w:t xml:space="preserve">Мера 4.4: </w:t>
            </w:r>
            <w:bookmarkStart w:id="34" w:name="_Hlk212710474"/>
            <w:r w:rsidRPr="00883C79">
              <w:rPr>
                <w:rFonts w:ascii="Times New Roman" w:hAnsi="Times New Roman" w:cs="Times New Roman"/>
                <w:b/>
                <w:sz w:val="20"/>
                <w:szCs w:val="20"/>
                <w:lang w:val="sr-Cyrl-RS"/>
              </w:rPr>
              <w:t>Подршка развоју одрживог туризма кроз примену концепта циркуларне економије</w:t>
            </w:r>
            <w:bookmarkEnd w:id="33"/>
            <w:bookmarkEnd w:id="34"/>
          </w:p>
        </w:tc>
      </w:tr>
      <w:tr w:rsidR="0005481F" w:rsidRPr="00883C79" w14:paraId="17B59E4C" w14:textId="77777777" w:rsidTr="003335E8">
        <w:trPr>
          <w:trHeight w:val="298"/>
        </w:trPr>
        <w:tc>
          <w:tcPr>
            <w:tcW w:w="14292" w:type="dxa"/>
            <w:gridSpan w:val="8"/>
            <w:tcBorders>
              <w:top w:val="double" w:sz="4" w:space="0" w:color="auto"/>
              <w:left w:val="double" w:sz="4" w:space="0" w:color="auto"/>
              <w:bottom w:val="double" w:sz="4" w:space="0" w:color="auto"/>
              <w:right w:val="double" w:sz="4" w:space="0" w:color="auto"/>
            </w:tcBorders>
            <w:shd w:val="clear" w:color="auto" w:fill="F7CAAC" w:themeFill="accent2" w:themeFillTint="66"/>
            <w:vAlign w:val="center"/>
          </w:tcPr>
          <w:p w14:paraId="1EBB6F9D"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color w:val="222222"/>
                <w:sz w:val="20"/>
                <w:szCs w:val="20"/>
                <w:lang w:val="sr-Cyrl-RS"/>
              </w:rPr>
              <w:t>Институција одговорна за реализацију: Министарство туризма</w:t>
            </w:r>
            <w:r w:rsidRPr="00883C79">
              <w:rPr>
                <w:rFonts w:ascii="Times New Roman" w:hAnsi="Times New Roman" w:cs="Times New Roman"/>
                <w:sz w:val="20"/>
                <w:szCs w:val="20"/>
                <w:lang w:val="sr-Cyrl-RS"/>
              </w:rPr>
              <w:t xml:space="preserve"> </w:t>
            </w:r>
            <w:r w:rsidRPr="00883C79">
              <w:rPr>
                <w:rFonts w:ascii="Times New Roman" w:hAnsi="Times New Roman" w:cs="Times New Roman"/>
                <w:color w:val="222222"/>
                <w:sz w:val="20"/>
                <w:szCs w:val="20"/>
                <w:lang w:val="sr-Cyrl-RS"/>
              </w:rPr>
              <w:t>и омладине</w:t>
            </w:r>
          </w:p>
        </w:tc>
      </w:tr>
      <w:tr w:rsidR="0005481F" w:rsidRPr="00883C79" w14:paraId="4D068494" w14:textId="77777777" w:rsidTr="003335E8">
        <w:trPr>
          <w:trHeight w:val="298"/>
        </w:trPr>
        <w:tc>
          <w:tcPr>
            <w:tcW w:w="6638"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2D868F4B"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Период спровођења: 2026 – 2027.</w:t>
            </w:r>
          </w:p>
        </w:tc>
        <w:tc>
          <w:tcPr>
            <w:tcW w:w="7654"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1E34073D" w14:textId="7E79F4E8" w:rsidR="0005481F" w:rsidRPr="00883C79" w:rsidRDefault="0005481F" w:rsidP="00E860B3">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Тип мере: </w:t>
            </w:r>
            <w:r w:rsidR="008C5CFC" w:rsidRPr="00883C79">
              <w:rPr>
                <w:rFonts w:ascii="Times New Roman" w:hAnsi="Times New Roman" w:cs="Times New Roman"/>
                <w:sz w:val="20"/>
                <w:szCs w:val="20"/>
                <w:lang w:val="sr-Cyrl-RS"/>
              </w:rPr>
              <w:t>И</w:t>
            </w:r>
            <w:r w:rsidR="00042E1E" w:rsidRPr="00883C79">
              <w:rPr>
                <w:rFonts w:ascii="Times New Roman" w:hAnsi="Times New Roman" w:cs="Times New Roman"/>
                <w:sz w:val="20"/>
                <w:szCs w:val="20"/>
                <w:lang w:val="sr-Cyrl-RS"/>
              </w:rPr>
              <w:t>нформативно-едукативна</w:t>
            </w:r>
          </w:p>
        </w:tc>
      </w:tr>
      <w:tr w:rsidR="0005481F" w:rsidRPr="00883C79" w14:paraId="1ABF6CA4" w14:textId="77777777" w:rsidTr="003335E8">
        <w:trPr>
          <w:trHeight w:val="298"/>
        </w:trPr>
        <w:tc>
          <w:tcPr>
            <w:tcW w:w="6638"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0E18FE4E"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Прописи које је потребно изменити/усвојити за спровођење мере:</w:t>
            </w:r>
          </w:p>
        </w:tc>
        <w:tc>
          <w:tcPr>
            <w:tcW w:w="7654"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6FE0B652"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w:t>
            </w:r>
          </w:p>
        </w:tc>
      </w:tr>
      <w:tr w:rsidR="0005481F" w:rsidRPr="00883C79" w14:paraId="2F555720" w14:textId="77777777" w:rsidTr="003335E8">
        <w:trPr>
          <w:trHeight w:val="950"/>
        </w:trPr>
        <w:tc>
          <w:tcPr>
            <w:tcW w:w="3219" w:type="dxa"/>
            <w:tcBorders>
              <w:top w:val="double" w:sz="4" w:space="0" w:color="auto"/>
            </w:tcBorders>
            <w:shd w:val="clear" w:color="auto" w:fill="D9D9D9" w:themeFill="background1" w:themeFillShade="D9"/>
          </w:tcPr>
          <w:p w14:paraId="3CB78501"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Показатељ(и)  на нивоу мере </w:t>
            </w:r>
            <w:r w:rsidRPr="00883C79">
              <w:rPr>
                <w:rFonts w:ascii="Times New Roman" w:hAnsi="Times New Roman" w:cs="Times New Roman"/>
                <w:i/>
                <w:sz w:val="20"/>
                <w:szCs w:val="20"/>
                <w:lang w:val="sr-Cyrl-RS"/>
              </w:rPr>
              <w:t>(показатељ резултата)</w:t>
            </w:r>
          </w:p>
        </w:tc>
        <w:tc>
          <w:tcPr>
            <w:tcW w:w="1475" w:type="dxa"/>
            <w:tcBorders>
              <w:top w:val="double" w:sz="4" w:space="0" w:color="auto"/>
            </w:tcBorders>
            <w:shd w:val="clear" w:color="auto" w:fill="D9D9D9" w:themeFill="background1" w:themeFillShade="D9"/>
          </w:tcPr>
          <w:p w14:paraId="67763E65"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Jединица мере</w:t>
            </w:r>
          </w:p>
          <w:p w14:paraId="3E448A06" w14:textId="77777777" w:rsidR="0005481F" w:rsidRPr="00883C79" w:rsidRDefault="0005481F" w:rsidP="008034C0">
            <w:pPr>
              <w:spacing w:after="120"/>
              <w:rPr>
                <w:rFonts w:ascii="Times New Roman" w:hAnsi="Times New Roman" w:cs="Times New Roman"/>
                <w:sz w:val="20"/>
                <w:szCs w:val="20"/>
                <w:lang w:val="sr-Cyrl-RS"/>
              </w:rPr>
            </w:pPr>
          </w:p>
        </w:tc>
        <w:tc>
          <w:tcPr>
            <w:tcW w:w="1376" w:type="dxa"/>
            <w:tcBorders>
              <w:top w:val="double" w:sz="4" w:space="0" w:color="auto"/>
            </w:tcBorders>
            <w:shd w:val="clear" w:color="auto" w:fill="D9D9D9" w:themeFill="background1" w:themeFillShade="D9"/>
          </w:tcPr>
          <w:p w14:paraId="666FE025"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провере</w:t>
            </w:r>
          </w:p>
        </w:tc>
        <w:tc>
          <w:tcPr>
            <w:tcW w:w="1769" w:type="dxa"/>
            <w:gridSpan w:val="2"/>
            <w:tcBorders>
              <w:top w:val="double" w:sz="4" w:space="0" w:color="auto"/>
            </w:tcBorders>
            <w:shd w:val="clear" w:color="auto" w:fill="D9D9D9" w:themeFill="background1" w:themeFillShade="D9"/>
          </w:tcPr>
          <w:p w14:paraId="6CF6CEB8"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Почетна вредност</w:t>
            </w:r>
          </w:p>
        </w:tc>
        <w:tc>
          <w:tcPr>
            <w:tcW w:w="1707" w:type="dxa"/>
            <w:tcBorders>
              <w:top w:val="double" w:sz="4" w:space="0" w:color="auto"/>
            </w:tcBorders>
            <w:shd w:val="clear" w:color="auto" w:fill="D9D9D9" w:themeFill="background1" w:themeFillShade="D9"/>
          </w:tcPr>
          <w:p w14:paraId="53655C88"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Базна година</w:t>
            </w:r>
          </w:p>
        </w:tc>
        <w:tc>
          <w:tcPr>
            <w:tcW w:w="2309" w:type="dxa"/>
            <w:tcBorders>
              <w:top w:val="double" w:sz="4" w:space="0" w:color="auto"/>
              <w:right w:val="double" w:sz="4" w:space="0" w:color="auto"/>
            </w:tcBorders>
            <w:shd w:val="clear" w:color="auto" w:fill="D9D9D9" w:themeFill="background1" w:themeFillShade="D9"/>
          </w:tcPr>
          <w:p w14:paraId="729BB8A0"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Циљана вредност у 2026. години</w:t>
            </w:r>
          </w:p>
        </w:tc>
        <w:tc>
          <w:tcPr>
            <w:tcW w:w="2437" w:type="dxa"/>
            <w:tcBorders>
              <w:top w:val="double" w:sz="4" w:space="0" w:color="auto"/>
              <w:right w:val="double" w:sz="4" w:space="0" w:color="auto"/>
            </w:tcBorders>
            <w:shd w:val="clear" w:color="auto" w:fill="D9D9D9" w:themeFill="background1" w:themeFillShade="D9"/>
          </w:tcPr>
          <w:p w14:paraId="5B06CF8E"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Циљана вредност у последњој години АП</w:t>
            </w:r>
          </w:p>
        </w:tc>
      </w:tr>
      <w:tr w:rsidR="0005481F" w:rsidRPr="00883C79" w14:paraId="744C689A" w14:textId="77777777" w:rsidTr="003335E8">
        <w:trPr>
          <w:trHeight w:val="302"/>
        </w:trPr>
        <w:tc>
          <w:tcPr>
            <w:tcW w:w="3219" w:type="dxa"/>
            <w:tcBorders>
              <w:top w:val="double" w:sz="4" w:space="0" w:color="auto"/>
              <w:bottom w:val="double" w:sz="4" w:space="0" w:color="auto"/>
            </w:tcBorders>
            <w:shd w:val="clear" w:color="auto" w:fill="FFFFFF" w:themeFill="background1"/>
          </w:tcPr>
          <w:p w14:paraId="77FC269C"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 категорија за које су израђени Национални критеријуми за одрживи развој туризмa</w:t>
            </w:r>
          </w:p>
        </w:tc>
        <w:tc>
          <w:tcPr>
            <w:tcW w:w="1475" w:type="dxa"/>
            <w:tcBorders>
              <w:top w:val="double" w:sz="4" w:space="0" w:color="auto"/>
              <w:bottom w:val="double" w:sz="4" w:space="0" w:color="auto"/>
            </w:tcBorders>
            <w:shd w:val="clear" w:color="auto" w:fill="FFFFFF" w:themeFill="background1"/>
          </w:tcPr>
          <w:p w14:paraId="1F623386" w14:textId="68B67880"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376" w:type="dxa"/>
            <w:tcBorders>
              <w:top w:val="double" w:sz="4" w:space="0" w:color="auto"/>
              <w:bottom w:val="double" w:sz="4" w:space="0" w:color="auto"/>
            </w:tcBorders>
            <w:shd w:val="clear" w:color="auto" w:fill="FFFFFF" w:themeFill="background1"/>
          </w:tcPr>
          <w:p w14:paraId="155F511B" w14:textId="5A92910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w:t>
            </w:r>
            <w:r w:rsidR="005701DE" w:rsidRPr="00883C79">
              <w:rPr>
                <w:rFonts w:ascii="Times New Roman" w:hAnsi="Times New Roman" w:cs="Times New Roman"/>
                <w:sz w:val="20"/>
                <w:szCs w:val="20"/>
                <w:lang w:val="sr-Cyrl-RS"/>
              </w:rPr>
              <w:t>ш</w:t>
            </w:r>
            <w:r w:rsidRPr="00883C79">
              <w:rPr>
                <w:rFonts w:ascii="Times New Roman" w:hAnsi="Times New Roman" w:cs="Times New Roman"/>
                <w:sz w:val="20"/>
                <w:szCs w:val="20"/>
                <w:lang w:val="sr-Cyrl-RS"/>
              </w:rPr>
              <w:t>таји МТО</w:t>
            </w:r>
          </w:p>
        </w:tc>
        <w:tc>
          <w:tcPr>
            <w:tcW w:w="1769" w:type="dxa"/>
            <w:gridSpan w:val="2"/>
            <w:tcBorders>
              <w:top w:val="double" w:sz="4" w:space="0" w:color="auto"/>
              <w:bottom w:val="double" w:sz="4" w:space="0" w:color="auto"/>
            </w:tcBorders>
            <w:shd w:val="clear" w:color="auto" w:fill="FFFFFF" w:themeFill="background1"/>
          </w:tcPr>
          <w:p w14:paraId="04B73FD8"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707" w:type="dxa"/>
            <w:tcBorders>
              <w:top w:val="double" w:sz="4" w:space="0" w:color="auto"/>
              <w:bottom w:val="double" w:sz="4" w:space="0" w:color="auto"/>
            </w:tcBorders>
            <w:shd w:val="clear" w:color="auto" w:fill="FFFFFF" w:themeFill="background1"/>
          </w:tcPr>
          <w:p w14:paraId="0518FC71"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309" w:type="dxa"/>
            <w:tcBorders>
              <w:top w:val="double" w:sz="4" w:space="0" w:color="auto"/>
              <w:bottom w:val="double" w:sz="4" w:space="0" w:color="auto"/>
              <w:right w:val="double" w:sz="4" w:space="0" w:color="auto"/>
            </w:tcBorders>
            <w:shd w:val="clear" w:color="auto" w:fill="FFFFFF" w:themeFill="background1"/>
          </w:tcPr>
          <w:p w14:paraId="2A992CA8"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3</w:t>
            </w:r>
          </w:p>
        </w:tc>
        <w:tc>
          <w:tcPr>
            <w:tcW w:w="2437" w:type="dxa"/>
            <w:tcBorders>
              <w:top w:val="double" w:sz="4" w:space="0" w:color="auto"/>
              <w:bottom w:val="double" w:sz="4" w:space="0" w:color="auto"/>
              <w:right w:val="double" w:sz="4" w:space="0" w:color="auto"/>
            </w:tcBorders>
            <w:shd w:val="clear" w:color="auto" w:fill="FFFFFF" w:themeFill="background1"/>
          </w:tcPr>
          <w:p w14:paraId="5152E5F2"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5</w:t>
            </w:r>
          </w:p>
        </w:tc>
      </w:tr>
      <w:tr w:rsidR="0005481F" w:rsidRPr="00883C79" w14:paraId="04DA9436" w14:textId="77777777" w:rsidTr="003335E8">
        <w:trPr>
          <w:trHeight w:val="302"/>
        </w:trPr>
        <w:tc>
          <w:tcPr>
            <w:tcW w:w="3219" w:type="dxa"/>
            <w:tcBorders>
              <w:top w:val="double" w:sz="4" w:space="0" w:color="auto"/>
              <w:bottom w:val="double" w:sz="4" w:space="0" w:color="auto"/>
            </w:tcBorders>
            <w:shd w:val="clear" w:color="auto" w:fill="FFFFFF" w:themeFill="background1"/>
          </w:tcPr>
          <w:p w14:paraId="3255C72B"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Израђена брошура о одрживом туризму, принципима циркуларности и релевантним критеријумима</w:t>
            </w:r>
          </w:p>
        </w:tc>
        <w:tc>
          <w:tcPr>
            <w:tcW w:w="1475" w:type="dxa"/>
            <w:tcBorders>
              <w:top w:val="double" w:sz="4" w:space="0" w:color="auto"/>
              <w:bottom w:val="double" w:sz="4" w:space="0" w:color="auto"/>
            </w:tcBorders>
            <w:shd w:val="clear" w:color="auto" w:fill="FFFFFF" w:themeFill="background1"/>
          </w:tcPr>
          <w:p w14:paraId="1FC693C4"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Да/Не</w:t>
            </w:r>
          </w:p>
        </w:tc>
        <w:tc>
          <w:tcPr>
            <w:tcW w:w="1376" w:type="dxa"/>
            <w:tcBorders>
              <w:top w:val="double" w:sz="4" w:space="0" w:color="auto"/>
              <w:bottom w:val="double" w:sz="4" w:space="0" w:color="auto"/>
            </w:tcBorders>
            <w:shd w:val="clear" w:color="auto" w:fill="FFFFFF" w:themeFill="background1"/>
          </w:tcPr>
          <w:p w14:paraId="201F8332"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Извештаји МТО</w:t>
            </w:r>
          </w:p>
        </w:tc>
        <w:tc>
          <w:tcPr>
            <w:tcW w:w="1769" w:type="dxa"/>
            <w:gridSpan w:val="2"/>
            <w:tcBorders>
              <w:top w:val="double" w:sz="4" w:space="0" w:color="auto"/>
              <w:bottom w:val="double" w:sz="4" w:space="0" w:color="auto"/>
            </w:tcBorders>
            <w:shd w:val="clear" w:color="auto" w:fill="FFFFFF" w:themeFill="background1"/>
          </w:tcPr>
          <w:p w14:paraId="73F8E975"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Не</w:t>
            </w:r>
          </w:p>
        </w:tc>
        <w:tc>
          <w:tcPr>
            <w:tcW w:w="1707" w:type="dxa"/>
            <w:tcBorders>
              <w:top w:val="double" w:sz="4" w:space="0" w:color="auto"/>
              <w:bottom w:val="double" w:sz="4" w:space="0" w:color="auto"/>
            </w:tcBorders>
            <w:shd w:val="clear" w:color="auto" w:fill="FFFFFF" w:themeFill="background1"/>
          </w:tcPr>
          <w:p w14:paraId="2F21149B"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309" w:type="dxa"/>
            <w:tcBorders>
              <w:top w:val="double" w:sz="4" w:space="0" w:color="auto"/>
              <w:bottom w:val="double" w:sz="4" w:space="0" w:color="auto"/>
              <w:right w:val="double" w:sz="4" w:space="0" w:color="auto"/>
            </w:tcBorders>
            <w:shd w:val="clear" w:color="auto" w:fill="FFFFFF" w:themeFill="background1"/>
          </w:tcPr>
          <w:p w14:paraId="232055C1"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Да</w:t>
            </w:r>
          </w:p>
        </w:tc>
        <w:tc>
          <w:tcPr>
            <w:tcW w:w="2437" w:type="dxa"/>
            <w:tcBorders>
              <w:top w:val="double" w:sz="4" w:space="0" w:color="auto"/>
              <w:bottom w:val="double" w:sz="4" w:space="0" w:color="auto"/>
              <w:right w:val="double" w:sz="4" w:space="0" w:color="auto"/>
            </w:tcBorders>
            <w:shd w:val="clear" w:color="auto" w:fill="FFFFFF" w:themeFill="background1"/>
          </w:tcPr>
          <w:p w14:paraId="2A867F9E"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Да</w:t>
            </w:r>
          </w:p>
        </w:tc>
      </w:tr>
      <w:tr w:rsidR="0005481F" w:rsidRPr="00883C79" w14:paraId="12BB441A" w14:textId="77777777" w:rsidTr="003335E8">
        <w:trPr>
          <w:trHeight w:val="302"/>
        </w:trPr>
        <w:tc>
          <w:tcPr>
            <w:tcW w:w="3219" w:type="dxa"/>
            <w:tcBorders>
              <w:top w:val="double" w:sz="4" w:space="0" w:color="auto"/>
              <w:bottom w:val="double" w:sz="4" w:space="0" w:color="auto"/>
            </w:tcBorders>
            <w:shd w:val="clear" w:color="auto" w:fill="FFFFFF" w:themeFill="background1"/>
          </w:tcPr>
          <w:p w14:paraId="50749DDA"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 одржаних семинара о одрживом туризму, принципима циркуларности и релевантним критеријумима, годишње</w:t>
            </w:r>
          </w:p>
        </w:tc>
        <w:tc>
          <w:tcPr>
            <w:tcW w:w="1475" w:type="dxa"/>
            <w:tcBorders>
              <w:top w:val="double" w:sz="4" w:space="0" w:color="auto"/>
              <w:bottom w:val="double" w:sz="4" w:space="0" w:color="auto"/>
            </w:tcBorders>
            <w:shd w:val="clear" w:color="auto" w:fill="FFFFFF" w:themeFill="background1"/>
          </w:tcPr>
          <w:p w14:paraId="24D8A3EA" w14:textId="6FE0C361"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376" w:type="dxa"/>
            <w:tcBorders>
              <w:top w:val="double" w:sz="4" w:space="0" w:color="auto"/>
              <w:bottom w:val="double" w:sz="4" w:space="0" w:color="auto"/>
            </w:tcBorders>
            <w:shd w:val="clear" w:color="auto" w:fill="FFFFFF" w:themeFill="background1"/>
          </w:tcPr>
          <w:p w14:paraId="26151B2E"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Извештаји МТО</w:t>
            </w:r>
          </w:p>
        </w:tc>
        <w:tc>
          <w:tcPr>
            <w:tcW w:w="1769" w:type="dxa"/>
            <w:gridSpan w:val="2"/>
            <w:tcBorders>
              <w:top w:val="double" w:sz="4" w:space="0" w:color="auto"/>
              <w:bottom w:val="double" w:sz="4" w:space="0" w:color="auto"/>
            </w:tcBorders>
            <w:shd w:val="clear" w:color="auto" w:fill="FFFFFF" w:themeFill="background1"/>
          </w:tcPr>
          <w:p w14:paraId="12C07F04"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707" w:type="dxa"/>
            <w:tcBorders>
              <w:top w:val="double" w:sz="4" w:space="0" w:color="auto"/>
              <w:bottom w:val="double" w:sz="4" w:space="0" w:color="auto"/>
            </w:tcBorders>
            <w:shd w:val="clear" w:color="auto" w:fill="FFFFFF" w:themeFill="background1"/>
          </w:tcPr>
          <w:p w14:paraId="7DD584FB"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309" w:type="dxa"/>
            <w:tcBorders>
              <w:top w:val="double" w:sz="4" w:space="0" w:color="auto"/>
              <w:bottom w:val="double" w:sz="4" w:space="0" w:color="auto"/>
              <w:right w:val="double" w:sz="4" w:space="0" w:color="auto"/>
            </w:tcBorders>
            <w:shd w:val="clear" w:color="auto" w:fill="FFFFFF" w:themeFill="background1"/>
          </w:tcPr>
          <w:p w14:paraId="035B8ACC"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w:t>
            </w:r>
          </w:p>
        </w:tc>
        <w:tc>
          <w:tcPr>
            <w:tcW w:w="2437" w:type="dxa"/>
            <w:tcBorders>
              <w:top w:val="double" w:sz="4" w:space="0" w:color="auto"/>
              <w:bottom w:val="double" w:sz="4" w:space="0" w:color="auto"/>
              <w:right w:val="double" w:sz="4" w:space="0" w:color="auto"/>
            </w:tcBorders>
            <w:shd w:val="clear" w:color="auto" w:fill="FFFFFF" w:themeFill="background1"/>
          </w:tcPr>
          <w:p w14:paraId="69E86017"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3</w:t>
            </w:r>
          </w:p>
        </w:tc>
      </w:tr>
    </w:tbl>
    <w:p w14:paraId="35304295" w14:textId="77777777" w:rsidR="0005481F" w:rsidRPr="00883C79" w:rsidRDefault="0005481F" w:rsidP="008034C0">
      <w:pPr>
        <w:spacing w:after="120" w:line="240" w:lineRule="auto"/>
        <w:rPr>
          <w:rFonts w:ascii="Times New Roman" w:hAnsi="Times New Roman" w:cs="Times New Roman"/>
          <w:sz w:val="20"/>
          <w:szCs w:val="20"/>
          <w:lang w:val="sr-Cyrl-RS"/>
        </w:rPr>
      </w:pPr>
    </w:p>
    <w:p w14:paraId="693630F9" w14:textId="77777777" w:rsidR="001E0295" w:rsidRPr="00883C79" w:rsidRDefault="001E0295" w:rsidP="008034C0">
      <w:pPr>
        <w:spacing w:after="120" w:line="240" w:lineRule="auto"/>
        <w:rPr>
          <w:rFonts w:ascii="Times New Roman" w:hAnsi="Times New Roman" w:cs="Times New Roman"/>
          <w:sz w:val="20"/>
          <w:szCs w:val="20"/>
          <w:lang w:val="sr-Cyrl-RS"/>
        </w:rPr>
      </w:pPr>
    </w:p>
    <w:tbl>
      <w:tblPr>
        <w:tblStyle w:val="TableGrid"/>
        <w:tblW w:w="14292" w:type="dxa"/>
        <w:tblInd w:w="10" w:type="dxa"/>
        <w:tblLayout w:type="fixed"/>
        <w:tblLook w:val="04A0" w:firstRow="1" w:lastRow="0" w:firstColumn="1" w:lastColumn="0" w:noHBand="0" w:noVBand="1"/>
      </w:tblPr>
      <w:tblGrid>
        <w:gridCol w:w="3674"/>
        <w:gridCol w:w="2785"/>
        <w:gridCol w:w="4046"/>
        <w:gridCol w:w="3787"/>
      </w:tblGrid>
      <w:tr w:rsidR="0005481F" w:rsidRPr="00883C79" w14:paraId="4976B5FA" w14:textId="77777777" w:rsidTr="003335E8">
        <w:trPr>
          <w:trHeight w:val="227"/>
        </w:trPr>
        <w:tc>
          <w:tcPr>
            <w:tcW w:w="3674" w:type="dxa"/>
            <w:vMerge w:val="restart"/>
            <w:tcBorders>
              <w:left w:val="double" w:sz="4" w:space="0" w:color="auto"/>
              <w:right w:val="double" w:sz="4" w:space="0" w:color="auto"/>
            </w:tcBorders>
            <w:shd w:val="clear" w:color="auto" w:fill="A8D08D" w:themeFill="accent6" w:themeFillTint="99"/>
          </w:tcPr>
          <w:p w14:paraId="17771D42"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lastRenderedPageBreak/>
              <w:t>Извор финансирања мере</w:t>
            </w:r>
          </w:p>
          <w:p w14:paraId="4FAA1942" w14:textId="77777777" w:rsidR="0005481F" w:rsidRPr="00883C79" w:rsidRDefault="0005481F" w:rsidP="008034C0">
            <w:pPr>
              <w:spacing w:after="120"/>
              <w:rPr>
                <w:rFonts w:ascii="Times New Roman" w:hAnsi="Times New Roman" w:cs="Times New Roman"/>
                <w:sz w:val="20"/>
                <w:szCs w:val="20"/>
                <w:lang w:val="sr-Cyrl-RS"/>
              </w:rPr>
            </w:pPr>
          </w:p>
        </w:tc>
        <w:tc>
          <w:tcPr>
            <w:tcW w:w="2785" w:type="dxa"/>
            <w:vMerge w:val="restart"/>
            <w:tcBorders>
              <w:left w:val="double" w:sz="4" w:space="0" w:color="auto"/>
              <w:right w:val="double" w:sz="4" w:space="0" w:color="auto"/>
            </w:tcBorders>
            <w:shd w:val="clear" w:color="auto" w:fill="A8D08D" w:themeFill="accent6" w:themeFillTint="99"/>
          </w:tcPr>
          <w:p w14:paraId="4B97E03A"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Веза са програмским буџетом</w:t>
            </w:r>
          </w:p>
          <w:p w14:paraId="1C81F673" w14:textId="77777777" w:rsidR="0005481F" w:rsidRPr="00883C79" w:rsidRDefault="0005481F" w:rsidP="008034C0">
            <w:pPr>
              <w:spacing w:after="120"/>
              <w:rPr>
                <w:rFonts w:ascii="Times New Roman" w:hAnsi="Times New Roman" w:cs="Times New Roman"/>
                <w:sz w:val="20"/>
                <w:szCs w:val="20"/>
                <w:lang w:val="sr-Cyrl-RS"/>
              </w:rPr>
            </w:pPr>
          </w:p>
        </w:tc>
        <w:tc>
          <w:tcPr>
            <w:tcW w:w="7833" w:type="dxa"/>
            <w:gridSpan w:val="2"/>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40D86A67" w14:textId="2D88B746" w:rsidR="0005481F" w:rsidRPr="00883C79" w:rsidRDefault="0005481F" w:rsidP="007205D7">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Укупна процењена финансијска средства у 000 дин.</w:t>
            </w:r>
          </w:p>
        </w:tc>
      </w:tr>
      <w:tr w:rsidR="0005481F" w:rsidRPr="00883C79" w14:paraId="35045FAE" w14:textId="77777777" w:rsidTr="003335E8">
        <w:trPr>
          <w:trHeight w:val="227"/>
        </w:trPr>
        <w:tc>
          <w:tcPr>
            <w:tcW w:w="3674" w:type="dxa"/>
            <w:vMerge/>
            <w:tcBorders>
              <w:left w:val="double" w:sz="4" w:space="0" w:color="auto"/>
              <w:right w:val="double" w:sz="4" w:space="0" w:color="auto"/>
            </w:tcBorders>
            <w:shd w:val="clear" w:color="auto" w:fill="A8D08D" w:themeFill="accent6" w:themeFillTint="99"/>
          </w:tcPr>
          <w:p w14:paraId="6A301960" w14:textId="77777777" w:rsidR="0005481F" w:rsidRPr="00883C79" w:rsidRDefault="0005481F" w:rsidP="008034C0">
            <w:pPr>
              <w:spacing w:after="120"/>
              <w:rPr>
                <w:rFonts w:ascii="Times New Roman" w:hAnsi="Times New Roman" w:cs="Times New Roman"/>
                <w:sz w:val="20"/>
                <w:szCs w:val="20"/>
                <w:lang w:val="sr-Cyrl-RS"/>
              </w:rPr>
            </w:pPr>
          </w:p>
        </w:tc>
        <w:tc>
          <w:tcPr>
            <w:tcW w:w="2785" w:type="dxa"/>
            <w:vMerge/>
            <w:tcBorders>
              <w:left w:val="double" w:sz="4" w:space="0" w:color="auto"/>
              <w:right w:val="double" w:sz="4" w:space="0" w:color="auto"/>
            </w:tcBorders>
            <w:shd w:val="clear" w:color="auto" w:fill="A8D08D" w:themeFill="accent6" w:themeFillTint="99"/>
          </w:tcPr>
          <w:p w14:paraId="524A64BF" w14:textId="77777777" w:rsidR="0005481F" w:rsidRPr="00883C79" w:rsidRDefault="0005481F" w:rsidP="008034C0">
            <w:pPr>
              <w:spacing w:after="120"/>
              <w:rPr>
                <w:rFonts w:ascii="Times New Roman" w:hAnsi="Times New Roman" w:cs="Times New Roman"/>
                <w:sz w:val="20"/>
                <w:szCs w:val="20"/>
                <w:lang w:val="sr-Cyrl-RS"/>
              </w:rPr>
            </w:pPr>
          </w:p>
        </w:tc>
        <w:tc>
          <w:tcPr>
            <w:tcW w:w="4046" w:type="dxa"/>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0B07CA4F" w14:textId="77777777" w:rsidR="0005481F" w:rsidRPr="00883C79" w:rsidRDefault="0005481F" w:rsidP="006B0EB6">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2026.</w:t>
            </w:r>
          </w:p>
        </w:tc>
        <w:tc>
          <w:tcPr>
            <w:tcW w:w="3787" w:type="dxa"/>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44E8E0C9" w14:textId="77777777" w:rsidR="0005481F" w:rsidRPr="00883C79" w:rsidRDefault="0005481F" w:rsidP="006B0EB6">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2027.</w:t>
            </w:r>
          </w:p>
        </w:tc>
      </w:tr>
      <w:tr w:rsidR="0005481F" w:rsidRPr="00883C79" w14:paraId="2188711C" w14:textId="77777777" w:rsidTr="003335E8">
        <w:trPr>
          <w:trHeight w:val="398"/>
        </w:trPr>
        <w:tc>
          <w:tcPr>
            <w:tcW w:w="3674" w:type="dxa"/>
            <w:tcBorders>
              <w:top w:val="double" w:sz="4" w:space="0" w:color="auto"/>
              <w:left w:val="double" w:sz="4" w:space="0" w:color="auto"/>
              <w:bottom w:val="double" w:sz="4" w:space="0" w:color="auto"/>
              <w:right w:val="double" w:sz="4" w:space="0" w:color="auto"/>
            </w:tcBorders>
            <w:shd w:val="clear" w:color="auto" w:fill="FFFFFF" w:themeFill="background1"/>
          </w:tcPr>
          <w:p w14:paraId="631013B1" w14:textId="77FB84F1" w:rsidR="0027686A" w:rsidRPr="00883C79" w:rsidRDefault="008A4D76" w:rsidP="0027686A">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Буџетска средства</w:t>
            </w:r>
            <w:r w:rsidR="002D194C">
              <w:rPr>
                <w:rFonts w:ascii="Times New Roman" w:hAnsi="Times New Roman" w:cs="Times New Roman"/>
                <w:sz w:val="20"/>
                <w:szCs w:val="20"/>
                <w:lang w:val="sr-Cyrl-RS"/>
              </w:rPr>
              <w:t xml:space="preserve"> </w:t>
            </w:r>
            <w:r w:rsidR="00B56938" w:rsidRPr="00883C79">
              <w:rPr>
                <w:rFonts w:ascii="Times New Roman" w:hAnsi="Times New Roman" w:cs="Times New Roman"/>
                <w:sz w:val="20"/>
                <w:szCs w:val="20"/>
                <w:lang w:val="sr-Cyrl-RS"/>
              </w:rPr>
              <w:t>-</w:t>
            </w:r>
            <w:r w:rsidR="002D194C">
              <w:rPr>
                <w:rFonts w:ascii="Times New Roman" w:hAnsi="Times New Roman" w:cs="Times New Roman"/>
                <w:sz w:val="20"/>
                <w:szCs w:val="20"/>
                <w:lang w:val="sr-Cyrl-RS"/>
              </w:rPr>
              <w:t xml:space="preserve"> </w:t>
            </w:r>
            <w:r w:rsidR="00B56938" w:rsidRPr="00883C79">
              <w:rPr>
                <w:rFonts w:ascii="Times New Roman" w:hAnsi="Times New Roman" w:cs="Times New Roman"/>
                <w:sz w:val="20"/>
                <w:szCs w:val="20"/>
                <w:lang w:val="sr-Cyrl-RS"/>
              </w:rPr>
              <w:t>01</w:t>
            </w:r>
            <w:r w:rsidR="0027686A" w:rsidRPr="00883C79">
              <w:rPr>
                <w:rFonts w:ascii="Times New Roman" w:hAnsi="Times New Roman" w:cs="Times New Roman"/>
                <w:sz w:val="20"/>
                <w:szCs w:val="20"/>
                <w:lang w:val="sr-Cyrl-RS"/>
              </w:rPr>
              <w:t>:</w:t>
            </w:r>
          </w:p>
          <w:p w14:paraId="7AD05227" w14:textId="09BD6FAE" w:rsidR="0027686A" w:rsidRPr="00883C79" w:rsidRDefault="0027686A" w:rsidP="0027686A">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ГЕФ 7 пројекат: </w:t>
            </w:r>
            <w:r w:rsidR="00111436" w:rsidRPr="00883C79">
              <w:rPr>
                <w:rFonts w:ascii="Times New Roman" w:hAnsi="Times New Roman" w:cs="Times New Roman"/>
                <w:bCs/>
                <w:sz w:val="20"/>
                <w:szCs w:val="20"/>
                <w:lang w:val="sr-Cyrl-RS"/>
              </w:rPr>
              <w:t>„</w:t>
            </w:r>
            <w:r w:rsidRPr="00883C79">
              <w:rPr>
                <w:rFonts w:ascii="Times New Roman" w:hAnsi="Times New Roman" w:cs="Times New Roman"/>
                <w:sz w:val="20"/>
                <w:szCs w:val="20"/>
                <w:lang w:val="sr-Cyrl-RS"/>
              </w:rPr>
              <w:t xml:space="preserve">Смањење угљеничног отиска локалних заједница применом принципа циркуларне економије у </w:t>
            </w:r>
            <w:r w:rsidR="00111436" w:rsidRPr="00883C79">
              <w:rPr>
                <w:rFonts w:ascii="Times New Roman" w:hAnsi="Times New Roman" w:cs="Times New Roman"/>
                <w:bCs/>
                <w:sz w:val="20"/>
                <w:szCs w:val="20"/>
                <w:lang w:val="sr-Cyrl-RS"/>
              </w:rPr>
              <w:t>Републици Србији”</w:t>
            </w:r>
          </w:p>
          <w:p w14:paraId="03D755D4" w14:textId="64927E9C" w:rsidR="0005481F" w:rsidRPr="00883C79" w:rsidRDefault="0005481F" w:rsidP="008034C0">
            <w:pPr>
              <w:spacing w:after="120"/>
              <w:rPr>
                <w:rFonts w:ascii="Times New Roman" w:hAnsi="Times New Roman" w:cs="Times New Roman"/>
                <w:sz w:val="20"/>
                <w:szCs w:val="20"/>
                <w:lang w:val="sr-Cyrl-RS"/>
              </w:rPr>
            </w:pPr>
          </w:p>
        </w:tc>
        <w:tc>
          <w:tcPr>
            <w:tcW w:w="2785" w:type="dxa"/>
            <w:tcBorders>
              <w:top w:val="double" w:sz="4" w:space="0" w:color="auto"/>
              <w:left w:val="double" w:sz="4" w:space="0" w:color="auto"/>
              <w:bottom w:val="double" w:sz="4" w:space="0" w:color="auto"/>
              <w:right w:val="double" w:sz="4" w:space="0" w:color="auto"/>
            </w:tcBorders>
            <w:shd w:val="clear" w:color="auto" w:fill="FFFFFF" w:themeFill="background1"/>
          </w:tcPr>
          <w:p w14:paraId="33572F32" w14:textId="77777777" w:rsidR="004A72F9" w:rsidRPr="00883C79" w:rsidRDefault="004A72F9" w:rsidP="008034C0">
            <w:pPr>
              <w:spacing w:after="120"/>
              <w:rPr>
                <w:rFonts w:ascii="Times New Roman" w:hAnsi="Times New Roman" w:cs="Times New Roman"/>
                <w:sz w:val="20"/>
                <w:szCs w:val="20"/>
                <w:lang w:val="sr-Cyrl-RS"/>
              </w:rPr>
            </w:pPr>
          </w:p>
          <w:p w14:paraId="770461A8" w14:textId="726F4FD9" w:rsidR="0005481F" w:rsidRPr="00883C79" w:rsidRDefault="00B56938"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0405-560-4011-462</w:t>
            </w:r>
          </w:p>
        </w:tc>
        <w:tc>
          <w:tcPr>
            <w:tcW w:w="4046" w:type="dxa"/>
            <w:tcBorders>
              <w:left w:val="double" w:sz="4" w:space="0" w:color="auto"/>
              <w:bottom w:val="double" w:sz="4" w:space="0" w:color="auto"/>
              <w:right w:val="double" w:sz="4" w:space="0" w:color="auto"/>
            </w:tcBorders>
            <w:shd w:val="clear" w:color="auto" w:fill="FFFFFF" w:themeFill="background1"/>
          </w:tcPr>
          <w:p w14:paraId="731B1E89" w14:textId="77777777" w:rsidR="004A72F9" w:rsidRPr="00883C79" w:rsidRDefault="004A72F9" w:rsidP="004A72F9">
            <w:pPr>
              <w:spacing w:after="120"/>
              <w:jc w:val="center"/>
              <w:rPr>
                <w:rFonts w:ascii="Times New Roman" w:hAnsi="Times New Roman" w:cs="Times New Roman"/>
                <w:sz w:val="20"/>
                <w:szCs w:val="20"/>
                <w:lang w:val="sr-Cyrl-RS"/>
              </w:rPr>
            </w:pPr>
          </w:p>
          <w:p w14:paraId="7E235A58" w14:textId="424884CA" w:rsidR="0005481F" w:rsidRPr="00883C79" w:rsidRDefault="0005481F" w:rsidP="004A72F9">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990</w:t>
            </w:r>
          </w:p>
        </w:tc>
        <w:tc>
          <w:tcPr>
            <w:tcW w:w="3787" w:type="dxa"/>
            <w:tcBorders>
              <w:left w:val="double" w:sz="4" w:space="0" w:color="auto"/>
              <w:bottom w:val="double" w:sz="4" w:space="0" w:color="auto"/>
              <w:right w:val="double" w:sz="4" w:space="0" w:color="auto"/>
            </w:tcBorders>
            <w:shd w:val="clear" w:color="auto" w:fill="FFFFFF" w:themeFill="background1"/>
          </w:tcPr>
          <w:p w14:paraId="2D4DECF6" w14:textId="77777777" w:rsidR="0005481F" w:rsidRPr="00883C79" w:rsidRDefault="0005481F" w:rsidP="008034C0">
            <w:pPr>
              <w:spacing w:after="120"/>
              <w:rPr>
                <w:rFonts w:ascii="Times New Roman" w:hAnsi="Times New Roman" w:cs="Times New Roman"/>
                <w:sz w:val="20"/>
                <w:szCs w:val="20"/>
                <w:lang w:val="sr-Cyrl-RS"/>
              </w:rPr>
            </w:pPr>
          </w:p>
        </w:tc>
      </w:tr>
    </w:tbl>
    <w:p w14:paraId="0A680D8D" w14:textId="77777777" w:rsidR="0005481F" w:rsidRPr="00883C79" w:rsidRDefault="0005481F" w:rsidP="008034C0">
      <w:pPr>
        <w:spacing w:after="120" w:line="240" w:lineRule="auto"/>
        <w:rPr>
          <w:rFonts w:ascii="Times New Roman" w:hAnsi="Times New Roman" w:cs="Times New Roman"/>
          <w:sz w:val="20"/>
          <w:szCs w:val="20"/>
          <w:lang w:val="sr-Cyrl-RS"/>
        </w:rPr>
      </w:pPr>
    </w:p>
    <w:tbl>
      <w:tblPr>
        <w:tblStyle w:val="TableGrid"/>
        <w:tblW w:w="5130" w:type="pct"/>
        <w:tblLayout w:type="fixed"/>
        <w:tblLook w:val="04A0" w:firstRow="1" w:lastRow="0" w:firstColumn="1" w:lastColumn="0" w:noHBand="0" w:noVBand="1"/>
      </w:tblPr>
      <w:tblGrid>
        <w:gridCol w:w="2551"/>
        <w:gridCol w:w="1218"/>
        <w:gridCol w:w="1316"/>
        <w:gridCol w:w="1236"/>
        <w:gridCol w:w="1670"/>
        <w:gridCol w:w="1233"/>
        <w:gridCol w:w="2551"/>
        <w:gridCol w:w="2526"/>
      </w:tblGrid>
      <w:tr w:rsidR="0005481F" w:rsidRPr="00883C79" w14:paraId="1562D880" w14:textId="77777777" w:rsidTr="004952CE">
        <w:trPr>
          <w:trHeight w:val="140"/>
        </w:trPr>
        <w:tc>
          <w:tcPr>
            <w:tcW w:w="892" w:type="pct"/>
            <w:vMerge w:val="restart"/>
            <w:tcBorders>
              <w:top w:val="double" w:sz="4" w:space="0" w:color="auto"/>
              <w:left w:val="double" w:sz="4" w:space="0" w:color="auto"/>
            </w:tcBorders>
            <w:shd w:val="clear" w:color="auto" w:fill="FFF2CC" w:themeFill="accent4" w:themeFillTint="33"/>
          </w:tcPr>
          <w:p w14:paraId="54DC8D8C"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Назив активности:</w:t>
            </w:r>
          </w:p>
        </w:tc>
        <w:tc>
          <w:tcPr>
            <w:tcW w:w="426" w:type="pct"/>
            <w:vMerge w:val="restart"/>
            <w:tcBorders>
              <w:top w:val="double" w:sz="4" w:space="0" w:color="auto"/>
            </w:tcBorders>
            <w:shd w:val="clear" w:color="auto" w:fill="FFF2CC" w:themeFill="accent4" w:themeFillTint="33"/>
          </w:tcPr>
          <w:p w14:paraId="2C2F1DF6"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Орган који спроводи активност</w:t>
            </w:r>
          </w:p>
        </w:tc>
        <w:tc>
          <w:tcPr>
            <w:tcW w:w="460" w:type="pct"/>
            <w:vMerge w:val="restart"/>
            <w:tcBorders>
              <w:top w:val="double" w:sz="4" w:space="0" w:color="auto"/>
            </w:tcBorders>
            <w:shd w:val="clear" w:color="auto" w:fill="FFF2CC" w:themeFill="accent4" w:themeFillTint="33"/>
          </w:tcPr>
          <w:p w14:paraId="269D21A3"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Oргани партнери у спровођењу активности</w:t>
            </w:r>
          </w:p>
        </w:tc>
        <w:tc>
          <w:tcPr>
            <w:tcW w:w="432" w:type="pct"/>
            <w:vMerge w:val="restart"/>
            <w:tcBorders>
              <w:top w:val="double" w:sz="4" w:space="0" w:color="auto"/>
            </w:tcBorders>
            <w:shd w:val="clear" w:color="auto" w:fill="FFF2CC" w:themeFill="accent4" w:themeFillTint="33"/>
          </w:tcPr>
          <w:p w14:paraId="752037B0"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Рок за завршетак активности</w:t>
            </w:r>
          </w:p>
        </w:tc>
        <w:tc>
          <w:tcPr>
            <w:tcW w:w="584" w:type="pct"/>
            <w:vMerge w:val="restart"/>
            <w:tcBorders>
              <w:top w:val="double" w:sz="4" w:space="0" w:color="auto"/>
            </w:tcBorders>
            <w:shd w:val="clear" w:color="auto" w:fill="FFF2CC" w:themeFill="accent4" w:themeFillTint="33"/>
          </w:tcPr>
          <w:p w14:paraId="70055418"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финансирања</w:t>
            </w:r>
          </w:p>
        </w:tc>
        <w:tc>
          <w:tcPr>
            <w:tcW w:w="431" w:type="pct"/>
            <w:vMerge w:val="restart"/>
            <w:tcBorders>
              <w:top w:val="double" w:sz="4" w:space="0" w:color="auto"/>
            </w:tcBorders>
            <w:shd w:val="clear" w:color="auto" w:fill="FFF2CC" w:themeFill="accent4" w:themeFillTint="33"/>
          </w:tcPr>
          <w:p w14:paraId="177811FC"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Веза са програмским буџетом</w:t>
            </w:r>
          </w:p>
          <w:p w14:paraId="7456AE5C" w14:textId="77777777" w:rsidR="0005481F" w:rsidRPr="00883C79" w:rsidRDefault="0005481F" w:rsidP="008034C0">
            <w:pPr>
              <w:spacing w:after="120"/>
              <w:rPr>
                <w:rFonts w:ascii="Times New Roman" w:hAnsi="Times New Roman" w:cs="Times New Roman"/>
                <w:sz w:val="20"/>
                <w:szCs w:val="20"/>
                <w:lang w:val="sr-Cyrl-RS"/>
              </w:rPr>
            </w:pPr>
          </w:p>
        </w:tc>
        <w:tc>
          <w:tcPr>
            <w:tcW w:w="1775" w:type="pct"/>
            <w:gridSpan w:val="2"/>
            <w:tcBorders>
              <w:top w:val="double" w:sz="4" w:space="0" w:color="auto"/>
            </w:tcBorders>
            <w:shd w:val="clear" w:color="auto" w:fill="FFF2CC" w:themeFill="accent4" w:themeFillTint="33"/>
          </w:tcPr>
          <w:p w14:paraId="3C6BFA01"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Укупна процењена финансијска средства по изворима у 000 дин.</w:t>
            </w:r>
          </w:p>
        </w:tc>
      </w:tr>
      <w:tr w:rsidR="0005481F" w:rsidRPr="00883C79" w14:paraId="5388F000" w14:textId="77777777" w:rsidTr="004952CE">
        <w:trPr>
          <w:trHeight w:val="386"/>
        </w:trPr>
        <w:tc>
          <w:tcPr>
            <w:tcW w:w="892" w:type="pct"/>
            <w:vMerge/>
            <w:tcBorders>
              <w:left w:val="double" w:sz="4" w:space="0" w:color="auto"/>
            </w:tcBorders>
            <w:shd w:val="clear" w:color="auto" w:fill="FFF2CC" w:themeFill="accent4" w:themeFillTint="33"/>
          </w:tcPr>
          <w:p w14:paraId="0C185BB4" w14:textId="77777777" w:rsidR="0005481F" w:rsidRPr="00883C79" w:rsidRDefault="0005481F" w:rsidP="008034C0">
            <w:pPr>
              <w:spacing w:after="120"/>
              <w:rPr>
                <w:rFonts w:ascii="Times New Roman" w:hAnsi="Times New Roman" w:cs="Times New Roman"/>
                <w:sz w:val="20"/>
                <w:szCs w:val="20"/>
                <w:lang w:val="sr-Cyrl-RS"/>
              </w:rPr>
            </w:pPr>
          </w:p>
        </w:tc>
        <w:tc>
          <w:tcPr>
            <w:tcW w:w="426" w:type="pct"/>
            <w:vMerge/>
            <w:shd w:val="clear" w:color="auto" w:fill="FFF2CC" w:themeFill="accent4" w:themeFillTint="33"/>
          </w:tcPr>
          <w:p w14:paraId="1D82BA85" w14:textId="77777777" w:rsidR="0005481F" w:rsidRPr="00883C79" w:rsidRDefault="0005481F" w:rsidP="008034C0">
            <w:pPr>
              <w:spacing w:after="120"/>
              <w:rPr>
                <w:rFonts w:ascii="Times New Roman" w:hAnsi="Times New Roman" w:cs="Times New Roman"/>
                <w:sz w:val="20"/>
                <w:szCs w:val="20"/>
                <w:lang w:val="sr-Cyrl-RS"/>
              </w:rPr>
            </w:pPr>
          </w:p>
        </w:tc>
        <w:tc>
          <w:tcPr>
            <w:tcW w:w="460" w:type="pct"/>
            <w:vMerge/>
            <w:shd w:val="clear" w:color="auto" w:fill="FFF2CC" w:themeFill="accent4" w:themeFillTint="33"/>
          </w:tcPr>
          <w:p w14:paraId="3B3A47A6" w14:textId="77777777" w:rsidR="0005481F" w:rsidRPr="00883C79" w:rsidRDefault="0005481F" w:rsidP="008034C0">
            <w:pPr>
              <w:spacing w:after="120"/>
              <w:rPr>
                <w:rFonts w:ascii="Times New Roman" w:hAnsi="Times New Roman" w:cs="Times New Roman"/>
                <w:sz w:val="20"/>
                <w:szCs w:val="20"/>
                <w:lang w:val="sr-Cyrl-RS"/>
              </w:rPr>
            </w:pPr>
          </w:p>
        </w:tc>
        <w:tc>
          <w:tcPr>
            <w:tcW w:w="432" w:type="pct"/>
            <w:vMerge/>
            <w:shd w:val="clear" w:color="auto" w:fill="FFF2CC" w:themeFill="accent4" w:themeFillTint="33"/>
          </w:tcPr>
          <w:p w14:paraId="45DB8226" w14:textId="77777777" w:rsidR="0005481F" w:rsidRPr="00883C79" w:rsidRDefault="0005481F" w:rsidP="008034C0">
            <w:pPr>
              <w:spacing w:after="120"/>
              <w:rPr>
                <w:rFonts w:ascii="Times New Roman" w:hAnsi="Times New Roman" w:cs="Times New Roman"/>
                <w:sz w:val="20"/>
                <w:szCs w:val="20"/>
                <w:lang w:val="sr-Cyrl-RS"/>
              </w:rPr>
            </w:pPr>
          </w:p>
        </w:tc>
        <w:tc>
          <w:tcPr>
            <w:tcW w:w="584" w:type="pct"/>
            <w:vMerge/>
            <w:shd w:val="clear" w:color="auto" w:fill="FFF2CC" w:themeFill="accent4" w:themeFillTint="33"/>
          </w:tcPr>
          <w:p w14:paraId="111CB34A" w14:textId="77777777" w:rsidR="0005481F" w:rsidRPr="00883C79" w:rsidRDefault="0005481F" w:rsidP="008034C0">
            <w:pPr>
              <w:spacing w:after="120"/>
              <w:rPr>
                <w:rFonts w:ascii="Times New Roman" w:hAnsi="Times New Roman" w:cs="Times New Roman"/>
                <w:sz w:val="20"/>
                <w:szCs w:val="20"/>
                <w:lang w:val="sr-Cyrl-RS"/>
              </w:rPr>
            </w:pPr>
          </w:p>
        </w:tc>
        <w:tc>
          <w:tcPr>
            <w:tcW w:w="431" w:type="pct"/>
            <w:vMerge/>
            <w:tcBorders>
              <w:bottom w:val="single" w:sz="4" w:space="0" w:color="auto"/>
            </w:tcBorders>
            <w:shd w:val="clear" w:color="auto" w:fill="FFF2CC" w:themeFill="accent4" w:themeFillTint="33"/>
          </w:tcPr>
          <w:p w14:paraId="1516DC4D" w14:textId="77777777" w:rsidR="0005481F" w:rsidRPr="00883C79" w:rsidRDefault="0005481F" w:rsidP="008034C0">
            <w:pPr>
              <w:spacing w:after="120"/>
              <w:rPr>
                <w:rFonts w:ascii="Times New Roman" w:hAnsi="Times New Roman" w:cs="Times New Roman"/>
                <w:sz w:val="20"/>
                <w:szCs w:val="20"/>
                <w:lang w:val="sr-Cyrl-RS"/>
              </w:rPr>
            </w:pPr>
          </w:p>
        </w:tc>
        <w:tc>
          <w:tcPr>
            <w:tcW w:w="892" w:type="pct"/>
            <w:tcBorders>
              <w:bottom w:val="single" w:sz="4" w:space="0" w:color="auto"/>
            </w:tcBorders>
            <w:shd w:val="clear" w:color="auto" w:fill="FFF2CC" w:themeFill="accent4" w:themeFillTint="33"/>
          </w:tcPr>
          <w:p w14:paraId="290E3537" w14:textId="77777777" w:rsidR="0005481F" w:rsidRPr="00883C79" w:rsidRDefault="0005481F" w:rsidP="006B1A75">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2026.</w:t>
            </w:r>
          </w:p>
        </w:tc>
        <w:tc>
          <w:tcPr>
            <w:tcW w:w="883" w:type="pct"/>
            <w:tcBorders>
              <w:bottom w:val="single" w:sz="4" w:space="0" w:color="auto"/>
            </w:tcBorders>
            <w:shd w:val="clear" w:color="auto" w:fill="FFF2CC" w:themeFill="accent4" w:themeFillTint="33"/>
          </w:tcPr>
          <w:p w14:paraId="211C3E26" w14:textId="77777777" w:rsidR="0005481F" w:rsidRPr="00883C79" w:rsidRDefault="0005481F" w:rsidP="006B1A75">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2027.</w:t>
            </w:r>
          </w:p>
        </w:tc>
      </w:tr>
      <w:tr w:rsidR="0005481F" w:rsidRPr="00883C79" w14:paraId="30DE28A8" w14:textId="77777777" w:rsidTr="004952CE">
        <w:trPr>
          <w:trHeight w:val="543"/>
        </w:trPr>
        <w:tc>
          <w:tcPr>
            <w:tcW w:w="892" w:type="pct"/>
            <w:tcBorders>
              <w:left w:val="double" w:sz="4" w:space="0" w:color="auto"/>
            </w:tcBorders>
          </w:tcPr>
          <w:p w14:paraId="476C12AE" w14:textId="58124669"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4.4.1</w:t>
            </w:r>
            <w:r w:rsidR="0081029C" w:rsidRPr="00883C79">
              <w:rPr>
                <w:rFonts w:ascii="Times New Roman" w:hAnsi="Times New Roman" w:cs="Times New Roman"/>
                <w:sz w:val="20"/>
                <w:szCs w:val="20"/>
                <w:lang w:val="sr-Cyrl-RS"/>
              </w:rPr>
              <w:t>.</w:t>
            </w:r>
            <w:r w:rsidRPr="00883C79">
              <w:rPr>
                <w:rFonts w:ascii="Times New Roman" w:hAnsi="Times New Roman" w:cs="Times New Roman"/>
                <w:sz w:val="20"/>
                <w:szCs w:val="20"/>
                <w:lang w:val="sr-Cyrl-RS"/>
              </w:rPr>
              <w:t xml:space="preserve"> Израда Националних критеријума за одрживи развој туризма </w:t>
            </w:r>
          </w:p>
        </w:tc>
        <w:tc>
          <w:tcPr>
            <w:tcW w:w="426" w:type="pct"/>
          </w:tcPr>
          <w:p w14:paraId="18157F85" w14:textId="18F9DAB5" w:rsidR="0005481F" w:rsidRPr="00883C79" w:rsidRDefault="001B0759"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460" w:type="pct"/>
          </w:tcPr>
          <w:p w14:paraId="3E09D97F" w14:textId="67C0D993" w:rsidR="001B0759" w:rsidRPr="00883C79" w:rsidRDefault="001B0759"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МТО</w:t>
            </w:r>
            <w:r w:rsidR="00111436" w:rsidRPr="00883C79">
              <w:rPr>
                <w:rFonts w:ascii="Times New Roman" w:hAnsi="Times New Roman" w:cs="Times New Roman"/>
                <w:sz w:val="20"/>
                <w:szCs w:val="20"/>
                <w:lang w:val="sr-Cyrl-RS"/>
              </w:rPr>
              <w:t>,</w:t>
            </w:r>
            <w:r w:rsidRPr="00883C79">
              <w:rPr>
                <w:rFonts w:ascii="Times New Roman" w:hAnsi="Times New Roman" w:cs="Times New Roman"/>
                <w:sz w:val="20"/>
                <w:szCs w:val="20"/>
                <w:lang w:val="sr-Cyrl-RS"/>
              </w:rPr>
              <w:t xml:space="preserve"> </w:t>
            </w:r>
          </w:p>
          <w:p w14:paraId="0BC9D0C9" w14:textId="207B877F"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УНДП</w:t>
            </w:r>
          </w:p>
        </w:tc>
        <w:tc>
          <w:tcPr>
            <w:tcW w:w="432" w:type="pct"/>
          </w:tcPr>
          <w:p w14:paraId="585B5CBA" w14:textId="2007742B" w:rsidR="0005481F" w:rsidRPr="00883C79" w:rsidRDefault="004944D7"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III/</w:t>
            </w:r>
            <w:r w:rsidR="0005481F" w:rsidRPr="00883C79">
              <w:rPr>
                <w:rFonts w:ascii="Times New Roman" w:hAnsi="Times New Roman" w:cs="Times New Roman"/>
                <w:sz w:val="20"/>
                <w:szCs w:val="20"/>
                <w:lang w:val="sr-Cyrl-RS"/>
              </w:rPr>
              <w:t>2026.</w:t>
            </w:r>
          </w:p>
        </w:tc>
        <w:tc>
          <w:tcPr>
            <w:tcW w:w="584" w:type="pct"/>
            <w:tcBorders>
              <w:right w:val="single" w:sz="4" w:space="0" w:color="auto"/>
            </w:tcBorders>
          </w:tcPr>
          <w:p w14:paraId="4B1D2D20" w14:textId="36402ABE" w:rsidR="0005481F" w:rsidRPr="00883C79" w:rsidRDefault="005602F1"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Буџетска средства</w:t>
            </w:r>
          </w:p>
          <w:p w14:paraId="44011DC4" w14:textId="23F0A662" w:rsidR="00B56938" w:rsidRPr="00883C79" w:rsidRDefault="00B56938"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01</w:t>
            </w:r>
          </w:p>
        </w:tc>
        <w:tc>
          <w:tcPr>
            <w:tcW w:w="431" w:type="pct"/>
            <w:tcBorders>
              <w:top w:val="single" w:sz="4" w:space="0" w:color="auto"/>
              <w:left w:val="single" w:sz="4" w:space="0" w:color="auto"/>
              <w:bottom w:val="single" w:sz="4" w:space="0" w:color="auto"/>
              <w:right w:val="single" w:sz="4" w:space="0" w:color="auto"/>
            </w:tcBorders>
            <w:shd w:val="clear" w:color="auto" w:fill="FFFFFF" w:themeFill="background1"/>
          </w:tcPr>
          <w:p w14:paraId="79DFCC01" w14:textId="1DC90918" w:rsidR="0005481F" w:rsidRPr="00883C79" w:rsidRDefault="002A2615"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0405-</w:t>
            </w:r>
            <w:r w:rsidR="00B56938" w:rsidRPr="00883C79">
              <w:rPr>
                <w:rFonts w:ascii="Times New Roman" w:hAnsi="Times New Roman" w:cs="Times New Roman"/>
                <w:sz w:val="20"/>
                <w:szCs w:val="20"/>
                <w:lang w:val="sr-Cyrl-RS"/>
              </w:rPr>
              <w:t>560-</w:t>
            </w:r>
            <w:r w:rsidRPr="00883C79">
              <w:rPr>
                <w:rFonts w:ascii="Times New Roman" w:hAnsi="Times New Roman" w:cs="Times New Roman"/>
                <w:sz w:val="20"/>
                <w:szCs w:val="20"/>
                <w:lang w:val="sr-Cyrl-RS"/>
              </w:rPr>
              <w:t>4011</w:t>
            </w:r>
            <w:r w:rsidR="00B56938" w:rsidRPr="00883C79">
              <w:rPr>
                <w:rFonts w:ascii="Times New Roman" w:hAnsi="Times New Roman" w:cs="Times New Roman"/>
                <w:sz w:val="20"/>
                <w:szCs w:val="20"/>
                <w:lang w:val="sr-Cyrl-RS"/>
              </w:rPr>
              <w:t>-462</w:t>
            </w:r>
          </w:p>
        </w:tc>
        <w:tc>
          <w:tcPr>
            <w:tcW w:w="892" w:type="pct"/>
            <w:tcBorders>
              <w:top w:val="single" w:sz="4" w:space="0" w:color="auto"/>
              <w:left w:val="single" w:sz="4" w:space="0" w:color="auto"/>
              <w:bottom w:val="single" w:sz="4" w:space="0" w:color="auto"/>
              <w:right w:val="single" w:sz="4" w:space="0" w:color="auto"/>
            </w:tcBorders>
            <w:shd w:val="clear" w:color="auto" w:fill="FFFFFF" w:themeFill="background1"/>
          </w:tcPr>
          <w:p w14:paraId="19A24078"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330</w:t>
            </w:r>
          </w:p>
        </w:tc>
        <w:tc>
          <w:tcPr>
            <w:tcW w:w="883" w:type="pct"/>
            <w:tcBorders>
              <w:top w:val="single" w:sz="4" w:space="0" w:color="auto"/>
              <w:left w:val="single" w:sz="4" w:space="0" w:color="auto"/>
              <w:bottom w:val="single" w:sz="4" w:space="0" w:color="auto"/>
              <w:right w:val="single" w:sz="4" w:space="0" w:color="auto"/>
            </w:tcBorders>
            <w:shd w:val="clear" w:color="auto" w:fill="FFFFFF" w:themeFill="background1"/>
          </w:tcPr>
          <w:p w14:paraId="00900A0C"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p>
        </w:tc>
      </w:tr>
      <w:tr w:rsidR="0005481F" w:rsidRPr="00883C79" w14:paraId="337C4BEC" w14:textId="77777777" w:rsidTr="004952CE">
        <w:trPr>
          <w:trHeight w:val="543"/>
        </w:trPr>
        <w:tc>
          <w:tcPr>
            <w:tcW w:w="892" w:type="pct"/>
            <w:tcBorders>
              <w:left w:val="double" w:sz="4" w:space="0" w:color="auto"/>
            </w:tcBorders>
          </w:tcPr>
          <w:p w14:paraId="55CA74A5" w14:textId="56834296"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4.4.2</w:t>
            </w:r>
            <w:r w:rsidR="0081029C" w:rsidRPr="00883C79">
              <w:rPr>
                <w:rFonts w:ascii="Times New Roman" w:hAnsi="Times New Roman" w:cs="Times New Roman"/>
                <w:sz w:val="20"/>
                <w:szCs w:val="20"/>
                <w:lang w:val="sr-Cyrl-RS"/>
              </w:rPr>
              <w:t>.</w:t>
            </w:r>
            <w:r w:rsidRPr="00883C79">
              <w:rPr>
                <w:rFonts w:ascii="Times New Roman" w:hAnsi="Times New Roman" w:cs="Times New Roman"/>
                <w:sz w:val="20"/>
                <w:szCs w:val="20"/>
                <w:lang w:val="sr-Cyrl-RS"/>
              </w:rPr>
              <w:t xml:space="preserve"> Израда брошуре о одрживом туризму, принципима циркуларности и релевантним критеријумима</w:t>
            </w:r>
          </w:p>
        </w:tc>
        <w:tc>
          <w:tcPr>
            <w:tcW w:w="426" w:type="pct"/>
          </w:tcPr>
          <w:p w14:paraId="52E9CB73" w14:textId="65605E2D" w:rsidR="0005481F" w:rsidRPr="00883C79" w:rsidRDefault="001B0759"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460" w:type="pct"/>
          </w:tcPr>
          <w:p w14:paraId="3A3F4432" w14:textId="2D8CB8CA" w:rsidR="001B0759" w:rsidRPr="00883C79" w:rsidRDefault="001B0759"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МТО</w:t>
            </w:r>
            <w:r w:rsidR="00111436" w:rsidRPr="00883C79">
              <w:rPr>
                <w:rFonts w:ascii="Times New Roman" w:hAnsi="Times New Roman" w:cs="Times New Roman"/>
                <w:sz w:val="20"/>
                <w:szCs w:val="20"/>
                <w:lang w:val="sr-Cyrl-RS"/>
              </w:rPr>
              <w:t>,</w:t>
            </w:r>
            <w:r w:rsidRPr="00883C79">
              <w:rPr>
                <w:rFonts w:ascii="Times New Roman" w:hAnsi="Times New Roman" w:cs="Times New Roman"/>
                <w:sz w:val="20"/>
                <w:szCs w:val="20"/>
                <w:lang w:val="sr-Cyrl-RS"/>
              </w:rPr>
              <w:t xml:space="preserve"> </w:t>
            </w:r>
          </w:p>
          <w:p w14:paraId="6E2ED357" w14:textId="3D09C109"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УНДП</w:t>
            </w:r>
          </w:p>
        </w:tc>
        <w:tc>
          <w:tcPr>
            <w:tcW w:w="432" w:type="pct"/>
          </w:tcPr>
          <w:p w14:paraId="156EA546" w14:textId="0F03D28D" w:rsidR="0005481F" w:rsidRPr="00883C79" w:rsidRDefault="004944D7"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III/</w:t>
            </w:r>
            <w:r w:rsidR="0005481F" w:rsidRPr="00883C79">
              <w:rPr>
                <w:rFonts w:ascii="Times New Roman" w:hAnsi="Times New Roman" w:cs="Times New Roman"/>
                <w:sz w:val="20"/>
                <w:szCs w:val="20"/>
                <w:lang w:val="sr-Cyrl-RS"/>
              </w:rPr>
              <w:t>2026.</w:t>
            </w:r>
          </w:p>
        </w:tc>
        <w:tc>
          <w:tcPr>
            <w:tcW w:w="584" w:type="pct"/>
          </w:tcPr>
          <w:p w14:paraId="421273FB" w14:textId="77F846B3" w:rsidR="0005481F" w:rsidRPr="00883C79" w:rsidRDefault="005602F1"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Буџетска средства</w:t>
            </w:r>
          </w:p>
          <w:p w14:paraId="50C71ADD" w14:textId="44CF709B" w:rsidR="00B56938" w:rsidRPr="00883C79" w:rsidRDefault="00B56938"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01</w:t>
            </w:r>
          </w:p>
        </w:tc>
        <w:tc>
          <w:tcPr>
            <w:tcW w:w="431" w:type="pct"/>
            <w:tcBorders>
              <w:top w:val="single" w:sz="4" w:space="0" w:color="auto"/>
            </w:tcBorders>
          </w:tcPr>
          <w:p w14:paraId="015E5F1D" w14:textId="51F4920D" w:rsidR="0005481F" w:rsidRPr="00883C79" w:rsidRDefault="00B56938"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0405-560-4011-462</w:t>
            </w:r>
          </w:p>
        </w:tc>
        <w:tc>
          <w:tcPr>
            <w:tcW w:w="892" w:type="pct"/>
            <w:tcBorders>
              <w:top w:val="single" w:sz="4" w:space="0" w:color="auto"/>
            </w:tcBorders>
          </w:tcPr>
          <w:p w14:paraId="1C73924F"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330</w:t>
            </w:r>
          </w:p>
        </w:tc>
        <w:tc>
          <w:tcPr>
            <w:tcW w:w="883" w:type="pct"/>
            <w:tcBorders>
              <w:top w:val="single" w:sz="4" w:space="0" w:color="auto"/>
            </w:tcBorders>
          </w:tcPr>
          <w:p w14:paraId="18C0B213"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p>
        </w:tc>
      </w:tr>
      <w:tr w:rsidR="0005481F" w:rsidRPr="00883C79" w14:paraId="0CDBFCCD" w14:textId="77777777" w:rsidTr="004952CE">
        <w:trPr>
          <w:trHeight w:val="543"/>
        </w:trPr>
        <w:tc>
          <w:tcPr>
            <w:tcW w:w="892" w:type="pct"/>
            <w:tcBorders>
              <w:left w:val="double" w:sz="4" w:space="0" w:color="auto"/>
            </w:tcBorders>
          </w:tcPr>
          <w:p w14:paraId="427963BB" w14:textId="399595A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4.4.3</w:t>
            </w:r>
            <w:r w:rsidR="0081029C" w:rsidRPr="00883C79">
              <w:rPr>
                <w:rFonts w:ascii="Times New Roman" w:hAnsi="Times New Roman" w:cs="Times New Roman"/>
                <w:sz w:val="20"/>
                <w:szCs w:val="20"/>
                <w:lang w:val="sr-Cyrl-RS"/>
              </w:rPr>
              <w:t>.</w:t>
            </w:r>
            <w:r w:rsidRPr="00883C79">
              <w:rPr>
                <w:rFonts w:ascii="Times New Roman" w:hAnsi="Times New Roman" w:cs="Times New Roman"/>
                <w:sz w:val="20"/>
                <w:szCs w:val="20"/>
                <w:lang w:val="sr-Cyrl-RS"/>
              </w:rPr>
              <w:t xml:space="preserve"> Организација семинара о одрживом туризму, принципима циркуларности и релевантним критеријумима</w:t>
            </w:r>
          </w:p>
        </w:tc>
        <w:tc>
          <w:tcPr>
            <w:tcW w:w="426" w:type="pct"/>
          </w:tcPr>
          <w:p w14:paraId="45F3C799" w14:textId="04552281" w:rsidR="0005481F" w:rsidRPr="00883C79" w:rsidRDefault="001B0759"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МЗЖС </w:t>
            </w:r>
          </w:p>
        </w:tc>
        <w:tc>
          <w:tcPr>
            <w:tcW w:w="460" w:type="pct"/>
          </w:tcPr>
          <w:p w14:paraId="62BAB564" w14:textId="5C6A0113" w:rsidR="00BE159C" w:rsidRPr="00883C79" w:rsidRDefault="001B0759"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МТО</w:t>
            </w:r>
            <w:r w:rsidR="00111436" w:rsidRPr="00883C79">
              <w:rPr>
                <w:rFonts w:ascii="Times New Roman" w:hAnsi="Times New Roman" w:cs="Times New Roman"/>
                <w:sz w:val="20"/>
                <w:szCs w:val="20"/>
                <w:lang w:val="sr-Cyrl-RS"/>
              </w:rPr>
              <w:t>,</w:t>
            </w:r>
          </w:p>
          <w:p w14:paraId="343D25D4" w14:textId="31E96B00"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УНДП</w:t>
            </w:r>
          </w:p>
        </w:tc>
        <w:tc>
          <w:tcPr>
            <w:tcW w:w="432" w:type="pct"/>
          </w:tcPr>
          <w:p w14:paraId="28E1096A" w14:textId="4B83D9B7" w:rsidR="0005481F" w:rsidRPr="00883C79" w:rsidRDefault="004944D7"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IV/</w:t>
            </w:r>
            <w:r w:rsidR="0005481F" w:rsidRPr="00883C79">
              <w:rPr>
                <w:rFonts w:ascii="Times New Roman" w:hAnsi="Times New Roman" w:cs="Times New Roman"/>
                <w:sz w:val="20"/>
                <w:szCs w:val="20"/>
                <w:lang w:val="sr-Cyrl-RS"/>
              </w:rPr>
              <w:t>2026.</w:t>
            </w:r>
          </w:p>
        </w:tc>
        <w:tc>
          <w:tcPr>
            <w:tcW w:w="584" w:type="pct"/>
          </w:tcPr>
          <w:p w14:paraId="0C33B452" w14:textId="26C85062" w:rsidR="0005481F" w:rsidRPr="00883C79" w:rsidRDefault="005602F1"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Буџетска средства</w:t>
            </w:r>
          </w:p>
          <w:p w14:paraId="5C32E15A" w14:textId="34E1E320" w:rsidR="00B56938" w:rsidRPr="00883C79" w:rsidRDefault="00B56938"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01</w:t>
            </w:r>
          </w:p>
        </w:tc>
        <w:tc>
          <w:tcPr>
            <w:tcW w:w="431" w:type="pct"/>
          </w:tcPr>
          <w:p w14:paraId="26FC1C3A" w14:textId="78C0824D" w:rsidR="0005481F" w:rsidRPr="00883C79" w:rsidRDefault="00B56938"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0405-560-4011-462</w:t>
            </w:r>
          </w:p>
        </w:tc>
        <w:tc>
          <w:tcPr>
            <w:tcW w:w="892" w:type="pct"/>
          </w:tcPr>
          <w:p w14:paraId="30D3B171"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330</w:t>
            </w:r>
          </w:p>
        </w:tc>
        <w:tc>
          <w:tcPr>
            <w:tcW w:w="883" w:type="pct"/>
          </w:tcPr>
          <w:p w14:paraId="444B03C2"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p>
        </w:tc>
      </w:tr>
    </w:tbl>
    <w:p w14:paraId="6E7DF759" w14:textId="77777777" w:rsidR="0005481F" w:rsidRPr="00883C79" w:rsidRDefault="0005481F" w:rsidP="008034C0">
      <w:pPr>
        <w:spacing w:after="120" w:line="240" w:lineRule="auto"/>
        <w:rPr>
          <w:rFonts w:ascii="Times New Roman" w:hAnsi="Times New Roman" w:cs="Times New Roman"/>
          <w:sz w:val="20"/>
          <w:szCs w:val="20"/>
          <w:lang w:val="sr-Cyrl-RS"/>
        </w:rPr>
      </w:pPr>
    </w:p>
    <w:p w14:paraId="7186F7FB" w14:textId="77777777" w:rsidR="0005481F" w:rsidRPr="00883C79" w:rsidRDefault="0005481F" w:rsidP="008034C0">
      <w:pPr>
        <w:spacing w:after="120" w:line="240" w:lineRule="auto"/>
        <w:rPr>
          <w:rFonts w:ascii="Times New Roman" w:hAnsi="Times New Roman" w:cs="Times New Roman"/>
          <w:sz w:val="20"/>
          <w:szCs w:val="20"/>
          <w:lang w:val="sr-Cyrl-RS"/>
        </w:rPr>
      </w:pPr>
    </w:p>
    <w:p w14:paraId="618DE1F6" w14:textId="77777777" w:rsidR="001E0295" w:rsidRPr="00883C79" w:rsidRDefault="001E0295" w:rsidP="008034C0">
      <w:pPr>
        <w:spacing w:after="120" w:line="240" w:lineRule="auto"/>
        <w:rPr>
          <w:rFonts w:ascii="Times New Roman" w:hAnsi="Times New Roman" w:cs="Times New Roman"/>
          <w:sz w:val="20"/>
          <w:szCs w:val="20"/>
          <w:lang w:val="sr-Cyrl-RS"/>
        </w:rPr>
      </w:pPr>
    </w:p>
    <w:tbl>
      <w:tblPr>
        <w:tblStyle w:val="TableGrid"/>
        <w:tblW w:w="14302" w:type="dxa"/>
        <w:tblInd w:w="10" w:type="dxa"/>
        <w:tblLayout w:type="fixed"/>
        <w:tblLook w:val="04A0" w:firstRow="1" w:lastRow="0" w:firstColumn="1" w:lastColumn="0" w:noHBand="0" w:noVBand="1"/>
      </w:tblPr>
      <w:tblGrid>
        <w:gridCol w:w="3136"/>
        <w:gridCol w:w="1442"/>
        <w:gridCol w:w="1367"/>
        <w:gridCol w:w="1743"/>
        <w:gridCol w:w="1657"/>
        <w:gridCol w:w="2430"/>
        <w:gridCol w:w="2527"/>
      </w:tblGrid>
      <w:tr w:rsidR="0005481F" w:rsidRPr="00883C79" w14:paraId="0F45298B" w14:textId="77777777" w:rsidTr="003335E8">
        <w:trPr>
          <w:trHeight w:val="320"/>
        </w:trPr>
        <w:tc>
          <w:tcPr>
            <w:tcW w:w="14302" w:type="dxa"/>
            <w:gridSpan w:val="7"/>
            <w:tcBorders>
              <w:top w:val="double" w:sz="4" w:space="0" w:color="auto"/>
              <w:right w:val="double" w:sz="4" w:space="0" w:color="auto"/>
            </w:tcBorders>
            <w:shd w:val="clear" w:color="auto" w:fill="C5E0B3" w:themeFill="accent6" w:themeFillTint="66"/>
          </w:tcPr>
          <w:p w14:paraId="61E452B1" w14:textId="77777777" w:rsidR="0005481F" w:rsidRPr="00883C79" w:rsidRDefault="0005481F" w:rsidP="008034C0">
            <w:pPr>
              <w:spacing w:after="120"/>
              <w:jc w:val="both"/>
              <w:rPr>
                <w:rFonts w:ascii="Times New Roman" w:hAnsi="Times New Roman" w:cs="Times New Roman"/>
                <w:color w:val="1F1F1F"/>
                <w:sz w:val="20"/>
                <w:szCs w:val="20"/>
                <w:lang w:val="sr-Cyrl-RS"/>
              </w:rPr>
            </w:pPr>
            <w:bookmarkStart w:id="35" w:name="_Hlk212709231"/>
            <w:r w:rsidRPr="00883C79">
              <w:rPr>
                <w:rFonts w:ascii="Times New Roman" w:hAnsi="Times New Roman" w:cs="Times New Roman"/>
                <w:b/>
                <w:sz w:val="20"/>
                <w:szCs w:val="20"/>
                <w:lang w:val="sr-Cyrl-RS"/>
              </w:rPr>
              <w:lastRenderedPageBreak/>
              <w:t xml:space="preserve">Посебан циљ 5: </w:t>
            </w:r>
            <w:bookmarkStart w:id="36" w:name="_Hlk212708079"/>
            <w:r w:rsidRPr="00883C79">
              <w:rPr>
                <w:rFonts w:ascii="Times New Roman" w:hAnsi="Times New Roman" w:cs="Times New Roman"/>
                <w:b/>
                <w:sz w:val="20"/>
                <w:szCs w:val="20"/>
                <w:lang w:val="sr-Cyrl-RS"/>
              </w:rPr>
              <w:t xml:space="preserve">Подизање свести јавности о концепту циркуларне економије уз унапређење и примену научних сазнања у пракси </w:t>
            </w:r>
            <w:bookmarkEnd w:id="35"/>
            <w:bookmarkEnd w:id="36"/>
          </w:p>
        </w:tc>
      </w:tr>
      <w:tr w:rsidR="0005481F" w:rsidRPr="00883C79" w14:paraId="15E7E804" w14:textId="77777777" w:rsidTr="003335E8">
        <w:trPr>
          <w:trHeight w:val="320"/>
        </w:trPr>
        <w:tc>
          <w:tcPr>
            <w:tcW w:w="14302" w:type="dxa"/>
            <w:gridSpan w:val="7"/>
            <w:tcBorders>
              <w:top w:val="double" w:sz="4" w:space="0" w:color="auto"/>
              <w:right w:val="double" w:sz="4" w:space="0" w:color="auto"/>
            </w:tcBorders>
            <w:shd w:val="clear" w:color="auto" w:fill="C5E0B3" w:themeFill="accent6" w:themeFillTint="66"/>
            <w:vAlign w:val="center"/>
          </w:tcPr>
          <w:p w14:paraId="6B5779C8"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color w:val="222222"/>
                <w:sz w:val="20"/>
                <w:szCs w:val="20"/>
                <w:lang w:val="sr-Cyrl-RS"/>
              </w:rPr>
              <w:t>Институција одговорна за координацију и извештавање: Министарство заштите животне средине</w:t>
            </w:r>
          </w:p>
        </w:tc>
      </w:tr>
      <w:tr w:rsidR="0005481F" w:rsidRPr="00883C79" w14:paraId="111D5E9E" w14:textId="77777777" w:rsidTr="003335E8">
        <w:trPr>
          <w:trHeight w:val="575"/>
        </w:trPr>
        <w:tc>
          <w:tcPr>
            <w:tcW w:w="3136" w:type="dxa"/>
            <w:tcBorders>
              <w:top w:val="double" w:sz="4" w:space="0" w:color="auto"/>
            </w:tcBorders>
            <w:shd w:val="clear" w:color="auto" w:fill="D9D9D9" w:themeFill="background1" w:themeFillShade="D9"/>
          </w:tcPr>
          <w:p w14:paraId="7CBCACC1"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Показатељ(и) на нивоу посебног циља </w:t>
            </w:r>
            <w:r w:rsidRPr="00883C79">
              <w:rPr>
                <w:rFonts w:ascii="Times New Roman" w:hAnsi="Times New Roman" w:cs="Times New Roman"/>
                <w:i/>
                <w:sz w:val="20"/>
                <w:szCs w:val="20"/>
                <w:lang w:val="sr-Cyrl-RS"/>
              </w:rPr>
              <w:t>(показатељ исхода)</w:t>
            </w:r>
          </w:p>
        </w:tc>
        <w:tc>
          <w:tcPr>
            <w:tcW w:w="1442" w:type="dxa"/>
            <w:tcBorders>
              <w:top w:val="double" w:sz="4" w:space="0" w:color="auto"/>
            </w:tcBorders>
            <w:shd w:val="clear" w:color="auto" w:fill="D9D9D9" w:themeFill="background1" w:themeFillShade="D9"/>
          </w:tcPr>
          <w:p w14:paraId="6D3C5701"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Jединица мере</w:t>
            </w:r>
          </w:p>
          <w:p w14:paraId="3EE2BAF9" w14:textId="77777777" w:rsidR="0005481F" w:rsidRPr="00883C79" w:rsidRDefault="0005481F" w:rsidP="008034C0">
            <w:pPr>
              <w:spacing w:after="120"/>
              <w:rPr>
                <w:rFonts w:ascii="Times New Roman" w:hAnsi="Times New Roman" w:cs="Times New Roman"/>
                <w:sz w:val="20"/>
                <w:szCs w:val="20"/>
                <w:lang w:val="sr-Cyrl-RS"/>
              </w:rPr>
            </w:pPr>
          </w:p>
        </w:tc>
        <w:tc>
          <w:tcPr>
            <w:tcW w:w="1367" w:type="dxa"/>
            <w:tcBorders>
              <w:top w:val="double" w:sz="4" w:space="0" w:color="auto"/>
            </w:tcBorders>
            <w:shd w:val="clear" w:color="auto" w:fill="D9D9D9" w:themeFill="background1" w:themeFillShade="D9"/>
          </w:tcPr>
          <w:p w14:paraId="1B2BB4CE"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провере</w:t>
            </w:r>
          </w:p>
        </w:tc>
        <w:tc>
          <w:tcPr>
            <w:tcW w:w="1743" w:type="dxa"/>
            <w:tcBorders>
              <w:top w:val="double" w:sz="4" w:space="0" w:color="auto"/>
            </w:tcBorders>
            <w:shd w:val="clear" w:color="auto" w:fill="D9D9D9" w:themeFill="background1" w:themeFillShade="D9"/>
          </w:tcPr>
          <w:p w14:paraId="76C40E36"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Почетна вредност</w:t>
            </w:r>
          </w:p>
        </w:tc>
        <w:tc>
          <w:tcPr>
            <w:tcW w:w="1657" w:type="dxa"/>
            <w:tcBorders>
              <w:top w:val="double" w:sz="4" w:space="0" w:color="auto"/>
            </w:tcBorders>
            <w:shd w:val="clear" w:color="auto" w:fill="D9D9D9" w:themeFill="background1" w:themeFillShade="D9"/>
          </w:tcPr>
          <w:p w14:paraId="5A62237A"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Базна година</w:t>
            </w:r>
          </w:p>
        </w:tc>
        <w:tc>
          <w:tcPr>
            <w:tcW w:w="2430" w:type="dxa"/>
            <w:tcBorders>
              <w:top w:val="double" w:sz="4" w:space="0" w:color="auto"/>
            </w:tcBorders>
            <w:shd w:val="clear" w:color="auto" w:fill="D9D9D9" w:themeFill="background1" w:themeFillShade="D9"/>
          </w:tcPr>
          <w:p w14:paraId="01F7F4E3"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Циљaна вредност у 2026. години</w:t>
            </w:r>
          </w:p>
        </w:tc>
        <w:tc>
          <w:tcPr>
            <w:tcW w:w="2527" w:type="dxa"/>
            <w:tcBorders>
              <w:top w:val="double" w:sz="4" w:space="0" w:color="auto"/>
              <w:right w:val="double" w:sz="4" w:space="0" w:color="auto"/>
            </w:tcBorders>
            <w:shd w:val="clear" w:color="auto" w:fill="D9D9D9" w:themeFill="background1" w:themeFillShade="D9"/>
          </w:tcPr>
          <w:p w14:paraId="207A5BB8"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Циљaна вредност у последњој години АП</w:t>
            </w:r>
          </w:p>
        </w:tc>
      </w:tr>
      <w:tr w:rsidR="00531858" w:rsidRPr="00883C79" w14:paraId="59C84B51" w14:textId="77777777" w:rsidTr="003335E8">
        <w:trPr>
          <w:trHeight w:val="254"/>
        </w:trPr>
        <w:tc>
          <w:tcPr>
            <w:tcW w:w="3136" w:type="dxa"/>
            <w:tcBorders>
              <w:top w:val="double" w:sz="4" w:space="0" w:color="auto"/>
              <w:bottom w:val="double" w:sz="4" w:space="0" w:color="auto"/>
            </w:tcBorders>
            <w:shd w:val="clear" w:color="auto" w:fill="FFFFFF" w:themeFill="background1"/>
          </w:tcPr>
          <w:p w14:paraId="2EC3836E"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Укупан број реализованих кампања о ЦЕ (јавност)</w:t>
            </w:r>
          </w:p>
        </w:tc>
        <w:tc>
          <w:tcPr>
            <w:tcW w:w="1442" w:type="dxa"/>
            <w:tcBorders>
              <w:top w:val="double" w:sz="4" w:space="0" w:color="auto"/>
              <w:bottom w:val="double" w:sz="4" w:space="0" w:color="auto"/>
            </w:tcBorders>
            <w:shd w:val="clear" w:color="auto" w:fill="FFFFFF" w:themeFill="background1"/>
          </w:tcPr>
          <w:p w14:paraId="1D95D700" w14:textId="29BDEAC8"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367" w:type="dxa"/>
            <w:tcBorders>
              <w:top w:val="double" w:sz="4" w:space="0" w:color="auto"/>
              <w:bottom w:val="double" w:sz="4" w:space="0" w:color="auto"/>
            </w:tcBorders>
            <w:shd w:val="clear" w:color="auto" w:fill="FFFFFF" w:themeFill="background1"/>
          </w:tcPr>
          <w:p w14:paraId="1865CBC8"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 МЗЖС</w:t>
            </w:r>
          </w:p>
        </w:tc>
        <w:tc>
          <w:tcPr>
            <w:tcW w:w="1743" w:type="dxa"/>
            <w:tcBorders>
              <w:top w:val="double" w:sz="4" w:space="0" w:color="auto"/>
              <w:bottom w:val="double" w:sz="4" w:space="0" w:color="auto"/>
            </w:tcBorders>
            <w:shd w:val="clear" w:color="auto" w:fill="FFFFFF" w:themeFill="background1"/>
          </w:tcPr>
          <w:p w14:paraId="144774A7"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657" w:type="dxa"/>
            <w:tcBorders>
              <w:top w:val="double" w:sz="4" w:space="0" w:color="auto"/>
              <w:bottom w:val="double" w:sz="4" w:space="0" w:color="auto"/>
            </w:tcBorders>
            <w:shd w:val="clear" w:color="auto" w:fill="FFFFFF" w:themeFill="background1"/>
          </w:tcPr>
          <w:p w14:paraId="1452D89A"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430" w:type="dxa"/>
            <w:tcBorders>
              <w:top w:val="double" w:sz="4" w:space="0" w:color="auto"/>
              <w:bottom w:val="double" w:sz="4" w:space="0" w:color="auto"/>
            </w:tcBorders>
            <w:shd w:val="clear" w:color="auto" w:fill="FFFFFF" w:themeFill="background1"/>
          </w:tcPr>
          <w:p w14:paraId="494C4CAF" w14:textId="77777777" w:rsidR="00531858" w:rsidRPr="00883C79" w:rsidRDefault="00531858" w:rsidP="00531858">
            <w:pPr>
              <w:shd w:val="clear" w:color="auto" w:fill="FFFFFF" w:themeFill="background1"/>
              <w:tabs>
                <w:tab w:val="center" w:pos="4680"/>
                <w:tab w:val="right" w:pos="9360"/>
              </w:tabs>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5</w:t>
            </w:r>
          </w:p>
        </w:tc>
        <w:tc>
          <w:tcPr>
            <w:tcW w:w="2527" w:type="dxa"/>
            <w:tcBorders>
              <w:top w:val="double" w:sz="4" w:space="0" w:color="auto"/>
              <w:bottom w:val="double" w:sz="4" w:space="0" w:color="auto"/>
              <w:right w:val="double" w:sz="4" w:space="0" w:color="auto"/>
            </w:tcBorders>
            <w:shd w:val="clear" w:color="auto" w:fill="FFFFFF" w:themeFill="background1"/>
          </w:tcPr>
          <w:p w14:paraId="0F26AD05" w14:textId="77777777" w:rsidR="00531858" w:rsidRPr="00883C79" w:rsidRDefault="00531858" w:rsidP="00531858">
            <w:pPr>
              <w:shd w:val="clear" w:color="auto" w:fill="FFFFFF" w:themeFill="background1"/>
              <w:tabs>
                <w:tab w:val="center" w:pos="4680"/>
                <w:tab w:val="right" w:pos="9360"/>
              </w:tabs>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9</w:t>
            </w:r>
          </w:p>
        </w:tc>
      </w:tr>
      <w:tr w:rsidR="00531858" w:rsidRPr="00883C79" w14:paraId="4A5E3397" w14:textId="77777777" w:rsidTr="003335E8">
        <w:trPr>
          <w:trHeight w:val="735"/>
        </w:trPr>
        <w:tc>
          <w:tcPr>
            <w:tcW w:w="3136" w:type="dxa"/>
            <w:tcBorders>
              <w:top w:val="double" w:sz="4" w:space="0" w:color="auto"/>
              <w:bottom w:val="double" w:sz="4" w:space="0" w:color="auto"/>
            </w:tcBorders>
            <w:shd w:val="clear" w:color="auto" w:fill="FFFFFF" w:themeFill="background1"/>
          </w:tcPr>
          <w:p w14:paraId="73FE4C99"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Укупан број реализованих кампања о ЦЕ (образовне институције)</w:t>
            </w:r>
          </w:p>
        </w:tc>
        <w:tc>
          <w:tcPr>
            <w:tcW w:w="1442" w:type="dxa"/>
            <w:tcBorders>
              <w:top w:val="double" w:sz="4" w:space="0" w:color="auto"/>
              <w:bottom w:val="double" w:sz="4" w:space="0" w:color="auto"/>
            </w:tcBorders>
            <w:shd w:val="clear" w:color="auto" w:fill="FFFFFF" w:themeFill="background1"/>
          </w:tcPr>
          <w:p w14:paraId="7DCD722E" w14:textId="31D5310D"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367" w:type="dxa"/>
            <w:tcBorders>
              <w:top w:val="double" w:sz="4" w:space="0" w:color="auto"/>
              <w:bottom w:val="double" w:sz="4" w:space="0" w:color="auto"/>
            </w:tcBorders>
            <w:shd w:val="clear" w:color="auto" w:fill="FFFFFF" w:themeFill="background1"/>
          </w:tcPr>
          <w:p w14:paraId="4DA23E6E"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 МЗЖС</w:t>
            </w:r>
          </w:p>
        </w:tc>
        <w:tc>
          <w:tcPr>
            <w:tcW w:w="1743" w:type="dxa"/>
            <w:tcBorders>
              <w:top w:val="double" w:sz="4" w:space="0" w:color="auto"/>
              <w:bottom w:val="double" w:sz="4" w:space="0" w:color="auto"/>
            </w:tcBorders>
            <w:shd w:val="clear" w:color="auto" w:fill="FFFFFF" w:themeFill="background1"/>
          </w:tcPr>
          <w:p w14:paraId="6441D534"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4</w:t>
            </w:r>
          </w:p>
        </w:tc>
        <w:tc>
          <w:tcPr>
            <w:tcW w:w="1657" w:type="dxa"/>
            <w:tcBorders>
              <w:top w:val="double" w:sz="4" w:space="0" w:color="auto"/>
              <w:bottom w:val="double" w:sz="4" w:space="0" w:color="auto"/>
            </w:tcBorders>
            <w:shd w:val="clear" w:color="auto" w:fill="FFFFFF" w:themeFill="background1"/>
          </w:tcPr>
          <w:p w14:paraId="4C9D2486"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430" w:type="dxa"/>
            <w:tcBorders>
              <w:top w:val="double" w:sz="4" w:space="0" w:color="auto"/>
              <w:bottom w:val="double" w:sz="4" w:space="0" w:color="auto"/>
            </w:tcBorders>
            <w:shd w:val="clear" w:color="auto" w:fill="FFFFFF" w:themeFill="background1"/>
          </w:tcPr>
          <w:p w14:paraId="438F1374" w14:textId="77777777" w:rsidR="00531858" w:rsidRPr="00883C79" w:rsidRDefault="00531858" w:rsidP="00531858">
            <w:pPr>
              <w:shd w:val="clear" w:color="auto" w:fill="FFFFFF" w:themeFill="background1"/>
              <w:tabs>
                <w:tab w:val="center" w:pos="4680"/>
                <w:tab w:val="right" w:pos="9360"/>
              </w:tabs>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6</w:t>
            </w:r>
          </w:p>
        </w:tc>
        <w:tc>
          <w:tcPr>
            <w:tcW w:w="2527" w:type="dxa"/>
            <w:tcBorders>
              <w:top w:val="double" w:sz="4" w:space="0" w:color="auto"/>
              <w:bottom w:val="double" w:sz="4" w:space="0" w:color="auto"/>
              <w:right w:val="double" w:sz="4" w:space="0" w:color="auto"/>
            </w:tcBorders>
            <w:shd w:val="clear" w:color="auto" w:fill="FFFFFF" w:themeFill="background1"/>
          </w:tcPr>
          <w:p w14:paraId="62EA1CC2" w14:textId="77777777" w:rsidR="00531858" w:rsidRPr="00883C79" w:rsidRDefault="00531858" w:rsidP="00531858">
            <w:pPr>
              <w:shd w:val="clear" w:color="auto" w:fill="FFFFFF" w:themeFill="background1"/>
              <w:tabs>
                <w:tab w:val="center" w:pos="4680"/>
                <w:tab w:val="right" w:pos="9360"/>
              </w:tabs>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10</w:t>
            </w:r>
          </w:p>
        </w:tc>
      </w:tr>
      <w:tr w:rsidR="00531858" w:rsidRPr="00883C79" w14:paraId="7EFC25C6" w14:textId="77777777" w:rsidTr="003335E8">
        <w:trPr>
          <w:trHeight w:val="789"/>
        </w:trPr>
        <w:tc>
          <w:tcPr>
            <w:tcW w:w="3136" w:type="dxa"/>
            <w:tcBorders>
              <w:top w:val="double" w:sz="4" w:space="0" w:color="auto"/>
            </w:tcBorders>
            <w:shd w:val="clear" w:color="auto" w:fill="FFFFFF" w:themeFill="background1"/>
          </w:tcPr>
          <w:p w14:paraId="1AEDFE07"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Укупан број реализованих кампања о одрживом развоју у предшколским установама</w:t>
            </w:r>
          </w:p>
        </w:tc>
        <w:tc>
          <w:tcPr>
            <w:tcW w:w="1442" w:type="dxa"/>
            <w:tcBorders>
              <w:top w:val="double" w:sz="4" w:space="0" w:color="auto"/>
            </w:tcBorders>
            <w:shd w:val="clear" w:color="auto" w:fill="FFFFFF" w:themeFill="background1"/>
          </w:tcPr>
          <w:p w14:paraId="373701AC" w14:textId="5D61701B"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Број </w:t>
            </w:r>
          </w:p>
        </w:tc>
        <w:tc>
          <w:tcPr>
            <w:tcW w:w="1367" w:type="dxa"/>
            <w:tcBorders>
              <w:top w:val="double" w:sz="4" w:space="0" w:color="auto"/>
            </w:tcBorders>
            <w:shd w:val="clear" w:color="auto" w:fill="FFFFFF" w:themeFill="background1"/>
          </w:tcPr>
          <w:p w14:paraId="544806FD"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 МЗЖС</w:t>
            </w:r>
          </w:p>
        </w:tc>
        <w:tc>
          <w:tcPr>
            <w:tcW w:w="1743" w:type="dxa"/>
            <w:tcBorders>
              <w:top w:val="double" w:sz="4" w:space="0" w:color="auto"/>
            </w:tcBorders>
            <w:shd w:val="clear" w:color="auto" w:fill="FFFFFF" w:themeFill="background1"/>
          </w:tcPr>
          <w:p w14:paraId="6A40FA24"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657" w:type="dxa"/>
            <w:tcBorders>
              <w:top w:val="double" w:sz="4" w:space="0" w:color="auto"/>
            </w:tcBorders>
            <w:shd w:val="clear" w:color="auto" w:fill="FFFFFF" w:themeFill="background1"/>
          </w:tcPr>
          <w:p w14:paraId="59C915F0"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430" w:type="dxa"/>
            <w:tcBorders>
              <w:top w:val="double" w:sz="4" w:space="0" w:color="auto"/>
            </w:tcBorders>
            <w:shd w:val="clear" w:color="auto" w:fill="FFFFFF" w:themeFill="background1"/>
          </w:tcPr>
          <w:p w14:paraId="125B7062" w14:textId="77777777" w:rsidR="00531858" w:rsidRPr="00883C79" w:rsidRDefault="00531858" w:rsidP="00531858">
            <w:pPr>
              <w:shd w:val="clear" w:color="auto" w:fill="FFFFFF" w:themeFill="background1"/>
              <w:tabs>
                <w:tab w:val="center" w:pos="4680"/>
                <w:tab w:val="right" w:pos="9360"/>
              </w:tabs>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10</w:t>
            </w:r>
          </w:p>
        </w:tc>
        <w:tc>
          <w:tcPr>
            <w:tcW w:w="2527" w:type="dxa"/>
            <w:tcBorders>
              <w:top w:val="double" w:sz="4" w:space="0" w:color="auto"/>
              <w:right w:val="double" w:sz="4" w:space="0" w:color="auto"/>
            </w:tcBorders>
            <w:shd w:val="clear" w:color="auto" w:fill="FFFFFF" w:themeFill="background1"/>
          </w:tcPr>
          <w:p w14:paraId="58F30B0F" w14:textId="77777777" w:rsidR="00531858" w:rsidRPr="00883C79" w:rsidRDefault="00531858" w:rsidP="00531858">
            <w:pPr>
              <w:shd w:val="clear" w:color="auto" w:fill="FFFFFF" w:themeFill="background1"/>
              <w:tabs>
                <w:tab w:val="center" w:pos="4680"/>
                <w:tab w:val="right" w:pos="9360"/>
              </w:tabs>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15</w:t>
            </w:r>
          </w:p>
        </w:tc>
      </w:tr>
    </w:tbl>
    <w:p w14:paraId="0C161DD7" w14:textId="55578BB5" w:rsidR="00111436" w:rsidRPr="00883C79" w:rsidRDefault="00111436" w:rsidP="008034C0">
      <w:pPr>
        <w:spacing w:after="120" w:line="240" w:lineRule="auto"/>
        <w:rPr>
          <w:rFonts w:ascii="Times New Roman" w:hAnsi="Times New Roman" w:cs="Times New Roman"/>
          <w:sz w:val="20"/>
          <w:szCs w:val="20"/>
          <w:lang w:val="sr-Cyrl-RS"/>
        </w:rPr>
      </w:pPr>
    </w:p>
    <w:p w14:paraId="1A97808A" w14:textId="52B383AD" w:rsidR="0081029C" w:rsidRPr="00883C79" w:rsidRDefault="0081029C" w:rsidP="008034C0">
      <w:pPr>
        <w:spacing w:after="120" w:line="240" w:lineRule="auto"/>
        <w:rPr>
          <w:rFonts w:ascii="Times New Roman" w:hAnsi="Times New Roman" w:cs="Times New Roman"/>
          <w:sz w:val="20"/>
          <w:szCs w:val="20"/>
          <w:lang w:val="sr-Cyrl-RS"/>
        </w:rPr>
      </w:pPr>
    </w:p>
    <w:p w14:paraId="4BCF77C3" w14:textId="77777777" w:rsidR="0081029C" w:rsidRPr="00883C79" w:rsidRDefault="0081029C" w:rsidP="008034C0">
      <w:pPr>
        <w:spacing w:after="120" w:line="240" w:lineRule="auto"/>
        <w:rPr>
          <w:rFonts w:ascii="Times New Roman" w:hAnsi="Times New Roman" w:cs="Times New Roman"/>
          <w:sz w:val="20"/>
          <w:szCs w:val="20"/>
          <w:lang w:val="sr-Cyrl-RS"/>
        </w:rPr>
      </w:pPr>
    </w:p>
    <w:tbl>
      <w:tblPr>
        <w:tblStyle w:val="TableGrid"/>
        <w:tblW w:w="14292" w:type="dxa"/>
        <w:tblInd w:w="10" w:type="dxa"/>
        <w:tblLayout w:type="fixed"/>
        <w:tblLook w:val="04A0" w:firstRow="1" w:lastRow="0" w:firstColumn="1" w:lastColumn="0" w:noHBand="0" w:noVBand="1"/>
      </w:tblPr>
      <w:tblGrid>
        <w:gridCol w:w="3219"/>
        <w:gridCol w:w="1475"/>
        <w:gridCol w:w="1376"/>
        <w:gridCol w:w="568"/>
        <w:gridCol w:w="1201"/>
        <w:gridCol w:w="1707"/>
        <w:gridCol w:w="2219"/>
        <w:gridCol w:w="2527"/>
      </w:tblGrid>
      <w:tr w:rsidR="0005481F" w:rsidRPr="00883C79" w14:paraId="12BFA94A" w14:textId="77777777" w:rsidTr="003335E8">
        <w:trPr>
          <w:trHeight w:val="168"/>
        </w:trPr>
        <w:tc>
          <w:tcPr>
            <w:tcW w:w="14292" w:type="dxa"/>
            <w:gridSpan w:val="8"/>
            <w:tcBorders>
              <w:top w:val="double" w:sz="4" w:space="0" w:color="auto"/>
              <w:left w:val="double" w:sz="4" w:space="0" w:color="auto"/>
              <w:right w:val="double" w:sz="4" w:space="0" w:color="auto"/>
            </w:tcBorders>
            <w:shd w:val="clear" w:color="auto" w:fill="F7CAAC" w:themeFill="accent2" w:themeFillTint="66"/>
          </w:tcPr>
          <w:p w14:paraId="426AB572" w14:textId="77777777" w:rsidR="0005481F" w:rsidRPr="00883C79" w:rsidRDefault="0005481F" w:rsidP="008034C0">
            <w:pPr>
              <w:spacing w:after="120"/>
              <w:rPr>
                <w:rFonts w:ascii="Times New Roman" w:hAnsi="Times New Roman" w:cs="Times New Roman"/>
                <w:b/>
                <w:sz w:val="20"/>
                <w:szCs w:val="20"/>
                <w:lang w:val="sr-Cyrl-RS"/>
              </w:rPr>
            </w:pPr>
            <w:r w:rsidRPr="00883C79">
              <w:rPr>
                <w:rFonts w:ascii="Times New Roman" w:hAnsi="Times New Roman" w:cs="Times New Roman"/>
                <w:b/>
                <w:sz w:val="20"/>
                <w:szCs w:val="20"/>
                <w:lang w:val="sr-Cyrl-RS"/>
              </w:rPr>
              <w:t xml:space="preserve">Мера 5.1: </w:t>
            </w:r>
            <w:bookmarkStart w:id="37" w:name="_Hlk212710538"/>
            <w:r w:rsidRPr="00883C79">
              <w:rPr>
                <w:rFonts w:ascii="Times New Roman" w:hAnsi="Times New Roman" w:cs="Times New Roman"/>
                <w:b/>
                <w:sz w:val="20"/>
                <w:szCs w:val="20"/>
                <w:lang w:val="sr-Cyrl-RS"/>
              </w:rPr>
              <w:t>Информисање и едукација заинтересоване јавности о концепту циркуларне економије и одрживог развоја</w:t>
            </w:r>
            <w:bookmarkEnd w:id="37"/>
          </w:p>
        </w:tc>
      </w:tr>
      <w:tr w:rsidR="0005481F" w:rsidRPr="00883C79" w14:paraId="49607514" w14:textId="77777777" w:rsidTr="003335E8">
        <w:trPr>
          <w:trHeight w:val="298"/>
        </w:trPr>
        <w:tc>
          <w:tcPr>
            <w:tcW w:w="14292" w:type="dxa"/>
            <w:gridSpan w:val="8"/>
            <w:tcBorders>
              <w:top w:val="double" w:sz="4" w:space="0" w:color="auto"/>
              <w:left w:val="double" w:sz="4" w:space="0" w:color="auto"/>
              <w:bottom w:val="double" w:sz="4" w:space="0" w:color="auto"/>
              <w:right w:val="double" w:sz="4" w:space="0" w:color="auto"/>
            </w:tcBorders>
            <w:shd w:val="clear" w:color="auto" w:fill="F7CAAC" w:themeFill="accent2" w:themeFillTint="66"/>
            <w:vAlign w:val="center"/>
          </w:tcPr>
          <w:p w14:paraId="5DCE2B50"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color w:val="222222"/>
                <w:sz w:val="20"/>
                <w:szCs w:val="20"/>
                <w:lang w:val="sr-Cyrl-RS"/>
              </w:rPr>
              <w:t>Институција одговорна за реализацију: Министарство заштите животне средине, Министарство науке, технолошког развоја и иновација</w:t>
            </w:r>
          </w:p>
        </w:tc>
      </w:tr>
      <w:tr w:rsidR="0005481F" w:rsidRPr="00883C79" w14:paraId="7E498EE1" w14:textId="77777777" w:rsidTr="003335E8">
        <w:trPr>
          <w:trHeight w:val="298"/>
        </w:trPr>
        <w:tc>
          <w:tcPr>
            <w:tcW w:w="6638"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14785204"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Период спровођења: 2026-2027.</w:t>
            </w:r>
          </w:p>
        </w:tc>
        <w:tc>
          <w:tcPr>
            <w:tcW w:w="7654"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66EF1D72"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Тип мере: Информативно-едукативна</w:t>
            </w:r>
            <w:r w:rsidRPr="00883C79">
              <w:rPr>
                <w:rFonts w:ascii="Times New Roman" w:hAnsi="Times New Roman" w:cs="Times New Roman"/>
                <w:b/>
                <w:bCs/>
                <w:sz w:val="20"/>
                <w:szCs w:val="20"/>
                <w:lang w:val="sr-Cyrl-RS"/>
              </w:rPr>
              <w:t xml:space="preserve"> </w:t>
            </w:r>
          </w:p>
        </w:tc>
      </w:tr>
      <w:tr w:rsidR="0005481F" w:rsidRPr="00883C79" w14:paraId="4128FA1B" w14:textId="77777777" w:rsidTr="003335E8">
        <w:trPr>
          <w:trHeight w:val="298"/>
        </w:trPr>
        <w:tc>
          <w:tcPr>
            <w:tcW w:w="6638"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66FB403A"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Прописи које је потребно изменити/усвојити за спровођење мере:</w:t>
            </w:r>
          </w:p>
        </w:tc>
        <w:tc>
          <w:tcPr>
            <w:tcW w:w="7654"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4FDBDFE3" w14:textId="77777777" w:rsidR="0005481F" w:rsidRPr="00883C79" w:rsidRDefault="0005481F" w:rsidP="008034C0">
            <w:pPr>
              <w:spacing w:after="120"/>
              <w:rPr>
                <w:rFonts w:ascii="Times New Roman" w:hAnsi="Times New Roman" w:cs="Times New Roman"/>
                <w:sz w:val="20"/>
                <w:szCs w:val="20"/>
                <w:lang w:val="sr-Cyrl-RS"/>
              </w:rPr>
            </w:pPr>
          </w:p>
        </w:tc>
      </w:tr>
      <w:tr w:rsidR="0005481F" w:rsidRPr="00883C79" w14:paraId="2C325954" w14:textId="77777777" w:rsidTr="003335E8">
        <w:trPr>
          <w:trHeight w:val="950"/>
        </w:trPr>
        <w:tc>
          <w:tcPr>
            <w:tcW w:w="3219" w:type="dxa"/>
            <w:tcBorders>
              <w:top w:val="double" w:sz="4" w:space="0" w:color="auto"/>
            </w:tcBorders>
            <w:shd w:val="clear" w:color="auto" w:fill="D9D9D9" w:themeFill="background1" w:themeFillShade="D9"/>
          </w:tcPr>
          <w:p w14:paraId="5C0FB433"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Показатељ(и) на нивоу мере </w:t>
            </w:r>
            <w:r w:rsidRPr="00883C79">
              <w:rPr>
                <w:rFonts w:ascii="Times New Roman" w:hAnsi="Times New Roman" w:cs="Times New Roman"/>
                <w:i/>
                <w:sz w:val="20"/>
                <w:szCs w:val="20"/>
                <w:lang w:val="sr-Cyrl-RS"/>
              </w:rPr>
              <w:t>(показатељ резултата)</w:t>
            </w:r>
          </w:p>
        </w:tc>
        <w:tc>
          <w:tcPr>
            <w:tcW w:w="1475" w:type="dxa"/>
            <w:tcBorders>
              <w:top w:val="double" w:sz="4" w:space="0" w:color="auto"/>
            </w:tcBorders>
            <w:shd w:val="clear" w:color="auto" w:fill="D9D9D9" w:themeFill="background1" w:themeFillShade="D9"/>
          </w:tcPr>
          <w:p w14:paraId="6180F2EC"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Jединица мере</w:t>
            </w:r>
          </w:p>
          <w:p w14:paraId="2AF4453E" w14:textId="77777777" w:rsidR="0005481F" w:rsidRPr="00883C79" w:rsidRDefault="0005481F" w:rsidP="008034C0">
            <w:pPr>
              <w:spacing w:after="120"/>
              <w:rPr>
                <w:rFonts w:ascii="Times New Roman" w:hAnsi="Times New Roman" w:cs="Times New Roman"/>
                <w:sz w:val="20"/>
                <w:szCs w:val="20"/>
                <w:lang w:val="sr-Cyrl-RS"/>
              </w:rPr>
            </w:pPr>
          </w:p>
        </w:tc>
        <w:tc>
          <w:tcPr>
            <w:tcW w:w="1376" w:type="dxa"/>
            <w:tcBorders>
              <w:top w:val="double" w:sz="4" w:space="0" w:color="auto"/>
            </w:tcBorders>
            <w:shd w:val="clear" w:color="auto" w:fill="D9D9D9" w:themeFill="background1" w:themeFillShade="D9"/>
          </w:tcPr>
          <w:p w14:paraId="78111883"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провере</w:t>
            </w:r>
          </w:p>
        </w:tc>
        <w:tc>
          <w:tcPr>
            <w:tcW w:w="1769" w:type="dxa"/>
            <w:gridSpan w:val="2"/>
            <w:tcBorders>
              <w:top w:val="double" w:sz="4" w:space="0" w:color="auto"/>
            </w:tcBorders>
            <w:shd w:val="clear" w:color="auto" w:fill="D9D9D9" w:themeFill="background1" w:themeFillShade="D9"/>
          </w:tcPr>
          <w:p w14:paraId="42E6543F"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Почетна вредност</w:t>
            </w:r>
          </w:p>
        </w:tc>
        <w:tc>
          <w:tcPr>
            <w:tcW w:w="1707" w:type="dxa"/>
            <w:tcBorders>
              <w:top w:val="double" w:sz="4" w:space="0" w:color="auto"/>
            </w:tcBorders>
            <w:shd w:val="clear" w:color="auto" w:fill="D9D9D9" w:themeFill="background1" w:themeFillShade="D9"/>
          </w:tcPr>
          <w:p w14:paraId="193ADC11"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Базна година</w:t>
            </w:r>
          </w:p>
        </w:tc>
        <w:tc>
          <w:tcPr>
            <w:tcW w:w="2219" w:type="dxa"/>
            <w:tcBorders>
              <w:top w:val="double" w:sz="4" w:space="0" w:color="auto"/>
              <w:right w:val="double" w:sz="4" w:space="0" w:color="auto"/>
            </w:tcBorders>
            <w:shd w:val="clear" w:color="auto" w:fill="D9D9D9" w:themeFill="background1" w:themeFillShade="D9"/>
          </w:tcPr>
          <w:p w14:paraId="0219303A"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Циљана вредност у 2026. години</w:t>
            </w:r>
          </w:p>
        </w:tc>
        <w:tc>
          <w:tcPr>
            <w:tcW w:w="2527" w:type="dxa"/>
            <w:tcBorders>
              <w:top w:val="double" w:sz="4" w:space="0" w:color="auto"/>
              <w:right w:val="double" w:sz="4" w:space="0" w:color="auto"/>
            </w:tcBorders>
            <w:shd w:val="clear" w:color="auto" w:fill="D9D9D9" w:themeFill="background1" w:themeFillShade="D9"/>
          </w:tcPr>
          <w:p w14:paraId="1B5BCF74"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Циљaна вредност у последњој години АП</w:t>
            </w:r>
          </w:p>
        </w:tc>
      </w:tr>
      <w:tr w:rsidR="0005481F" w:rsidRPr="00883C79" w14:paraId="51D7FAD6" w14:textId="77777777" w:rsidTr="003335E8">
        <w:trPr>
          <w:trHeight w:val="302"/>
        </w:trPr>
        <w:tc>
          <w:tcPr>
            <w:tcW w:w="3219" w:type="dxa"/>
            <w:tcBorders>
              <w:top w:val="double" w:sz="4" w:space="0" w:color="auto"/>
              <w:bottom w:val="double" w:sz="4" w:space="0" w:color="auto"/>
            </w:tcBorders>
            <w:shd w:val="clear" w:color="auto" w:fill="FFFFFF" w:themeFill="background1"/>
          </w:tcPr>
          <w:p w14:paraId="2299C13C"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Израђен План подизања свести заинтересоване јавности о ЦЕ и одрживом развоју</w:t>
            </w:r>
          </w:p>
        </w:tc>
        <w:tc>
          <w:tcPr>
            <w:tcW w:w="1475" w:type="dxa"/>
            <w:tcBorders>
              <w:top w:val="double" w:sz="4" w:space="0" w:color="auto"/>
              <w:bottom w:val="double" w:sz="4" w:space="0" w:color="auto"/>
            </w:tcBorders>
            <w:shd w:val="clear" w:color="auto" w:fill="FFFFFF" w:themeFill="background1"/>
          </w:tcPr>
          <w:p w14:paraId="7F96ECD7"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Да/Не</w:t>
            </w:r>
          </w:p>
        </w:tc>
        <w:tc>
          <w:tcPr>
            <w:tcW w:w="1376" w:type="dxa"/>
            <w:tcBorders>
              <w:top w:val="double" w:sz="4" w:space="0" w:color="auto"/>
              <w:bottom w:val="double" w:sz="4" w:space="0" w:color="auto"/>
            </w:tcBorders>
            <w:shd w:val="clear" w:color="auto" w:fill="FFFFFF" w:themeFill="background1"/>
          </w:tcPr>
          <w:p w14:paraId="5C08F056"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 МЗЖС</w:t>
            </w:r>
          </w:p>
        </w:tc>
        <w:tc>
          <w:tcPr>
            <w:tcW w:w="1769" w:type="dxa"/>
            <w:gridSpan w:val="2"/>
            <w:tcBorders>
              <w:top w:val="double" w:sz="4" w:space="0" w:color="auto"/>
              <w:bottom w:val="double" w:sz="4" w:space="0" w:color="auto"/>
            </w:tcBorders>
            <w:shd w:val="clear" w:color="auto" w:fill="FFFFFF" w:themeFill="background1"/>
          </w:tcPr>
          <w:p w14:paraId="5DF8F360" w14:textId="77777777" w:rsidR="0005481F" w:rsidRPr="00883C79" w:rsidRDefault="0005481F" w:rsidP="008034C0">
            <w:pPr>
              <w:shd w:val="clear" w:color="auto" w:fill="FFFFFF" w:themeFill="background1"/>
              <w:spacing w:after="120"/>
              <w:rPr>
                <w:rFonts w:ascii="Times New Roman" w:hAnsi="Times New Roman" w:cs="Times New Roman"/>
                <w:b/>
                <w:bCs/>
                <w:sz w:val="20"/>
                <w:szCs w:val="20"/>
                <w:lang w:val="sr-Cyrl-RS"/>
              </w:rPr>
            </w:pPr>
            <w:r w:rsidRPr="00883C79">
              <w:rPr>
                <w:rFonts w:ascii="Times New Roman" w:hAnsi="Times New Roman" w:cs="Times New Roman"/>
                <w:sz w:val="20"/>
                <w:szCs w:val="20"/>
                <w:lang w:val="sr-Cyrl-RS"/>
              </w:rPr>
              <w:t>Не</w:t>
            </w:r>
          </w:p>
        </w:tc>
        <w:tc>
          <w:tcPr>
            <w:tcW w:w="1707" w:type="dxa"/>
            <w:tcBorders>
              <w:top w:val="double" w:sz="4" w:space="0" w:color="auto"/>
              <w:bottom w:val="double" w:sz="4" w:space="0" w:color="auto"/>
            </w:tcBorders>
            <w:shd w:val="clear" w:color="auto" w:fill="FFFFFF" w:themeFill="background1"/>
          </w:tcPr>
          <w:p w14:paraId="329D8570"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219" w:type="dxa"/>
            <w:tcBorders>
              <w:top w:val="double" w:sz="4" w:space="0" w:color="auto"/>
              <w:bottom w:val="double" w:sz="4" w:space="0" w:color="auto"/>
              <w:right w:val="double" w:sz="4" w:space="0" w:color="auto"/>
            </w:tcBorders>
            <w:shd w:val="clear" w:color="auto" w:fill="FFFFFF" w:themeFill="background1"/>
          </w:tcPr>
          <w:p w14:paraId="6014F22D"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Да</w:t>
            </w:r>
          </w:p>
        </w:tc>
        <w:tc>
          <w:tcPr>
            <w:tcW w:w="2527" w:type="dxa"/>
            <w:tcBorders>
              <w:top w:val="double" w:sz="4" w:space="0" w:color="auto"/>
              <w:bottom w:val="double" w:sz="4" w:space="0" w:color="auto"/>
              <w:right w:val="double" w:sz="4" w:space="0" w:color="auto"/>
            </w:tcBorders>
            <w:shd w:val="clear" w:color="auto" w:fill="FFFFFF" w:themeFill="background1"/>
          </w:tcPr>
          <w:p w14:paraId="1E9B960C" w14:textId="77777777" w:rsidR="0005481F" w:rsidRPr="00883C79" w:rsidRDefault="0005481F" w:rsidP="008034C0">
            <w:pPr>
              <w:shd w:val="clear" w:color="auto" w:fill="FFFFFF" w:themeFill="background1"/>
              <w:spacing w:after="120"/>
              <w:rPr>
                <w:rFonts w:ascii="Times New Roman" w:hAnsi="Times New Roman" w:cs="Times New Roman"/>
                <w:sz w:val="20"/>
                <w:szCs w:val="20"/>
                <w:lang w:val="sr-Cyrl-RS"/>
              </w:rPr>
            </w:pPr>
          </w:p>
        </w:tc>
      </w:tr>
      <w:tr w:rsidR="00531858" w:rsidRPr="00883C79" w14:paraId="7FF01018" w14:textId="77777777" w:rsidTr="003335E8">
        <w:trPr>
          <w:trHeight w:val="302"/>
        </w:trPr>
        <w:tc>
          <w:tcPr>
            <w:tcW w:w="3219" w:type="dxa"/>
            <w:tcBorders>
              <w:top w:val="double" w:sz="4" w:space="0" w:color="auto"/>
              <w:bottom w:val="double" w:sz="4" w:space="0" w:color="auto"/>
            </w:tcBorders>
            <w:shd w:val="clear" w:color="auto" w:fill="FFFFFF" w:themeFill="background1"/>
          </w:tcPr>
          <w:p w14:paraId="65BED196" w14:textId="77777777" w:rsidR="00531858" w:rsidRPr="00883C79" w:rsidRDefault="00531858" w:rsidP="00531858">
            <w:pPr>
              <w:shd w:val="clear" w:color="auto" w:fill="FFFFFF" w:themeFill="background1"/>
              <w:tabs>
                <w:tab w:val="center" w:pos="4680"/>
                <w:tab w:val="right" w:pos="9360"/>
              </w:tabs>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lastRenderedPageBreak/>
              <w:t>Укупан број одржаних догађаја у оквиру реализације Плана за заинтересовану јавност на којима се промовише ЦЕ и одрживи развој</w:t>
            </w:r>
          </w:p>
        </w:tc>
        <w:tc>
          <w:tcPr>
            <w:tcW w:w="1475" w:type="dxa"/>
            <w:tcBorders>
              <w:top w:val="double" w:sz="4" w:space="0" w:color="auto"/>
              <w:bottom w:val="double" w:sz="4" w:space="0" w:color="auto"/>
            </w:tcBorders>
            <w:shd w:val="clear" w:color="auto" w:fill="FFFFFF" w:themeFill="background1"/>
          </w:tcPr>
          <w:p w14:paraId="647B4C45" w14:textId="39354B2E"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376" w:type="dxa"/>
            <w:tcBorders>
              <w:top w:val="double" w:sz="4" w:space="0" w:color="auto"/>
              <w:bottom w:val="double" w:sz="4" w:space="0" w:color="auto"/>
            </w:tcBorders>
            <w:shd w:val="clear" w:color="auto" w:fill="FFFFFF" w:themeFill="background1"/>
          </w:tcPr>
          <w:p w14:paraId="6929D8AB"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 МЗЖС</w:t>
            </w:r>
          </w:p>
        </w:tc>
        <w:tc>
          <w:tcPr>
            <w:tcW w:w="1769" w:type="dxa"/>
            <w:gridSpan w:val="2"/>
            <w:tcBorders>
              <w:top w:val="double" w:sz="4" w:space="0" w:color="auto"/>
              <w:bottom w:val="double" w:sz="4" w:space="0" w:color="auto"/>
            </w:tcBorders>
            <w:shd w:val="clear" w:color="auto" w:fill="FFFFFF" w:themeFill="background1"/>
          </w:tcPr>
          <w:p w14:paraId="0569FDA7"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707" w:type="dxa"/>
            <w:tcBorders>
              <w:top w:val="double" w:sz="4" w:space="0" w:color="auto"/>
              <w:bottom w:val="double" w:sz="4" w:space="0" w:color="auto"/>
            </w:tcBorders>
            <w:shd w:val="clear" w:color="auto" w:fill="FFFFFF" w:themeFill="background1"/>
          </w:tcPr>
          <w:p w14:paraId="4E34A7DD"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219" w:type="dxa"/>
            <w:tcBorders>
              <w:top w:val="double" w:sz="4" w:space="0" w:color="auto"/>
              <w:bottom w:val="double" w:sz="4" w:space="0" w:color="auto"/>
              <w:right w:val="double" w:sz="4" w:space="0" w:color="auto"/>
            </w:tcBorders>
            <w:shd w:val="clear" w:color="auto" w:fill="FFFFFF" w:themeFill="background1"/>
          </w:tcPr>
          <w:p w14:paraId="5518ABF7"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w:t>
            </w:r>
          </w:p>
        </w:tc>
        <w:tc>
          <w:tcPr>
            <w:tcW w:w="2527" w:type="dxa"/>
            <w:tcBorders>
              <w:top w:val="double" w:sz="4" w:space="0" w:color="auto"/>
              <w:bottom w:val="double" w:sz="4" w:space="0" w:color="auto"/>
              <w:right w:val="double" w:sz="4" w:space="0" w:color="auto"/>
            </w:tcBorders>
            <w:shd w:val="clear" w:color="auto" w:fill="FFFFFF" w:themeFill="background1"/>
          </w:tcPr>
          <w:p w14:paraId="2E8A050A"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4</w:t>
            </w:r>
          </w:p>
        </w:tc>
      </w:tr>
      <w:tr w:rsidR="00531858" w:rsidRPr="00883C79" w14:paraId="696A19FE" w14:textId="77777777" w:rsidTr="003335E8">
        <w:trPr>
          <w:trHeight w:val="302"/>
        </w:trPr>
        <w:tc>
          <w:tcPr>
            <w:tcW w:w="3219" w:type="dxa"/>
            <w:tcBorders>
              <w:top w:val="double" w:sz="4" w:space="0" w:color="auto"/>
              <w:bottom w:val="double" w:sz="4" w:space="0" w:color="auto"/>
            </w:tcBorders>
            <w:shd w:val="clear" w:color="auto" w:fill="FFFFFF" w:themeFill="background1"/>
          </w:tcPr>
          <w:p w14:paraId="37A66327" w14:textId="77777777" w:rsidR="00531858" w:rsidRPr="00883C79" w:rsidRDefault="00531858" w:rsidP="00531858">
            <w:pPr>
              <w:shd w:val="clear" w:color="auto" w:fill="FFFFFF" w:themeFill="background1"/>
              <w:tabs>
                <w:tab w:val="center" w:pos="4680"/>
                <w:tab w:val="right" w:pos="9360"/>
              </w:tabs>
              <w:spacing w:after="120"/>
              <w:rPr>
                <w:rFonts w:ascii="Times New Roman" w:hAnsi="Times New Roman" w:cs="Times New Roman"/>
                <w:strike/>
                <w:sz w:val="20"/>
                <w:szCs w:val="20"/>
                <w:lang w:val="sr-Cyrl-RS"/>
              </w:rPr>
            </w:pPr>
            <w:bookmarkStart w:id="38" w:name="_Hlk212717052"/>
            <w:r w:rsidRPr="00883C79">
              <w:rPr>
                <w:rFonts w:ascii="Times New Roman" w:hAnsi="Times New Roman" w:cs="Times New Roman"/>
                <w:sz w:val="20"/>
                <w:szCs w:val="20"/>
                <w:lang w:val="sr-Cyrl-RS"/>
              </w:rPr>
              <w:t>Испитивање свести и ставова јавности</w:t>
            </w:r>
            <w:bookmarkEnd w:id="38"/>
          </w:p>
        </w:tc>
        <w:tc>
          <w:tcPr>
            <w:tcW w:w="1475" w:type="dxa"/>
            <w:tcBorders>
              <w:top w:val="double" w:sz="4" w:space="0" w:color="auto"/>
              <w:bottom w:val="double" w:sz="4" w:space="0" w:color="auto"/>
            </w:tcBorders>
            <w:shd w:val="clear" w:color="auto" w:fill="FFFFFF" w:themeFill="background1"/>
          </w:tcPr>
          <w:p w14:paraId="0536A185" w14:textId="06467042"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376" w:type="dxa"/>
            <w:tcBorders>
              <w:top w:val="double" w:sz="4" w:space="0" w:color="auto"/>
              <w:bottom w:val="double" w:sz="4" w:space="0" w:color="auto"/>
            </w:tcBorders>
            <w:shd w:val="clear" w:color="auto" w:fill="FFFFFF" w:themeFill="background1"/>
          </w:tcPr>
          <w:p w14:paraId="1BDF1055"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 МЗЖС</w:t>
            </w:r>
          </w:p>
        </w:tc>
        <w:tc>
          <w:tcPr>
            <w:tcW w:w="1769" w:type="dxa"/>
            <w:gridSpan w:val="2"/>
            <w:tcBorders>
              <w:top w:val="double" w:sz="4" w:space="0" w:color="auto"/>
              <w:bottom w:val="double" w:sz="4" w:space="0" w:color="auto"/>
            </w:tcBorders>
            <w:shd w:val="clear" w:color="auto" w:fill="FFFFFF" w:themeFill="background1"/>
          </w:tcPr>
          <w:p w14:paraId="57825C60"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707" w:type="dxa"/>
            <w:tcBorders>
              <w:top w:val="double" w:sz="4" w:space="0" w:color="auto"/>
              <w:bottom w:val="double" w:sz="4" w:space="0" w:color="auto"/>
            </w:tcBorders>
            <w:shd w:val="clear" w:color="auto" w:fill="FFFFFF" w:themeFill="background1"/>
          </w:tcPr>
          <w:p w14:paraId="3F1EC45D"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219" w:type="dxa"/>
            <w:tcBorders>
              <w:top w:val="double" w:sz="4" w:space="0" w:color="auto"/>
              <w:bottom w:val="double" w:sz="4" w:space="0" w:color="auto"/>
              <w:right w:val="double" w:sz="4" w:space="0" w:color="auto"/>
            </w:tcBorders>
            <w:shd w:val="clear" w:color="auto" w:fill="FFFFFF" w:themeFill="background1"/>
          </w:tcPr>
          <w:p w14:paraId="1A5FF66F"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p>
        </w:tc>
        <w:tc>
          <w:tcPr>
            <w:tcW w:w="2527" w:type="dxa"/>
            <w:tcBorders>
              <w:top w:val="double" w:sz="4" w:space="0" w:color="auto"/>
              <w:bottom w:val="double" w:sz="4" w:space="0" w:color="auto"/>
              <w:right w:val="double" w:sz="4" w:space="0" w:color="auto"/>
            </w:tcBorders>
            <w:shd w:val="clear" w:color="auto" w:fill="FFFFFF" w:themeFill="background1"/>
          </w:tcPr>
          <w:p w14:paraId="6E7DC136"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w:t>
            </w:r>
          </w:p>
        </w:tc>
      </w:tr>
    </w:tbl>
    <w:p w14:paraId="26741C56" w14:textId="77777777" w:rsidR="0005481F" w:rsidRPr="00883C79" w:rsidRDefault="0005481F" w:rsidP="008034C0">
      <w:pPr>
        <w:spacing w:after="120" w:line="240" w:lineRule="auto"/>
        <w:rPr>
          <w:rFonts w:ascii="Times New Roman" w:hAnsi="Times New Roman" w:cs="Times New Roman"/>
          <w:sz w:val="20"/>
          <w:szCs w:val="20"/>
          <w:lang w:val="sr-Cyrl-RS"/>
        </w:rPr>
      </w:pPr>
    </w:p>
    <w:p w14:paraId="4F6FDAC5" w14:textId="77777777" w:rsidR="0005481F" w:rsidRPr="00883C79" w:rsidRDefault="0005481F" w:rsidP="008034C0">
      <w:pPr>
        <w:spacing w:after="120" w:line="240" w:lineRule="auto"/>
        <w:rPr>
          <w:rFonts w:ascii="Times New Roman" w:hAnsi="Times New Roman" w:cs="Times New Roman"/>
          <w:sz w:val="20"/>
          <w:szCs w:val="20"/>
          <w:lang w:val="sr-Cyrl-RS"/>
        </w:rPr>
      </w:pPr>
    </w:p>
    <w:tbl>
      <w:tblPr>
        <w:tblStyle w:val="TableGrid"/>
        <w:tblW w:w="14292" w:type="dxa"/>
        <w:tblInd w:w="10" w:type="dxa"/>
        <w:tblLayout w:type="fixed"/>
        <w:tblLook w:val="04A0" w:firstRow="1" w:lastRow="0" w:firstColumn="1" w:lastColumn="0" w:noHBand="0" w:noVBand="1"/>
      </w:tblPr>
      <w:tblGrid>
        <w:gridCol w:w="3674"/>
        <w:gridCol w:w="2785"/>
        <w:gridCol w:w="3776"/>
        <w:gridCol w:w="4057"/>
      </w:tblGrid>
      <w:tr w:rsidR="0005481F" w:rsidRPr="00883C79" w14:paraId="5A8F7DCB" w14:textId="77777777" w:rsidTr="003335E8">
        <w:trPr>
          <w:trHeight w:val="227"/>
        </w:trPr>
        <w:tc>
          <w:tcPr>
            <w:tcW w:w="3674" w:type="dxa"/>
            <w:vMerge w:val="restart"/>
            <w:tcBorders>
              <w:left w:val="double" w:sz="4" w:space="0" w:color="auto"/>
              <w:right w:val="double" w:sz="4" w:space="0" w:color="auto"/>
            </w:tcBorders>
            <w:shd w:val="clear" w:color="auto" w:fill="A8D08D" w:themeFill="accent6" w:themeFillTint="99"/>
          </w:tcPr>
          <w:p w14:paraId="11289501"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финансирања мере</w:t>
            </w:r>
          </w:p>
          <w:p w14:paraId="5CE90E3E" w14:textId="77777777" w:rsidR="0005481F" w:rsidRPr="00883C79" w:rsidRDefault="0005481F" w:rsidP="008034C0">
            <w:pPr>
              <w:spacing w:after="120"/>
              <w:rPr>
                <w:rFonts w:ascii="Times New Roman" w:hAnsi="Times New Roman" w:cs="Times New Roman"/>
                <w:sz w:val="20"/>
                <w:szCs w:val="20"/>
                <w:lang w:val="sr-Cyrl-RS"/>
              </w:rPr>
            </w:pPr>
          </w:p>
        </w:tc>
        <w:tc>
          <w:tcPr>
            <w:tcW w:w="2785" w:type="dxa"/>
            <w:vMerge w:val="restart"/>
            <w:tcBorders>
              <w:left w:val="double" w:sz="4" w:space="0" w:color="auto"/>
              <w:right w:val="double" w:sz="4" w:space="0" w:color="auto"/>
            </w:tcBorders>
            <w:shd w:val="clear" w:color="auto" w:fill="A8D08D" w:themeFill="accent6" w:themeFillTint="99"/>
          </w:tcPr>
          <w:p w14:paraId="73D45A47"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Веза са програмским буџетом</w:t>
            </w:r>
          </w:p>
          <w:p w14:paraId="34985C5D" w14:textId="77777777" w:rsidR="0005481F" w:rsidRPr="00883C79" w:rsidRDefault="0005481F" w:rsidP="008034C0">
            <w:pPr>
              <w:spacing w:after="120"/>
              <w:rPr>
                <w:rFonts w:ascii="Times New Roman" w:hAnsi="Times New Roman" w:cs="Times New Roman"/>
                <w:sz w:val="20"/>
                <w:szCs w:val="20"/>
                <w:lang w:val="sr-Cyrl-RS"/>
              </w:rPr>
            </w:pPr>
          </w:p>
        </w:tc>
        <w:tc>
          <w:tcPr>
            <w:tcW w:w="7833" w:type="dxa"/>
            <w:gridSpan w:val="2"/>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541C3E51" w14:textId="77777777" w:rsidR="0005481F" w:rsidRPr="00883C79" w:rsidRDefault="0005481F"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Укупна процењена финансијска средства у 000 дин.</w:t>
            </w:r>
          </w:p>
        </w:tc>
      </w:tr>
      <w:tr w:rsidR="0005481F" w:rsidRPr="00883C79" w14:paraId="6FAD56C9" w14:textId="77777777" w:rsidTr="003335E8">
        <w:trPr>
          <w:trHeight w:val="227"/>
        </w:trPr>
        <w:tc>
          <w:tcPr>
            <w:tcW w:w="3674" w:type="dxa"/>
            <w:vMerge/>
            <w:tcBorders>
              <w:left w:val="double" w:sz="4" w:space="0" w:color="auto"/>
              <w:right w:val="double" w:sz="4" w:space="0" w:color="auto"/>
            </w:tcBorders>
            <w:shd w:val="clear" w:color="auto" w:fill="A8D08D" w:themeFill="accent6" w:themeFillTint="99"/>
          </w:tcPr>
          <w:p w14:paraId="4DD9C2D1" w14:textId="77777777" w:rsidR="0005481F" w:rsidRPr="00883C79" w:rsidRDefault="0005481F" w:rsidP="008034C0">
            <w:pPr>
              <w:spacing w:after="120"/>
              <w:rPr>
                <w:rFonts w:ascii="Times New Roman" w:hAnsi="Times New Roman" w:cs="Times New Roman"/>
                <w:sz w:val="20"/>
                <w:szCs w:val="20"/>
                <w:lang w:val="sr-Cyrl-RS"/>
              </w:rPr>
            </w:pPr>
          </w:p>
        </w:tc>
        <w:tc>
          <w:tcPr>
            <w:tcW w:w="2785" w:type="dxa"/>
            <w:vMerge/>
            <w:tcBorders>
              <w:left w:val="double" w:sz="4" w:space="0" w:color="auto"/>
              <w:right w:val="double" w:sz="4" w:space="0" w:color="auto"/>
            </w:tcBorders>
            <w:shd w:val="clear" w:color="auto" w:fill="A8D08D" w:themeFill="accent6" w:themeFillTint="99"/>
          </w:tcPr>
          <w:p w14:paraId="36139F3F" w14:textId="77777777" w:rsidR="0005481F" w:rsidRPr="00883C79" w:rsidRDefault="0005481F" w:rsidP="008034C0">
            <w:pPr>
              <w:spacing w:after="120"/>
              <w:rPr>
                <w:rFonts w:ascii="Times New Roman" w:hAnsi="Times New Roman" w:cs="Times New Roman"/>
                <w:sz w:val="20"/>
                <w:szCs w:val="20"/>
                <w:lang w:val="sr-Cyrl-RS"/>
              </w:rPr>
            </w:pPr>
          </w:p>
        </w:tc>
        <w:tc>
          <w:tcPr>
            <w:tcW w:w="3776" w:type="dxa"/>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29D10D21" w14:textId="7567278F" w:rsidR="0005481F" w:rsidRPr="00883C79" w:rsidRDefault="0005481F"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 2026. </w:t>
            </w:r>
          </w:p>
        </w:tc>
        <w:tc>
          <w:tcPr>
            <w:tcW w:w="4057" w:type="dxa"/>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53F16B47" w14:textId="34D6BFCC" w:rsidR="0005481F" w:rsidRPr="00883C79" w:rsidRDefault="0005481F"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2027. </w:t>
            </w:r>
          </w:p>
        </w:tc>
      </w:tr>
      <w:tr w:rsidR="0005481F" w:rsidRPr="00883C79" w14:paraId="19D54C48" w14:textId="77777777" w:rsidTr="003335E8">
        <w:trPr>
          <w:trHeight w:val="398"/>
        </w:trPr>
        <w:tc>
          <w:tcPr>
            <w:tcW w:w="3674" w:type="dxa"/>
            <w:tcBorders>
              <w:top w:val="double" w:sz="4" w:space="0" w:color="auto"/>
              <w:left w:val="double" w:sz="4" w:space="0" w:color="auto"/>
              <w:bottom w:val="double" w:sz="4" w:space="0" w:color="auto"/>
              <w:right w:val="double" w:sz="4" w:space="0" w:color="auto"/>
            </w:tcBorders>
            <w:shd w:val="clear" w:color="auto" w:fill="FFFFFF" w:themeFill="background1"/>
          </w:tcPr>
          <w:p w14:paraId="162C8BC5" w14:textId="77777777" w:rsidR="001E0295" w:rsidRPr="00883C79" w:rsidRDefault="001E0295" w:rsidP="001E0295">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p>
          <w:p w14:paraId="67E74E9C" w14:textId="5E0A36C8" w:rsidR="0005481F" w:rsidRPr="00883C79" w:rsidRDefault="001E0295" w:rsidP="001E0295">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ИПА 2022 пројекат:  </w:t>
            </w:r>
            <w:r w:rsidR="00111436" w:rsidRPr="00883C79">
              <w:rPr>
                <w:rFonts w:ascii="Times New Roman" w:hAnsi="Times New Roman" w:cs="Times New Roman"/>
                <w:bCs/>
                <w:sz w:val="20"/>
                <w:szCs w:val="20"/>
                <w:lang w:val="sr-Cyrl-RS"/>
              </w:rPr>
              <w:t>„</w:t>
            </w:r>
            <w:r w:rsidRPr="00883C79">
              <w:rPr>
                <w:rFonts w:ascii="Times New Roman" w:hAnsi="Times New Roman" w:cs="Times New Roman"/>
                <w:sz w:val="20"/>
                <w:szCs w:val="20"/>
                <w:lang w:val="sr-Cyrl-RS"/>
              </w:rPr>
              <w:t>Имплементација принципа циркуларне економије у локалним самоуправама и предузећима као средство за постизање одрживог развоја у Републици Србији</w:t>
            </w:r>
            <w:r w:rsidR="00111436" w:rsidRPr="00883C79">
              <w:rPr>
                <w:rFonts w:ascii="Times New Roman" w:hAnsi="Times New Roman" w:cs="Times New Roman"/>
                <w:bCs/>
                <w:sz w:val="20"/>
                <w:szCs w:val="20"/>
                <w:lang w:val="sr-Cyrl-RS"/>
              </w:rPr>
              <w:t>”</w:t>
            </w:r>
            <w:r w:rsidRPr="00883C79">
              <w:rPr>
                <w:rFonts w:ascii="Times New Roman" w:hAnsi="Times New Roman" w:cs="Times New Roman"/>
                <w:sz w:val="20"/>
                <w:szCs w:val="20"/>
                <w:lang w:val="sr-Cyrl-RS"/>
              </w:rPr>
              <w:t>*</w:t>
            </w:r>
          </w:p>
        </w:tc>
        <w:tc>
          <w:tcPr>
            <w:tcW w:w="2785" w:type="dxa"/>
            <w:tcBorders>
              <w:top w:val="double" w:sz="4" w:space="0" w:color="auto"/>
              <w:left w:val="double" w:sz="4" w:space="0" w:color="auto"/>
              <w:bottom w:val="double" w:sz="4" w:space="0" w:color="auto"/>
              <w:right w:val="double" w:sz="4" w:space="0" w:color="auto"/>
            </w:tcBorders>
            <w:shd w:val="clear" w:color="auto" w:fill="FFFFFF" w:themeFill="background1"/>
          </w:tcPr>
          <w:p w14:paraId="2FBF9E99" w14:textId="77777777" w:rsidR="0005481F" w:rsidRPr="00883C79" w:rsidRDefault="0005481F" w:rsidP="008034C0">
            <w:pPr>
              <w:spacing w:after="120"/>
              <w:rPr>
                <w:rFonts w:ascii="Times New Roman" w:hAnsi="Times New Roman" w:cs="Times New Roman"/>
                <w:sz w:val="20"/>
                <w:szCs w:val="20"/>
                <w:lang w:val="sr-Cyrl-RS"/>
              </w:rPr>
            </w:pPr>
          </w:p>
        </w:tc>
        <w:tc>
          <w:tcPr>
            <w:tcW w:w="3776" w:type="dxa"/>
            <w:tcBorders>
              <w:left w:val="double" w:sz="4" w:space="0" w:color="auto"/>
              <w:bottom w:val="double" w:sz="4" w:space="0" w:color="auto"/>
              <w:right w:val="double" w:sz="4" w:space="0" w:color="auto"/>
            </w:tcBorders>
            <w:shd w:val="clear" w:color="auto" w:fill="FFFFFF" w:themeFill="background1"/>
          </w:tcPr>
          <w:p w14:paraId="074A41AC" w14:textId="77777777" w:rsidR="004A72F9" w:rsidRPr="00883C79" w:rsidRDefault="004A72F9" w:rsidP="008034C0">
            <w:pPr>
              <w:spacing w:after="120"/>
              <w:jc w:val="center"/>
              <w:rPr>
                <w:rFonts w:ascii="Times New Roman" w:hAnsi="Times New Roman" w:cs="Times New Roman"/>
                <w:sz w:val="20"/>
                <w:szCs w:val="20"/>
                <w:lang w:val="sr-Cyrl-RS"/>
              </w:rPr>
            </w:pPr>
          </w:p>
          <w:p w14:paraId="65342AF2" w14:textId="4ACBCB7C" w:rsidR="0005481F" w:rsidRPr="00883C79" w:rsidRDefault="0005481F" w:rsidP="008034C0">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3.516</w:t>
            </w:r>
            <w:r w:rsidR="00FF5CAF" w:rsidRPr="00883C79">
              <w:rPr>
                <w:rFonts w:ascii="Times New Roman" w:hAnsi="Times New Roman" w:cs="Times New Roman"/>
                <w:sz w:val="20"/>
                <w:szCs w:val="20"/>
                <w:lang w:val="sr-Cyrl-RS"/>
              </w:rPr>
              <w:t>*</w:t>
            </w:r>
          </w:p>
        </w:tc>
        <w:tc>
          <w:tcPr>
            <w:tcW w:w="4057" w:type="dxa"/>
            <w:tcBorders>
              <w:left w:val="double" w:sz="4" w:space="0" w:color="auto"/>
              <w:bottom w:val="double" w:sz="4" w:space="0" w:color="auto"/>
              <w:right w:val="double" w:sz="4" w:space="0" w:color="auto"/>
            </w:tcBorders>
            <w:shd w:val="clear" w:color="auto" w:fill="FFFFFF" w:themeFill="background1"/>
          </w:tcPr>
          <w:p w14:paraId="36ED5E3E" w14:textId="77777777" w:rsidR="004A72F9" w:rsidRPr="00883C79" w:rsidRDefault="004A72F9" w:rsidP="008034C0">
            <w:pPr>
              <w:spacing w:after="120"/>
              <w:jc w:val="center"/>
              <w:rPr>
                <w:rFonts w:ascii="Times New Roman" w:hAnsi="Times New Roman" w:cs="Times New Roman"/>
                <w:sz w:val="20"/>
                <w:szCs w:val="20"/>
                <w:lang w:val="sr-Cyrl-RS"/>
              </w:rPr>
            </w:pPr>
          </w:p>
          <w:p w14:paraId="1D607E2D" w14:textId="1AA76426" w:rsidR="0005481F" w:rsidRPr="00883C79" w:rsidRDefault="0005481F" w:rsidP="008034C0">
            <w:pPr>
              <w:spacing w:after="120"/>
              <w:jc w:val="center"/>
              <w:rPr>
                <w:rFonts w:ascii="Times New Roman" w:hAnsi="Times New Roman" w:cs="Times New Roman"/>
                <w:sz w:val="20"/>
                <w:szCs w:val="20"/>
                <w:lang w:val="sr-Cyrl-RS"/>
              </w:rPr>
            </w:pPr>
          </w:p>
        </w:tc>
      </w:tr>
    </w:tbl>
    <w:p w14:paraId="26DC2805" w14:textId="101A59D0" w:rsidR="0005481F" w:rsidRPr="00883C79" w:rsidRDefault="006B0EB6" w:rsidP="008034C0">
      <w:pPr>
        <w:spacing w:after="120" w:line="240" w:lineRule="auto"/>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 која не пролазе кроз буџет Републике Србије</w:t>
      </w:r>
    </w:p>
    <w:p w14:paraId="7D9CA85E" w14:textId="77777777" w:rsidR="006B0EB6" w:rsidRPr="00883C79" w:rsidRDefault="006B0EB6" w:rsidP="008034C0">
      <w:pPr>
        <w:spacing w:after="120" w:line="240" w:lineRule="auto"/>
        <w:rPr>
          <w:rFonts w:ascii="Times New Roman" w:hAnsi="Times New Roman" w:cs="Times New Roman"/>
          <w:sz w:val="20"/>
          <w:szCs w:val="20"/>
          <w:lang w:val="sr-Cyrl-RS"/>
        </w:rPr>
      </w:pPr>
    </w:p>
    <w:tbl>
      <w:tblPr>
        <w:tblStyle w:val="TableGrid"/>
        <w:tblW w:w="5130" w:type="pct"/>
        <w:tblLayout w:type="fixed"/>
        <w:tblLook w:val="04A0" w:firstRow="1" w:lastRow="0" w:firstColumn="1" w:lastColumn="0" w:noHBand="0" w:noVBand="1"/>
      </w:tblPr>
      <w:tblGrid>
        <w:gridCol w:w="2569"/>
        <w:gridCol w:w="1227"/>
        <w:gridCol w:w="1330"/>
        <w:gridCol w:w="1241"/>
        <w:gridCol w:w="1685"/>
        <w:gridCol w:w="1513"/>
        <w:gridCol w:w="2025"/>
        <w:gridCol w:w="2711"/>
      </w:tblGrid>
      <w:tr w:rsidR="0005481F" w:rsidRPr="00883C79" w14:paraId="211E640F" w14:textId="77777777" w:rsidTr="003335E8">
        <w:trPr>
          <w:trHeight w:val="140"/>
        </w:trPr>
        <w:tc>
          <w:tcPr>
            <w:tcW w:w="898" w:type="pct"/>
            <w:vMerge w:val="restart"/>
            <w:tcBorders>
              <w:top w:val="double" w:sz="4" w:space="0" w:color="auto"/>
              <w:left w:val="double" w:sz="4" w:space="0" w:color="auto"/>
            </w:tcBorders>
            <w:shd w:val="clear" w:color="auto" w:fill="FFF2CC" w:themeFill="accent4" w:themeFillTint="33"/>
          </w:tcPr>
          <w:p w14:paraId="66F814B1"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Назив активности:</w:t>
            </w:r>
          </w:p>
        </w:tc>
        <w:tc>
          <w:tcPr>
            <w:tcW w:w="429" w:type="pct"/>
            <w:vMerge w:val="restart"/>
            <w:tcBorders>
              <w:top w:val="double" w:sz="4" w:space="0" w:color="auto"/>
            </w:tcBorders>
            <w:shd w:val="clear" w:color="auto" w:fill="FFF2CC" w:themeFill="accent4" w:themeFillTint="33"/>
          </w:tcPr>
          <w:p w14:paraId="563EB213"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Орган који спроводи активност</w:t>
            </w:r>
          </w:p>
        </w:tc>
        <w:tc>
          <w:tcPr>
            <w:tcW w:w="465" w:type="pct"/>
            <w:vMerge w:val="restart"/>
            <w:tcBorders>
              <w:top w:val="double" w:sz="4" w:space="0" w:color="auto"/>
            </w:tcBorders>
            <w:shd w:val="clear" w:color="auto" w:fill="FFF2CC" w:themeFill="accent4" w:themeFillTint="33"/>
          </w:tcPr>
          <w:p w14:paraId="3E4272B2"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Oргани партнери у спровођењу активности</w:t>
            </w:r>
          </w:p>
        </w:tc>
        <w:tc>
          <w:tcPr>
            <w:tcW w:w="434" w:type="pct"/>
            <w:vMerge w:val="restart"/>
            <w:tcBorders>
              <w:top w:val="double" w:sz="4" w:space="0" w:color="auto"/>
            </w:tcBorders>
            <w:shd w:val="clear" w:color="auto" w:fill="FFF2CC" w:themeFill="accent4" w:themeFillTint="33"/>
          </w:tcPr>
          <w:p w14:paraId="1636F0CE"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Рок за завршетак активности</w:t>
            </w:r>
          </w:p>
        </w:tc>
        <w:tc>
          <w:tcPr>
            <w:tcW w:w="589" w:type="pct"/>
            <w:vMerge w:val="restart"/>
            <w:tcBorders>
              <w:top w:val="double" w:sz="4" w:space="0" w:color="auto"/>
            </w:tcBorders>
            <w:shd w:val="clear" w:color="auto" w:fill="FFF2CC" w:themeFill="accent4" w:themeFillTint="33"/>
          </w:tcPr>
          <w:p w14:paraId="54C0D604"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финансирања</w:t>
            </w:r>
          </w:p>
        </w:tc>
        <w:tc>
          <w:tcPr>
            <w:tcW w:w="529" w:type="pct"/>
            <w:vMerge w:val="restart"/>
            <w:tcBorders>
              <w:top w:val="double" w:sz="4" w:space="0" w:color="auto"/>
            </w:tcBorders>
            <w:shd w:val="clear" w:color="auto" w:fill="FFF2CC" w:themeFill="accent4" w:themeFillTint="33"/>
          </w:tcPr>
          <w:p w14:paraId="04DF46BA"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Веза са програмским буџетом</w:t>
            </w:r>
          </w:p>
          <w:p w14:paraId="04A8F6EF" w14:textId="77777777" w:rsidR="0005481F" w:rsidRPr="00883C79" w:rsidRDefault="0005481F" w:rsidP="008034C0">
            <w:pPr>
              <w:spacing w:after="120"/>
              <w:rPr>
                <w:rFonts w:ascii="Times New Roman" w:hAnsi="Times New Roman" w:cs="Times New Roman"/>
                <w:sz w:val="20"/>
                <w:szCs w:val="20"/>
                <w:lang w:val="sr-Cyrl-RS"/>
              </w:rPr>
            </w:pPr>
          </w:p>
        </w:tc>
        <w:tc>
          <w:tcPr>
            <w:tcW w:w="1656" w:type="pct"/>
            <w:gridSpan w:val="2"/>
            <w:tcBorders>
              <w:top w:val="double" w:sz="4" w:space="0" w:color="auto"/>
            </w:tcBorders>
            <w:shd w:val="clear" w:color="auto" w:fill="FFF2CC" w:themeFill="accent4" w:themeFillTint="33"/>
          </w:tcPr>
          <w:p w14:paraId="6115EC7D"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Укупна процењена финансијска средства по изворима у 000 дин.</w:t>
            </w:r>
          </w:p>
        </w:tc>
      </w:tr>
      <w:tr w:rsidR="0005481F" w:rsidRPr="00883C79" w14:paraId="306E5C20" w14:textId="77777777" w:rsidTr="003335E8">
        <w:trPr>
          <w:trHeight w:val="845"/>
        </w:trPr>
        <w:tc>
          <w:tcPr>
            <w:tcW w:w="898" w:type="pct"/>
            <w:vMerge/>
            <w:tcBorders>
              <w:left w:val="double" w:sz="4" w:space="0" w:color="auto"/>
            </w:tcBorders>
            <w:shd w:val="clear" w:color="auto" w:fill="FFF2CC" w:themeFill="accent4" w:themeFillTint="33"/>
          </w:tcPr>
          <w:p w14:paraId="25F15577" w14:textId="77777777" w:rsidR="0005481F" w:rsidRPr="00883C79" w:rsidRDefault="0005481F" w:rsidP="008034C0">
            <w:pPr>
              <w:spacing w:after="120"/>
              <w:rPr>
                <w:rFonts w:ascii="Times New Roman" w:hAnsi="Times New Roman" w:cs="Times New Roman"/>
                <w:sz w:val="20"/>
                <w:szCs w:val="20"/>
                <w:lang w:val="sr-Cyrl-RS"/>
              </w:rPr>
            </w:pPr>
          </w:p>
        </w:tc>
        <w:tc>
          <w:tcPr>
            <w:tcW w:w="429" w:type="pct"/>
            <w:vMerge/>
            <w:shd w:val="clear" w:color="auto" w:fill="FFF2CC" w:themeFill="accent4" w:themeFillTint="33"/>
          </w:tcPr>
          <w:p w14:paraId="36686AAE" w14:textId="77777777" w:rsidR="0005481F" w:rsidRPr="00883C79" w:rsidRDefault="0005481F" w:rsidP="008034C0">
            <w:pPr>
              <w:spacing w:after="120"/>
              <w:rPr>
                <w:rFonts w:ascii="Times New Roman" w:hAnsi="Times New Roman" w:cs="Times New Roman"/>
                <w:sz w:val="20"/>
                <w:szCs w:val="20"/>
                <w:lang w:val="sr-Cyrl-RS"/>
              </w:rPr>
            </w:pPr>
          </w:p>
        </w:tc>
        <w:tc>
          <w:tcPr>
            <w:tcW w:w="465" w:type="pct"/>
            <w:vMerge/>
            <w:shd w:val="clear" w:color="auto" w:fill="FFF2CC" w:themeFill="accent4" w:themeFillTint="33"/>
          </w:tcPr>
          <w:p w14:paraId="5ED174BE" w14:textId="77777777" w:rsidR="0005481F" w:rsidRPr="00883C79" w:rsidRDefault="0005481F" w:rsidP="008034C0">
            <w:pPr>
              <w:spacing w:after="120"/>
              <w:rPr>
                <w:rFonts w:ascii="Times New Roman" w:hAnsi="Times New Roman" w:cs="Times New Roman"/>
                <w:sz w:val="20"/>
                <w:szCs w:val="20"/>
                <w:lang w:val="sr-Cyrl-RS"/>
              </w:rPr>
            </w:pPr>
          </w:p>
        </w:tc>
        <w:tc>
          <w:tcPr>
            <w:tcW w:w="434" w:type="pct"/>
            <w:vMerge/>
            <w:shd w:val="clear" w:color="auto" w:fill="FFF2CC" w:themeFill="accent4" w:themeFillTint="33"/>
          </w:tcPr>
          <w:p w14:paraId="24788D91" w14:textId="77777777" w:rsidR="0005481F" w:rsidRPr="00883C79" w:rsidRDefault="0005481F" w:rsidP="008034C0">
            <w:pPr>
              <w:spacing w:after="120"/>
              <w:rPr>
                <w:rFonts w:ascii="Times New Roman" w:hAnsi="Times New Roman" w:cs="Times New Roman"/>
                <w:sz w:val="20"/>
                <w:szCs w:val="20"/>
                <w:lang w:val="sr-Cyrl-RS"/>
              </w:rPr>
            </w:pPr>
          </w:p>
        </w:tc>
        <w:tc>
          <w:tcPr>
            <w:tcW w:w="589" w:type="pct"/>
            <w:vMerge/>
            <w:shd w:val="clear" w:color="auto" w:fill="FFF2CC" w:themeFill="accent4" w:themeFillTint="33"/>
          </w:tcPr>
          <w:p w14:paraId="3FDBC6C6" w14:textId="77777777" w:rsidR="0005481F" w:rsidRPr="00883C79" w:rsidRDefault="0005481F" w:rsidP="008034C0">
            <w:pPr>
              <w:spacing w:after="120"/>
              <w:rPr>
                <w:rFonts w:ascii="Times New Roman" w:hAnsi="Times New Roman" w:cs="Times New Roman"/>
                <w:sz w:val="20"/>
                <w:szCs w:val="20"/>
                <w:lang w:val="sr-Cyrl-RS"/>
              </w:rPr>
            </w:pPr>
          </w:p>
        </w:tc>
        <w:tc>
          <w:tcPr>
            <w:tcW w:w="529" w:type="pct"/>
            <w:vMerge/>
            <w:shd w:val="clear" w:color="auto" w:fill="FFF2CC" w:themeFill="accent4" w:themeFillTint="33"/>
          </w:tcPr>
          <w:p w14:paraId="6D655E43" w14:textId="77777777" w:rsidR="0005481F" w:rsidRPr="00883C79" w:rsidRDefault="0005481F" w:rsidP="008034C0">
            <w:pPr>
              <w:spacing w:after="120"/>
              <w:rPr>
                <w:rFonts w:ascii="Times New Roman" w:hAnsi="Times New Roman" w:cs="Times New Roman"/>
                <w:sz w:val="20"/>
                <w:szCs w:val="20"/>
                <w:lang w:val="sr-Cyrl-RS"/>
              </w:rPr>
            </w:pPr>
          </w:p>
        </w:tc>
        <w:tc>
          <w:tcPr>
            <w:tcW w:w="708" w:type="pct"/>
            <w:shd w:val="clear" w:color="auto" w:fill="FFF2CC" w:themeFill="accent4" w:themeFillTint="33"/>
          </w:tcPr>
          <w:p w14:paraId="64DE235A" w14:textId="77777777" w:rsidR="0005481F" w:rsidRPr="00883C79" w:rsidRDefault="0005481F" w:rsidP="006B1A75">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2026.</w:t>
            </w:r>
          </w:p>
        </w:tc>
        <w:tc>
          <w:tcPr>
            <w:tcW w:w="948" w:type="pct"/>
            <w:shd w:val="clear" w:color="auto" w:fill="FFF2CC" w:themeFill="accent4" w:themeFillTint="33"/>
          </w:tcPr>
          <w:p w14:paraId="38FF2D01" w14:textId="77777777" w:rsidR="0005481F" w:rsidRPr="00883C79" w:rsidRDefault="0005481F" w:rsidP="006B1A75">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2027.</w:t>
            </w:r>
          </w:p>
        </w:tc>
      </w:tr>
      <w:tr w:rsidR="0005481F" w:rsidRPr="00883C79" w14:paraId="2CF09859" w14:textId="77777777" w:rsidTr="003335E8">
        <w:trPr>
          <w:trHeight w:val="543"/>
        </w:trPr>
        <w:tc>
          <w:tcPr>
            <w:tcW w:w="898" w:type="pct"/>
            <w:tcBorders>
              <w:left w:val="double" w:sz="4" w:space="0" w:color="auto"/>
            </w:tcBorders>
          </w:tcPr>
          <w:p w14:paraId="14D10C86" w14:textId="17F5ABF1" w:rsidR="00F9545B" w:rsidRPr="00883C79" w:rsidRDefault="0005481F" w:rsidP="008034C0">
            <w:pPr>
              <w:spacing w:after="120"/>
              <w:jc w:val="both"/>
              <w:rPr>
                <w:rFonts w:ascii="Times New Roman" w:hAnsi="Times New Roman" w:cs="Times New Roman"/>
                <w:sz w:val="20"/>
                <w:szCs w:val="20"/>
                <w:lang w:val="sr-Cyrl-RS"/>
              </w:rPr>
            </w:pPr>
            <w:r w:rsidRPr="00883C79">
              <w:rPr>
                <w:rFonts w:ascii="Times New Roman" w:hAnsi="Times New Roman" w:cs="Times New Roman"/>
                <w:sz w:val="20"/>
                <w:szCs w:val="20"/>
                <w:lang w:val="sr-Cyrl-RS"/>
              </w:rPr>
              <w:t>5.1.1.</w:t>
            </w:r>
            <w:r w:rsidR="00F9545B" w:rsidRPr="00883C79">
              <w:rPr>
                <w:rFonts w:ascii="Times New Roman" w:hAnsi="Times New Roman" w:cs="Times New Roman"/>
                <w:sz w:val="20"/>
                <w:szCs w:val="20"/>
                <w:lang w:val="sr-Cyrl-RS"/>
              </w:rPr>
              <w:t xml:space="preserve"> </w:t>
            </w:r>
            <w:r w:rsidRPr="00883C79">
              <w:rPr>
                <w:rFonts w:ascii="Times New Roman" w:hAnsi="Times New Roman" w:cs="Times New Roman"/>
                <w:sz w:val="20"/>
                <w:szCs w:val="20"/>
                <w:lang w:val="sr-Cyrl-RS"/>
              </w:rPr>
              <w:t xml:space="preserve">Израда Плана  кампање подизања свести о концепту ЦЕ </w:t>
            </w:r>
            <w:r w:rsidRPr="00883C79" w:rsidDel="00B40B5D">
              <w:rPr>
                <w:rFonts w:ascii="Times New Roman" w:hAnsi="Times New Roman" w:cs="Times New Roman"/>
                <w:sz w:val="20"/>
                <w:szCs w:val="20"/>
                <w:lang w:val="sr-Cyrl-RS"/>
              </w:rPr>
              <w:t xml:space="preserve"> </w:t>
            </w:r>
            <w:r w:rsidRPr="00883C79">
              <w:rPr>
                <w:rFonts w:ascii="Times New Roman" w:hAnsi="Times New Roman" w:cs="Times New Roman"/>
                <w:sz w:val="20"/>
                <w:szCs w:val="20"/>
                <w:lang w:val="sr-Cyrl-RS"/>
              </w:rPr>
              <w:t>и одрживом развоју за  заинтересовану јавност</w:t>
            </w:r>
          </w:p>
        </w:tc>
        <w:tc>
          <w:tcPr>
            <w:tcW w:w="429" w:type="pct"/>
          </w:tcPr>
          <w:p w14:paraId="32DA1C70"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465" w:type="pct"/>
          </w:tcPr>
          <w:p w14:paraId="7481D185" w14:textId="77777777" w:rsidR="0005481F" w:rsidRPr="00883C79" w:rsidRDefault="0005481F" w:rsidP="008034C0">
            <w:pPr>
              <w:spacing w:after="120"/>
              <w:rPr>
                <w:rFonts w:ascii="Times New Roman" w:hAnsi="Times New Roman" w:cs="Times New Roman"/>
                <w:sz w:val="20"/>
                <w:szCs w:val="20"/>
                <w:lang w:val="sr-Cyrl-RS"/>
              </w:rPr>
            </w:pPr>
          </w:p>
        </w:tc>
        <w:tc>
          <w:tcPr>
            <w:tcW w:w="434" w:type="pct"/>
          </w:tcPr>
          <w:p w14:paraId="334FDD8B" w14:textId="10C6A55E" w:rsidR="0005481F" w:rsidRPr="00883C79" w:rsidRDefault="004944D7"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II/</w:t>
            </w:r>
            <w:r w:rsidR="0005481F" w:rsidRPr="00883C79">
              <w:rPr>
                <w:rFonts w:ascii="Times New Roman" w:hAnsi="Times New Roman" w:cs="Times New Roman"/>
                <w:sz w:val="20"/>
                <w:szCs w:val="20"/>
                <w:lang w:val="sr-Cyrl-RS"/>
              </w:rPr>
              <w:t>2026.</w:t>
            </w:r>
          </w:p>
        </w:tc>
        <w:tc>
          <w:tcPr>
            <w:tcW w:w="589" w:type="pct"/>
          </w:tcPr>
          <w:p w14:paraId="19F2EBA6" w14:textId="174DFA18" w:rsidR="0005481F" w:rsidRPr="00883C79" w:rsidRDefault="009C66F9"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r w:rsidR="0027686A" w:rsidRPr="00883C79">
              <w:rPr>
                <w:rFonts w:ascii="Times New Roman" w:hAnsi="Times New Roman" w:cs="Times New Roman"/>
                <w:sz w:val="20"/>
                <w:szCs w:val="20"/>
                <w:lang w:val="sr-Cyrl-RS"/>
              </w:rPr>
              <w:t>*</w:t>
            </w:r>
          </w:p>
        </w:tc>
        <w:tc>
          <w:tcPr>
            <w:tcW w:w="529" w:type="pct"/>
          </w:tcPr>
          <w:p w14:paraId="17470417" w14:textId="77777777" w:rsidR="0005481F" w:rsidRPr="00883C79" w:rsidRDefault="0005481F" w:rsidP="008034C0">
            <w:pPr>
              <w:spacing w:after="120"/>
              <w:rPr>
                <w:rFonts w:ascii="Times New Roman" w:hAnsi="Times New Roman" w:cs="Times New Roman"/>
                <w:sz w:val="20"/>
                <w:szCs w:val="20"/>
                <w:lang w:val="sr-Cyrl-RS"/>
              </w:rPr>
            </w:pPr>
          </w:p>
        </w:tc>
        <w:tc>
          <w:tcPr>
            <w:tcW w:w="708" w:type="pct"/>
          </w:tcPr>
          <w:p w14:paraId="1A74B675" w14:textId="77777777" w:rsidR="0005481F" w:rsidRPr="00883C79" w:rsidRDefault="0005481F" w:rsidP="008034C0">
            <w:pPr>
              <w:spacing w:after="120"/>
              <w:rPr>
                <w:rFonts w:ascii="Times New Roman" w:hAnsi="Times New Roman" w:cs="Times New Roman"/>
                <w:sz w:val="20"/>
                <w:szCs w:val="20"/>
                <w:lang w:val="sr-Cyrl-RS"/>
              </w:rPr>
            </w:pPr>
          </w:p>
        </w:tc>
        <w:tc>
          <w:tcPr>
            <w:tcW w:w="948" w:type="pct"/>
          </w:tcPr>
          <w:p w14:paraId="0A8860A7" w14:textId="77777777" w:rsidR="0005481F" w:rsidRPr="00883C79" w:rsidRDefault="0005481F" w:rsidP="008034C0">
            <w:pPr>
              <w:spacing w:after="120"/>
              <w:rPr>
                <w:rFonts w:ascii="Times New Roman" w:hAnsi="Times New Roman" w:cs="Times New Roman"/>
                <w:sz w:val="20"/>
                <w:szCs w:val="20"/>
                <w:lang w:val="sr-Cyrl-RS"/>
              </w:rPr>
            </w:pPr>
          </w:p>
        </w:tc>
      </w:tr>
      <w:tr w:rsidR="0005481F" w:rsidRPr="00883C79" w14:paraId="16DB6556" w14:textId="77777777" w:rsidTr="003335E8">
        <w:trPr>
          <w:trHeight w:val="543"/>
        </w:trPr>
        <w:tc>
          <w:tcPr>
            <w:tcW w:w="898" w:type="pct"/>
            <w:tcBorders>
              <w:left w:val="double" w:sz="4" w:space="0" w:color="auto"/>
            </w:tcBorders>
          </w:tcPr>
          <w:p w14:paraId="25115238" w14:textId="0F23DB55" w:rsidR="0005481F" w:rsidRPr="00883C79" w:rsidRDefault="0005481F" w:rsidP="008034C0">
            <w:pPr>
              <w:spacing w:after="120"/>
              <w:jc w:val="both"/>
              <w:rPr>
                <w:rFonts w:ascii="Times New Roman" w:hAnsi="Times New Roman" w:cs="Times New Roman"/>
                <w:sz w:val="20"/>
                <w:szCs w:val="20"/>
                <w:lang w:val="sr-Cyrl-RS"/>
              </w:rPr>
            </w:pPr>
            <w:r w:rsidRPr="00883C79">
              <w:rPr>
                <w:rFonts w:ascii="Times New Roman" w:hAnsi="Times New Roman" w:cs="Times New Roman"/>
                <w:sz w:val="20"/>
                <w:szCs w:val="20"/>
                <w:lang w:val="sr-Cyrl-RS"/>
              </w:rPr>
              <w:lastRenderedPageBreak/>
              <w:t xml:space="preserve">5.1.2.Израда информативно – едукативног материјала у складу са Планом кампање </w:t>
            </w:r>
          </w:p>
        </w:tc>
        <w:tc>
          <w:tcPr>
            <w:tcW w:w="429" w:type="pct"/>
          </w:tcPr>
          <w:p w14:paraId="248BF78D"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465" w:type="pct"/>
          </w:tcPr>
          <w:p w14:paraId="28A4A175" w14:textId="77777777" w:rsidR="0005481F" w:rsidRPr="00883C79" w:rsidRDefault="0005481F" w:rsidP="008034C0">
            <w:pPr>
              <w:spacing w:after="120"/>
              <w:rPr>
                <w:rFonts w:ascii="Times New Roman" w:hAnsi="Times New Roman" w:cs="Times New Roman"/>
                <w:sz w:val="20"/>
                <w:szCs w:val="20"/>
                <w:lang w:val="sr-Cyrl-RS"/>
              </w:rPr>
            </w:pPr>
          </w:p>
        </w:tc>
        <w:tc>
          <w:tcPr>
            <w:tcW w:w="434" w:type="pct"/>
          </w:tcPr>
          <w:p w14:paraId="4ED2D90C" w14:textId="1FDE1B56" w:rsidR="0005481F" w:rsidRPr="00883C79" w:rsidRDefault="004944D7"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III/</w:t>
            </w:r>
            <w:r w:rsidR="0005481F" w:rsidRPr="00883C79">
              <w:rPr>
                <w:rFonts w:ascii="Times New Roman" w:hAnsi="Times New Roman" w:cs="Times New Roman"/>
                <w:sz w:val="20"/>
                <w:szCs w:val="20"/>
                <w:lang w:val="sr-Cyrl-RS"/>
              </w:rPr>
              <w:t>2026.</w:t>
            </w:r>
          </w:p>
        </w:tc>
        <w:tc>
          <w:tcPr>
            <w:tcW w:w="589" w:type="pct"/>
          </w:tcPr>
          <w:p w14:paraId="09DD8F82" w14:textId="165A0A68" w:rsidR="0005481F" w:rsidRPr="00883C79" w:rsidRDefault="009C66F9"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r w:rsidR="0027686A" w:rsidRPr="00883C79">
              <w:rPr>
                <w:rFonts w:ascii="Times New Roman" w:hAnsi="Times New Roman" w:cs="Times New Roman"/>
                <w:sz w:val="20"/>
                <w:szCs w:val="20"/>
                <w:lang w:val="sr-Cyrl-RS"/>
              </w:rPr>
              <w:t>*</w:t>
            </w:r>
          </w:p>
        </w:tc>
        <w:tc>
          <w:tcPr>
            <w:tcW w:w="529" w:type="pct"/>
          </w:tcPr>
          <w:p w14:paraId="13D72228" w14:textId="77777777" w:rsidR="0005481F" w:rsidRPr="00883C79" w:rsidRDefault="0005481F" w:rsidP="008034C0">
            <w:pPr>
              <w:spacing w:after="120"/>
              <w:rPr>
                <w:rFonts w:ascii="Times New Roman" w:hAnsi="Times New Roman" w:cs="Times New Roman"/>
                <w:sz w:val="20"/>
                <w:szCs w:val="20"/>
                <w:lang w:val="sr-Cyrl-RS"/>
              </w:rPr>
            </w:pPr>
          </w:p>
        </w:tc>
        <w:tc>
          <w:tcPr>
            <w:tcW w:w="708" w:type="pct"/>
          </w:tcPr>
          <w:p w14:paraId="4DDA1445" w14:textId="77777777" w:rsidR="004A72F9" w:rsidRPr="00883C79" w:rsidRDefault="004A72F9" w:rsidP="004A72F9">
            <w:pPr>
              <w:spacing w:after="120"/>
              <w:rPr>
                <w:rFonts w:ascii="Times New Roman" w:hAnsi="Times New Roman" w:cs="Times New Roman"/>
                <w:sz w:val="20"/>
                <w:szCs w:val="20"/>
                <w:lang w:val="sr-Cyrl-RS"/>
              </w:rPr>
            </w:pPr>
          </w:p>
          <w:p w14:paraId="3F460749" w14:textId="661EFCEE" w:rsidR="0005481F" w:rsidRPr="00883C79" w:rsidRDefault="0005481F" w:rsidP="004A72F9">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1.172</w:t>
            </w:r>
            <w:r w:rsidR="00FF5CAF" w:rsidRPr="00883C79">
              <w:rPr>
                <w:rFonts w:ascii="Times New Roman" w:hAnsi="Times New Roman" w:cs="Times New Roman"/>
                <w:sz w:val="20"/>
                <w:szCs w:val="20"/>
                <w:lang w:val="sr-Cyrl-RS"/>
              </w:rPr>
              <w:t>*</w:t>
            </w:r>
          </w:p>
        </w:tc>
        <w:tc>
          <w:tcPr>
            <w:tcW w:w="948" w:type="pct"/>
          </w:tcPr>
          <w:p w14:paraId="7C92628B" w14:textId="77777777" w:rsidR="0005481F" w:rsidRPr="00883C79" w:rsidRDefault="0005481F" w:rsidP="008034C0">
            <w:pPr>
              <w:spacing w:after="120"/>
              <w:rPr>
                <w:rFonts w:ascii="Times New Roman" w:hAnsi="Times New Roman" w:cs="Times New Roman"/>
                <w:sz w:val="20"/>
                <w:szCs w:val="20"/>
                <w:lang w:val="sr-Cyrl-RS"/>
              </w:rPr>
            </w:pPr>
          </w:p>
        </w:tc>
      </w:tr>
      <w:tr w:rsidR="0005481F" w:rsidRPr="00883C79" w14:paraId="687F1E8E" w14:textId="77777777" w:rsidTr="003335E8">
        <w:trPr>
          <w:trHeight w:val="543"/>
        </w:trPr>
        <w:tc>
          <w:tcPr>
            <w:tcW w:w="898" w:type="pct"/>
            <w:tcBorders>
              <w:left w:val="double" w:sz="4" w:space="0" w:color="auto"/>
            </w:tcBorders>
          </w:tcPr>
          <w:p w14:paraId="79CB4B03" w14:textId="77777777" w:rsidR="0005481F" w:rsidRPr="00883C79" w:rsidRDefault="0005481F" w:rsidP="008034C0">
            <w:pPr>
              <w:spacing w:after="120"/>
              <w:jc w:val="both"/>
              <w:rPr>
                <w:rFonts w:ascii="Times New Roman" w:hAnsi="Times New Roman" w:cs="Times New Roman"/>
                <w:sz w:val="20"/>
                <w:szCs w:val="20"/>
                <w:lang w:val="sr-Cyrl-RS"/>
              </w:rPr>
            </w:pPr>
            <w:r w:rsidRPr="00883C79">
              <w:rPr>
                <w:rFonts w:ascii="Times New Roman" w:hAnsi="Times New Roman" w:cs="Times New Roman"/>
                <w:sz w:val="20"/>
                <w:szCs w:val="20"/>
                <w:lang w:val="sr-Cyrl-RS"/>
              </w:rPr>
              <w:t>5.1.3. Спровођење кампање за подизање свести (ЈЛС, потрошачи)</w:t>
            </w:r>
          </w:p>
        </w:tc>
        <w:tc>
          <w:tcPr>
            <w:tcW w:w="429" w:type="pct"/>
          </w:tcPr>
          <w:p w14:paraId="0709A9D4"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465" w:type="pct"/>
          </w:tcPr>
          <w:p w14:paraId="2BEDFC4D" w14:textId="38796DFA" w:rsidR="0005481F" w:rsidRPr="00883C79" w:rsidRDefault="00F9545B"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Удружења потрошача</w:t>
            </w:r>
            <w:r w:rsidR="003C5B61">
              <w:rPr>
                <w:rFonts w:ascii="Times New Roman" w:hAnsi="Times New Roman" w:cs="Times New Roman"/>
                <w:sz w:val="20"/>
                <w:szCs w:val="20"/>
                <w:lang w:val="sr-Cyrl-RS"/>
              </w:rPr>
              <w:t>,</w:t>
            </w:r>
            <w:r w:rsidRPr="00883C79">
              <w:rPr>
                <w:rFonts w:ascii="Times New Roman" w:hAnsi="Times New Roman" w:cs="Times New Roman"/>
                <w:sz w:val="20"/>
                <w:szCs w:val="20"/>
                <w:lang w:val="sr-Cyrl-RS"/>
              </w:rPr>
              <w:t xml:space="preserve"> </w:t>
            </w:r>
          </w:p>
          <w:p w14:paraId="18C4E7AF" w14:textId="0CF3F3E1" w:rsidR="00F9545B" w:rsidRPr="00883C79" w:rsidRDefault="00F9545B"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Цивилни сектор</w:t>
            </w:r>
          </w:p>
        </w:tc>
        <w:tc>
          <w:tcPr>
            <w:tcW w:w="434" w:type="pct"/>
          </w:tcPr>
          <w:p w14:paraId="54F8EADB" w14:textId="438FDB9A" w:rsidR="0005481F" w:rsidRPr="00883C79" w:rsidRDefault="004944D7"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IV/</w:t>
            </w:r>
            <w:r w:rsidR="0005481F" w:rsidRPr="00883C79">
              <w:rPr>
                <w:rFonts w:ascii="Times New Roman" w:hAnsi="Times New Roman" w:cs="Times New Roman"/>
                <w:sz w:val="20"/>
                <w:szCs w:val="20"/>
                <w:lang w:val="sr-Cyrl-RS"/>
              </w:rPr>
              <w:t>2026.</w:t>
            </w:r>
          </w:p>
        </w:tc>
        <w:tc>
          <w:tcPr>
            <w:tcW w:w="589" w:type="pct"/>
          </w:tcPr>
          <w:p w14:paraId="6C56BBEE" w14:textId="2DA7B867" w:rsidR="0005481F" w:rsidRPr="00883C79" w:rsidRDefault="009C66F9"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r w:rsidR="0027686A" w:rsidRPr="00883C79">
              <w:rPr>
                <w:rFonts w:ascii="Times New Roman" w:hAnsi="Times New Roman" w:cs="Times New Roman"/>
                <w:sz w:val="20"/>
                <w:szCs w:val="20"/>
                <w:lang w:val="sr-Cyrl-RS"/>
              </w:rPr>
              <w:t>*</w:t>
            </w:r>
          </w:p>
        </w:tc>
        <w:tc>
          <w:tcPr>
            <w:tcW w:w="529" w:type="pct"/>
          </w:tcPr>
          <w:p w14:paraId="56749AA3" w14:textId="77777777" w:rsidR="0005481F" w:rsidRPr="00883C79" w:rsidRDefault="0005481F" w:rsidP="008034C0">
            <w:pPr>
              <w:spacing w:after="120"/>
              <w:rPr>
                <w:rFonts w:ascii="Times New Roman" w:hAnsi="Times New Roman" w:cs="Times New Roman"/>
                <w:sz w:val="20"/>
                <w:szCs w:val="20"/>
                <w:lang w:val="sr-Cyrl-RS"/>
              </w:rPr>
            </w:pPr>
          </w:p>
        </w:tc>
        <w:tc>
          <w:tcPr>
            <w:tcW w:w="708" w:type="pct"/>
          </w:tcPr>
          <w:p w14:paraId="0BD951BB" w14:textId="77777777" w:rsidR="004A72F9" w:rsidRPr="00883C79" w:rsidRDefault="004A72F9" w:rsidP="004A72F9">
            <w:pPr>
              <w:spacing w:after="120"/>
              <w:jc w:val="center"/>
              <w:rPr>
                <w:rFonts w:ascii="Times New Roman" w:hAnsi="Times New Roman" w:cs="Times New Roman"/>
                <w:sz w:val="20"/>
                <w:szCs w:val="20"/>
                <w:lang w:val="sr-Cyrl-RS"/>
              </w:rPr>
            </w:pPr>
          </w:p>
          <w:p w14:paraId="525D3EBF" w14:textId="4FAF1C31" w:rsidR="0005481F" w:rsidRPr="00883C79" w:rsidRDefault="0005481F" w:rsidP="004A72F9">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2.344</w:t>
            </w:r>
            <w:r w:rsidR="00FF5CAF" w:rsidRPr="00883C79">
              <w:rPr>
                <w:rFonts w:ascii="Times New Roman" w:hAnsi="Times New Roman" w:cs="Times New Roman"/>
                <w:sz w:val="20"/>
                <w:szCs w:val="20"/>
                <w:lang w:val="sr-Cyrl-RS"/>
              </w:rPr>
              <w:t>*</w:t>
            </w:r>
          </w:p>
        </w:tc>
        <w:tc>
          <w:tcPr>
            <w:tcW w:w="948" w:type="pct"/>
          </w:tcPr>
          <w:p w14:paraId="5E3D15ED" w14:textId="77777777" w:rsidR="0005481F" w:rsidRPr="00883C79" w:rsidRDefault="0005481F" w:rsidP="008034C0">
            <w:pPr>
              <w:spacing w:after="120"/>
              <w:rPr>
                <w:rFonts w:ascii="Times New Roman" w:hAnsi="Times New Roman" w:cs="Times New Roman"/>
                <w:sz w:val="20"/>
                <w:szCs w:val="20"/>
                <w:lang w:val="sr-Cyrl-RS"/>
              </w:rPr>
            </w:pPr>
          </w:p>
        </w:tc>
      </w:tr>
      <w:tr w:rsidR="0005481F" w:rsidRPr="00883C79" w14:paraId="4B3720A4" w14:textId="77777777" w:rsidTr="003335E8">
        <w:trPr>
          <w:trHeight w:val="683"/>
        </w:trPr>
        <w:tc>
          <w:tcPr>
            <w:tcW w:w="898" w:type="pct"/>
            <w:tcBorders>
              <w:left w:val="double" w:sz="4" w:space="0" w:color="auto"/>
            </w:tcBorders>
          </w:tcPr>
          <w:p w14:paraId="6FC41848" w14:textId="77777777" w:rsidR="0005481F" w:rsidRPr="00883C79" w:rsidRDefault="0005481F" w:rsidP="008034C0">
            <w:pPr>
              <w:spacing w:after="120"/>
              <w:rPr>
                <w:rFonts w:ascii="Times New Roman" w:hAnsi="Times New Roman" w:cs="Times New Roman"/>
                <w:strike/>
                <w:sz w:val="20"/>
                <w:szCs w:val="20"/>
                <w:lang w:val="sr-Cyrl-RS"/>
              </w:rPr>
            </w:pPr>
            <w:r w:rsidRPr="00883C79">
              <w:rPr>
                <w:rFonts w:ascii="Times New Roman" w:hAnsi="Times New Roman" w:cs="Times New Roman"/>
                <w:sz w:val="20"/>
                <w:szCs w:val="20"/>
                <w:lang w:val="sr-Cyrl-RS"/>
              </w:rPr>
              <w:t>5.1.4. Испитивање свести и ставова јавности о концепту ЦЕ</w:t>
            </w:r>
          </w:p>
        </w:tc>
        <w:tc>
          <w:tcPr>
            <w:tcW w:w="429" w:type="pct"/>
          </w:tcPr>
          <w:p w14:paraId="50E4752C"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465" w:type="pct"/>
          </w:tcPr>
          <w:p w14:paraId="676FEBEE" w14:textId="77092DFC" w:rsidR="0005481F" w:rsidRPr="00883C79" w:rsidRDefault="006F326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Високошколске установе</w:t>
            </w:r>
          </w:p>
        </w:tc>
        <w:tc>
          <w:tcPr>
            <w:tcW w:w="434" w:type="pct"/>
          </w:tcPr>
          <w:p w14:paraId="4BBAE639" w14:textId="2C8906FE" w:rsidR="0005481F" w:rsidRPr="00883C79" w:rsidRDefault="004944D7"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III/</w:t>
            </w:r>
            <w:r w:rsidR="0005481F" w:rsidRPr="00883C79">
              <w:rPr>
                <w:rFonts w:ascii="Times New Roman" w:hAnsi="Times New Roman" w:cs="Times New Roman"/>
                <w:sz w:val="20"/>
                <w:szCs w:val="20"/>
                <w:lang w:val="sr-Cyrl-RS"/>
              </w:rPr>
              <w:t>2027.</w:t>
            </w:r>
          </w:p>
        </w:tc>
        <w:tc>
          <w:tcPr>
            <w:tcW w:w="589" w:type="pct"/>
          </w:tcPr>
          <w:p w14:paraId="5C1EED99" w14:textId="7793774A"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r w:rsidR="0027686A" w:rsidRPr="00883C79">
              <w:rPr>
                <w:rFonts w:ascii="Times New Roman" w:hAnsi="Times New Roman" w:cs="Times New Roman"/>
                <w:sz w:val="20"/>
                <w:szCs w:val="20"/>
                <w:lang w:val="sr-Cyrl-RS"/>
              </w:rPr>
              <w:t>**</w:t>
            </w:r>
          </w:p>
        </w:tc>
        <w:tc>
          <w:tcPr>
            <w:tcW w:w="529" w:type="pct"/>
          </w:tcPr>
          <w:p w14:paraId="298DFF12" w14:textId="77777777" w:rsidR="0005481F" w:rsidRPr="00883C79" w:rsidRDefault="0005481F" w:rsidP="008034C0">
            <w:pPr>
              <w:spacing w:after="120"/>
              <w:rPr>
                <w:rFonts w:ascii="Times New Roman" w:hAnsi="Times New Roman" w:cs="Times New Roman"/>
                <w:sz w:val="20"/>
                <w:szCs w:val="20"/>
                <w:lang w:val="sr-Cyrl-RS"/>
              </w:rPr>
            </w:pPr>
          </w:p>
        </w:tc>
        <w:tc>
          <w:tcPr>
            <w:tcW w:w="708" w:type="pct"/>
          </w:tcPr>
          <w:p w14:paraId="477F0C03" w14:textId="77777777" w:rsidR="0005481F" w:rsidRPr="00883C79" w:rsidRDefault="0005481F" w:rsidP="008034C0">
            <w:pPr>
              <w:spacing w:after="120"/>
              <w:rPr>
                <w:rFonts w:ascii="Times New Roman" w:hAnsi="Times New Roman" w:cs="Times New Roman"/>
                <w:sz w:val="20"/>
                <w:szCs w:val="20"/>
                <w:lang w:val="sr-Cyrl-RS"/>
              </w:rPr>
            </w:pPr>
          </w:p>
        </w:tc>
        <w:tc>
          <w:tcPr>
            <w:tcW w:w="948" w:type="pct"/>
          </w:tcPr>
          <w:p w14:paraId="137A2376" w14:textId="77777777" w:rsidR="004A72F9" w:rsidRPr="00883C79" w:rsidRDefault="004A72F9" w:rsidP="004A72F9">
            <w:pPr>
              <w:spacing w:after="120"/>
              <w:jc w:val="center"/>
              <w:rPr>
                <w:rFonts w:ascii="Times New Roman" w:hAnsi="Times New Roman" w:cs="Times New Roman"/>
                <w:sz w:val="20"/>
                <w:szCs w:val="20"/>
                <w:lang w:val="sr-Cyrl-RS"/>
              </w:rPr>
            </w:pPr>
          </w:p>
          <w:p w14:paraId="6FFCAAF3" w14:textId="7DF427CA" w:rsidR="0005481F" w:rsidRPr="00883C79" w:rsidRDefault="0005481F" w:rsidP="004A72F9">
            <w:pPr>
              <w:spacing w:after="120"/>
              <w:rPr>
                <w:rFonts w:ascii="Times New Roman" w:hAnsi="Times New Roman" w:cs="Times New Roman"/>
                <w:sz w:val="20"/>
                <w:szCs w:val="20"/>
                <w:lang w:val="sr-Cyrl-RS"/>
              </w:rPr>
            </w:pPr>
          </w:p>
        </w:tc>
      </w:tr>
    </w:tbl>
    <w:p w14:paraId="1CEC10DE" w14:textId="5885A86D" w:rsidR="0005481F" w:rsidRPr="00883C79" w:rsidRDefault="00FF5CAF" w:rsidP="008034C0">
      <w:pPr>
        <w:spacing w:after="120" w:line="240" w:lineRule="auto"/>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 која не пролазе кроз буџет Републике Србије</w:t>
      </w:r>
    </w:p>
    <w:p w14:paraId="4FDA21AD" w14:textId="5C753308" w:rsidR="00FF5CAF" w:rsidRPr="00883C79" w:rsidRDefault="00A07679" w:rsidP="0081029C">
      <w:pPr>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**Извори финансирања и/или средства још увек нису утврђени и/или обезбеђени</w:t>
      </w:r>
    </w:p>
    <w:tbl>
      <w:tblPr>
        <w:tblStyle w:val="TableGrid"/>
        <w:tblW w:w="14292" w:type="dxa"/>
        <w:tblInd w:w="10" w:type="dxa"/>
        <w:tblLayout w:type="fixed"/>
        <w:tblLook w:val="04A0" w:firstRow="1" w:lastRow="0" w:firstColumn="1" w:lastColumn="0" w:noHBand="0" w:noVBand="1"/>
      </w:tblPr>
      <w:tblGrid>
        <w:gridCol w:w="3219"/>
        <w:gridCol w:w="1475"/>
        <w:gridCol w:w="1376"/>
        <w:gridCol w:w="568"/>
        <w:gridCol w:w="1201"/>
        <w:gridCol w:w="1707"/>
        <w:gridCol w:w="2399"/>
        <w:gridCol w:w="2347"/>
      </w:tblGrid>
      <w:tr w:rsidR="0005481F" w:rsidRPr="00883C79" w14:paraId="3B8F1BDB" w14:textId="77777777" w:rsidTr="003335E8">
        <w:trPr>
          <w:trHeight w:val="168"/>
        </w:trPr>
        <w:tc>
          <w:tcPr>
            <w:tcW w:w="14292" w:type="dxa"/>
            <w:gridSpan w:val="8"/>
            <w:tcBorders>
              <w:top w:val="double" w:sz="4" w:space="0" w:color="auto"/>
              <w:left w:val="double" w:sz="4" w:space="0" w:color="auto"/>
              <w:right w:val="double" w:sz="4" w:space="0" w:color="auto"/>
            </w:tcBorders>
            <w:shd w:val="clear" w:color="auto" w:fill="F7CAAC" w:themeFill="accent2" w:themeFillTint="66"/>
          </w:tcPr>
          <w:p w14:paraId="274FCD99" w14:textId="77777777" w:rsidR="0005481F" w:rsidRPr="00883C79" w:rsidRDefault="0005481F" w:rsidP="008034C0">
            <w:pPr>
              <w:spacing w:after="120"/>
              <w:rPr>
                <w:rFonts w:ascii="Times New Roman" w:hAnsi="Times New Roman" w:cs="Times New Roman"/>
                <w:b/>
                <w:sz w:val="20"/>
                <w:szCs w:val="20"/>
                <w:lang w:val="sr-Cyrl-RS"/>
              </w:rPr>
            </w:pPr>
            <w:r w:rsidRPr="00883C79">
              <w:rPr>
                <w:rFonts w:ascii="Times New Roman" w:hAnsi="Times New Roman" w:cs="Times New Roman"/>
                <w:b/>
                <w:sz w:val="20"/>
                <w:szCs w:val="20"/>
                <w:lang w:val="sr-Cyrl-RS"/>
              </w:rPr>
              <w:t xml:space="preserve">Мера 5.2 </w:t>
            </w:r>
            <w:bookmarkStart w:id="39" w:name="_Hlk212710564"/>
            <w:r w:rsidRPr="00883C79">
              <w:rPr>
                <w:rFonts w:ascii="Times New Roman" w:hAnsi="Times New Roman" w:cs="Times New Roman"/>
                <w:b/>
                <w:sz w:val="20"/>
                <w:szCs w:val="20"/>
                <w:lang w:val="sr-Cyrl-RS"/>
              </w:rPr>
              <w:t xml:space="preserve">Информисање и едукација образовних институција о концепту циркуларне економије </w:t>
            </w:r>
            <w:bookmarkEnd w:id="39"/>
          </w:p>
        </w:tc>
      </w:tr>
      <w:tr w:rsidR="0005481F" w:rsidRPr="00883C79" w14:paraId="52380307" w14:textId="77777777" w:rsidTr="003335E8">
        <w:trPr>
          <w:trHeight w:val="298"/>
        </w:trPr>
        <w:tc>
          <w:tcPr>
            <w:tcW w:w="14292" w:type="dxa"/>
            <w:gridSpan w:val="8"/>
            <w:tcBorders>
              <w:top w:val="double" w:sz="4" w:space="0" w:color="auto"/>
              <w:left w:val="double" w:sz="4" w:space="0" w:color="auto"/>
              <w:bottom w:val="double" w:sz="4" w:space="0" w:color="auto"/>
              <w:right w:val="double" w:sz="4" w:space="0" w:color="auto"/>
            </w:tcBorders>
            <w:shd w:val="clear" w:color="auto" w:fill="F7CAAC" w:themeFill="accent2" w:themeFillTint="66"/>
            <w:vAlign w:val="center"/>
          </w:tcPr>
          <w:p w14:paraId="7C2C8004"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color w:val="222222"/>
                <w:sz w:val="20"/>
                <w:szCs w:val="20"/>
                <w:lang w:val="sr-Cyrl-RS"/>
              </w:rPr>
              <w:t xml:space="preserve">Институција одговорна за реализацију: Министарство заштите животне средине, </w:t>
            </w:r>
            <w:r w:rsidRPr="00883C79">
              <w:rPr>
                <w:rFonts w:ascii="Times New Roman" w:hAnsi="Times New Roman" w:cs="Times New Roman"/>
                <w:sz w:val="20"/>
                <w:szCs w:val="20"/>
                <w:lang w:val="sr-Cyrl-RS"/>
              </w:rPr>
              <w:t>Министарство науке, технолошког развоја и иновација</w:t>
            </w:r>
          </w:p>
        </w:tc>
      </w:tr>
      <w:tr w:rsidR="0005481F" w:rsidRPr="00883C79" w14:paraId="5508C889" w14:textId="77777777" w:rsidTr="003335E8">
        <w:trPr>
          <w:trHeight w:val="298"/>
        </w:trPr>
        <w:tc>
          <w:tcPr>
            <w:tcW w:w="6638"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49D8FAD6"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Период спровођења: 2026-2027.</w:t>
            </w:r>
          </w:p>
        </w:tc>
        <w:tc>
          <w:tcPr>
            <w:tcW w:w="7654"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241BAEAC"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Тип мере</w:t>
            </w:r>
            <w:r w:rsidRPr="00883C79">
              <w:rPr>
                <w:rFonts w:ascii="Times New Roman" w:hAnsi="Times New Roman" w:cs="Times New Roman"/>
                <w:b/>
                <w:bCs/>
                <w:sz w:val="20"/>
                <w:szCs w:val="20"/>
                <w:lang w:val="sr-Cyrl-RS"/>
              </w:rPr>
              <w:t xml:space="preserve">: </w:t>
            </w:r>
            <w:r w:rsidRPr="00883C79">
              <w:rPr>
                <w:rFonts w:ascii="Times New Roman" w:hAnsi="Times New Roman" w:cs="Times New Roman"/>
                <w:sz w:val="20"/>
                <w:szCs w:val="20"/>
                <w:lang w:val="sr-Cyrl-RS"/>
              </w:rPr>
              <w:t>Информативно-едукативна</w:t>
            </w:r>
            <w:r w:rsidRPr="00883C79">
              <w:rPr>
                <w:rFonts w:ascii="Times New Roman" w:hAnsi="Times New Roman" w:cs="Times New Roman"/>
                <w:b/>
                <w:bCs/>
                <w:sz w:val="20"/>
                <w:szCs w:val="20"/>
                <w:lang w:val="sr-Cyrl-RS"/>
              </w:rPr>
              <w:t xml:space="preserve"> </w:t>
            </w:r>
          </w:p>
        </w:tc>
      </w:tr>
      <w:tr w:rsidR="0005481F" w:rsidRPr="00883C79" w14:paraId="12599DEA" w14:textId="77777777" w:rsidTr="003335E8">
        <w:trPr>
          <w:trHeight w:val="298"/>
        </w:trPr>
        <w:tc>
          <w:tcPr>
            <w:tcW w:w="6638"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4D02179F"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Прописи које је потребно изменити/усвојити за спровођење мере:</w:t>
            </w:r>
          </w:p>
        </w:tc>
        <w:tc>
          <w:tcPr>
            <w:tcW w:w="7654" w:type="dxa"/>
            <w:gridSpan w:val="4"/>
            <w:tcBorders>
              <w:top w:val="double" w:sz="4" w:space="0" w:color="auto"/>
              <w:left w:val="double" w:sz="4" w:space="0" w:color="auto"/>
              <w:bottom w:val="double" w:sz="4" w:space="0" w:color="auto"/>
              <w:right w:val="double" w:sz="4" w:space="0" w:color="auto"/>
            </w:tcBorders>
            <w:shd w:val="clear" w:color="auto" w:fill="F7CAAC" w:themeFill="accent2" w:themeFillTint="66"/>
          </w:tcPr>
          <w:p w14:paraId="6450FF28" w14:textId="77777777" w:rsidR="0005481F" w:rsidRPr="00883C79" w:rsidRDefault="0005481F" w:rsidP="008034C0">
            <w:pPr>
              <w:spacing w:after="120"/>
              <w:rPr>
                <w:rFonts w:ascii="Times New Roman" w:hAnsi="Times New Roman" w:cs="Times New Roman"/>
                <w:sz w:val="20"/>
                <w:szCs w:val="20"/>
                <w:lang w:val="sr-Cyrl-RS"/>
              </w:rPr>
            </w:pPr>
          </w:p>
        </w:tc>
      </w:tr>
      <w:tr w:rsidR="0005481F" w:rsidRPr="00883C79" w14:paraId="5334313A" w14:textId="77777777" w:rsidTr="003335E8">
        <w:trPr>
          <w:trHeight w:val="950"/>
        </w:trPr>
        <w:tc>
          <w:tcPr>
            <w:tcW w:w="3219" w:type="dxa"/>
            <w:tcBorders>
              <w:top w:val="double" w:sz="4" w:space="0" w:color="auto"/>
            </w:tcBorders>
            <w:shd w:val="clear" w:color="auto" w:fill="D9D9D9" w:themeFill="background1" w:themeFillShade="D9"/>
          </w:tcPr>
          <w:p w14:paraId="130BE191"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Показатељ (и) на нивоу мере </w:t>
            </w:r>
            <w:r w:rsidRPr="00883C79">
              <w:rPr>
                <w:rFonts w:ascii="Times New Roman" w:hAnsi="Times New Roman" w:cs="Times New Roman"/>
                <w:i/>
                <w:sz w:val="20"/>
                <w:szCs w:val="20"/>
                <w:lang w:val="sr-Cyrl-RS"/>
              </w:rPr>
              <w:t>(показатељ резултата)</w:t>
            </w:r>
          </w:p>
        </w:tc>
        <w:tc>
          <w:tcPr>
            <w:tcW w:w="1475" w:type="dxa"/>
            <w:tcBorders>
              <w:top w:val="double" w:sz="4" w:space="0" w:color="auto"/>
            </w:tcBorders>
            <w:shd w:val="clear" w:color="auto" w:fill="D9D9D9" w:themeFill="background1" w:themeFillShade="D9"/>
          </w:tcPr>
          <w:p w14:paraId="49D93D0F"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Jединица мере</w:t>
            </w:r>
          </w:p>
          <w:p w14:paraId="2E0849EF" w14:textId="77777777" w:rsidR="0005481F" w:rsidRPr="00883C79" w:rsidRDefault="0005481F" w:rsidP="008034C0">
            <w:pPr>
              <w:spacing w:after="120"/>
              <w:rPr>
                <w:rFonts w:ascii="Times New Roman" w:hAnsi="Times New Roman" w:cs="Times New Roman"/>
                <w:sz w:val="20"/>
                <w:szCs w:val="20"/>
                <w:lang w:val="sr-Cyrl-RS"/>
              </w:rPr>
            </w:pPr>
          </w:p>
        </w:tc>
        <w:tc>
          <w:tcPr>
            <w:tcW w:w="1376" w:type="dxa"/>
            <w:tcBorders>
              <w:top w:val="double" w:sz="4" w:space="0" w:color="auto"/>
            </w:tcBorders>
            <w:shd w:val="clear" w:color="auto" w:fill="D9D9D9" w:themeFill="background1" w:themeFillShade="D9"/>
          </w:tcPr>
          <w:p w14:paraId="0F09155E"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провере</w:t>
            </w:r>
          </w:p>
        </w:tc>
        <w:tc>
          <w:tcPr>
            <w:tcW w:w="1769" w:type="dxa"/>
            <w:gridSpan w:val="2"/>
            <w:tcBorders>
              <w:top w:val="double" w:sz="4" w:space="0" w:color="auto"/>
            </w:tcBorders>
            <w:shd w:val="clear" w:color="auto" w:fill="D9D9D9" w:themeFill="background1" w:themeFillShade="D9"/>
          </w:tcPr>
          <w:p w14:paraId="6A856BD2"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Почетна вредност</w:t>
            </w:r>
          </w:p>
        </w:tc>
        <w:tc>
          <w:tcPr>
            <w:tcW w:w="1707" w:type="dxa"/>
            <w:tcBorders>
              <w:top w:val="double" w:sz="4" w:space="0" w:color="auto"/>
            </w:tcBorders>
            <w:shd w:val="clear" w:color="auto" w:fill="D9D9D9" w:themeFill="background1" w:themeFillShade="D9"/>
          </w:tcPr>
          <w:p w14:paraId="1B864BBB"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Базна година</w:t>
            </w:r>
          </w:p>
        </w:tc>
        <w:tc>
          <w:tcPr>
            <w:tcW w:w="2399" w:type="dxa"/>
            <w:tcBorders>
              <w:top w:val="double" w:sz="4" w:space="0" w:color="auto"/>
              <w:right w:val="double" w:sz="4" w:space="0" w:color="auto"/>
            </w:tcBorders>
            <w:shd w:val="clear" w:color="auto" w:fill="D9D9D9" w:themeFill="background1" w:themeFillShade="D9"/>
          </w:tcPr>
          <w:p w14:paraId="0A1402C1"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Циљана вредност у 2026. години </w:t>
            </w:r>
          </w:p>
        </w:tc>
        <w:tc>
          <w:tcPr>
            <w:tcW w:w="2347" w:type="dxa"/>
            <w:tcBorders>
              <w:top w:val="double" w:sz="4" w:space="0" w:color="auto"/>
              <w:right w:val="double" w:sz="4" w:space="0" w:color="auto"/>
            </w:tcBorders>
            <w:shd w:val="clear" w:color="auto" w:fill="D9D9D9" w:themeFill="background1" w:themeFillShade="D9"/>
          </w:tcPr>
          <w:p w14:paraId="3CBA53F8"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Циљaна вредност у последњој години АП</w:t>
            </w:r>
          </w:p>
        </w:tc>
      </w:tr>
      <w:tr w:rsidR="00531858" w:rsidRPr="00883C79" w14:paraId="7F32A787" w14:textId="77777777" w:rsidTr="003335E8">
        <w:trPr>
          <w:trHeight w:val="302"/>
        </w:trPr>
        <w:tc>
          <w:tcPr>
            <w:tcW w:w="3219" w:type="dxa"/>
            <w:tcBorders>
              <w:top w:val="double" w:sz="4" w:space="0" w:color="auto"/>
              <w:bottom w:val="double" w:sz="4" w:space="0" w:color="auto"/>
            </w:tcBorders>
            <w:shd w:val="clear" w:color="auto" w:fill="FFFFFF" w:themeFill="background1"/>
          </w:tcPr>
          <w:p w14:paraId="145159A3" w14:textId="77777777" w:rsidR="00531858" w:rsidRPr="00883C79" w:rsidRDefault="00531858" w:rsidP="00531858">
            <w:pPr>
              <w:shd w:val="clear" w:color="auto" w:fill="FFFFFF" w:themeFill="background1"/>
              <w:spacing w:after="120"/>
              <w:jc w:val="both"/>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Укупан број образовних институција обухваћених кампањом подизања свести  </w:t>
            </w:r>
          </w:p>
        </w:tc>
        <w:tc>
          <w:tcPr>
            <w:tcW w:w="1475" w:type="dxa"/>
            <w:tcBorders>
              <w:top w:val="double" w:sz="4" w:space="0" w:color="auto"/>
              <w:bottom w:val="double" w:sz="4" w:space="0" w:color="auto"/>
            </w:tcBorders>
            <w:shd w:val="clear" w:color="auto" w:fill="FFFFFF" w:themeFill="background1"/>
          </w:tcPr>
          <w:p w14:paraId="0FE87458" w14:textId="4212D4E3"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376" w:type="dxa"/>
            <w:tcBorders>
              <w:top w:val="double" w:sz="4" w:space="0" w:color="auto"/>
              <w:bottom w:val="double" w:sz="4" w:space="0" w:color="auto"/>
            </w:tcBorders>
            <w:shd w:val="clear" w:color="auto" w:fill="FFFFFF" w:themeFill="background1"/>
          </w:tcPr>
          <w:p w14:paraId="63C41B4C"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 МЗЖС</w:t>
            </w:r>
          </w:p>
        </w:tc>
        <w:tc>
          <w:tcPr>
            <w:tcW w:w="1769" w:type="dxa"/>
            <w:gridSpan w:val="2"/>
            <w:tcBorders>
              <w:top w:val="double" w:sz="4" w:space="0" w:color="auto"/>
              <w:bottom w:val="double" w:sz="4" w:space="0" w:color="auto"/>
            </w:tcBorders>
            <w:shd w:val="clear" w:color="auto" w:fill="FFFFFF" w:themeFill="background1"/>
          </w:tcPr>
          <w:p w14:paraId="75582FD0"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707" w:type="dxa"/>
            <w:tcBorders>
              <w:top w:val="double" w:sz="4" w:space="0" w:color="auto"/>
              <w:bottom w:val="double" w:sz="4" w:space="0" w:color="auto"/>
            </w:tcBorders>
            <w:shd w:val="clear" w:color="auto" w:fill="FFFFFF" w:themeFill="background1"/>
          </w:tcPr>
          <w:p w14:paraId="532F2C68"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399" w:type="dxa"/>
            <w:tcBorders>
              <w:top w:val="double" w:sz="4" w:space="0" w:color="auto"/>
              <w:bottom w:val="double" w:sz="4" w:space="0" w:color="auto"/>
              <w:right w:val="double" w:sz="4" w:space="0" w:color="auto"/>
            </w:tcBorders>
            <w:shd w:val="clear" w:color="auto" w:fill="FFFFFF" w:themeFill="background1"/>
          </w:tcPr>
          <w:p w14:paraId="53C776B5"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5</w:t>
            </w:r>
          </w:p>
        </w:tc>
        <w:tc>
          <w:tcPr>
            <w:tcW w:w="2347" w:type="dxa"/>
            <w:tcBorders>
              <w:top w:val="double" w:sz="4" w:space="0" w:color="auto"/>
              <w:bottom w:val="double" w:sz="4" w:space="0" w:color="auto"/>
              <w:right w:val="double" w:sz="4" w:space="0" w:color="auto"/>
            </w:tcBorders>
            <w:shd w:val="clear" w:color="auto" w:fill="FFFFFF" w:themeFill="background1"/>
          </w:tcPr>
          <w:p w14:paraId="2621F14C"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10</w:t>
            </w:r>
          </w:p>
        </w:tc>
      </w:tr>
      <w:tr w:rsidR="00531858" w:rsidRPr="00883C79" w14:paraId="3DB0B0D5" w14:textId="77777777" w:rsidTr="003335E8">
        <w:trPr>
          <w:trHeight w:val="302"/>
        </w:trPr>
        <w:tc>
          <w:tcPr>
            <w:tcW w:w="3219" w:type="dxa"/>
            <w:tcBorders>
              <w:top w:val="double" w:sz="4" w:space="0" w:color="auto"/>
              <w:bottom w:val="double" w:sz="4" w:space="0" w:color="auto"/>
            </w:tcBorders>
            <w:shd w:val="clear" w:color="auto" w:fill="FFFFFF" w:themeFill="background1"/>
          </w:tcPr>
          <w:p w14:paraId="5551EBB7" w14:textId="77777777" w:rsidR="00531858" w:rsidRPr="00883C79" w:rsidRDefault="00531858" w:rsidP="00531858">
            <w:pPr>
              <w:shd w:val="clear" w:color="auto" w:fill="FFFFFF" w:themeFill="background1"/>
              <w:spacing w:after="120"/>
              <w:jc w:val="both"/>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Укупан број високошколских установа које су у садржаје предмета на основним и мастер академским или струковним студијама увеле концепт ЦЕ у току кампање обухваћене овим програмом</w:t>
            </w:r>
          </w:p>
        </w:tc>
        <w:tc>
          <w:tcPr>
            <w:tcW w:w="1475" w:type="dxa"/>
            <w:tcBorders>
              <w:top w:val="double" w:sz="4" w:space="0" w:color="auto"/>
              <w:bottom w:val="double" w:sz="4" w:space="0" w:color="auto"/>
            </w:tcBorders>
            <w:shd w:val="clear" w:color="auto" w:fill="FFFFFF" w:themeFill="background1"/>
          </w:tcPr>
          <w:p w14:paraId="42CCA71E" w14:textId="0BA839B9"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376" w:type="dxa"/>
            <w:tcBorders>
              <w:top w:val="double" w:sz="4" w:space="0" w:color="auto"/>
              <w:bottom w:val="double" w:sz="4" w:space="0" w:color="auto"/>
            </w:tcBorders>
            <w:shd w:val="clear" w:color="auto" w:fill="FFFFFF" w:themeFill="background1"/>
          </w:tcPr>
          <w:p w14:paraId="4034095B"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 МЗЖС</w:t>
            </w:r>
          </w:p>
        </w:tc>
        <w:tc>
          <w:tcPr>
            <w:tcW w:w="1769" w:type="dxa"/>
            <w:gridSpan w:val="2"/>
            <w:tcBorders>
              <w:top w:val="double" w:sz="4" w:space="0" w:color="auto"/>
              <w:bottom w:val="double" w:sz="4" w:space="0" w:color="auto"/>
            </w:tcBorders>
            <w:shd w:val="clear" w:color="auto" w:fill="FFFFFF" w:themeFill="background1"/>
          </w:tcPr>
          <w:p w14:paraId="2757D1A2"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707" w:type="dxa"/>
            <w:tcBorders>
              <w:top w:val="double" w:sz="4" w:space="0" w:color="auto"/>
              <w:bottom w:val="double" w:sz="4" w:space="0" w:color="auto"/>
            </w:tcBorders>
            <w:shd w:val="clear" w:color="auto" w:fill="FFFFFF" w:themeFill="background1"/>
          </w:tcPr>
          <w:p w14:paraId="6F120B11"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399" w:type="dxa"/>
            <w:tcBorders>
              <w:top w:val="double" w:sz="4" w:space="0" w:color="auto"/>
              <w:bottom w:val="double" w:sz="4" w:space="0" w:color="auto"/>
              <w:right w:val="double" w:sz="4" w:space="0" w:color="auto"/>
            </w:tcBorders>
            <w:shd w:val="clear" w:color="auto" w:fill="FFFFFF" w:themeFill="background1"/>
          </w:tcPr>
          <w:p w14:paraId="223F7580"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p>
        </w:tc>
        <w:tc>
          <w:tcPr>
            <w:tcW w:w="2347" w:type="dxa"/>
            <w:tcBorders>
              <w:top w:val="double" w:sz="4" w:space="0" w:color="auto"/>
              <w:bottom w:val="double" w:sz="4" w:space="0" w:color="auto"/>
              <w:right w:val="double" w:sz="4" w:space="0" w:color="auto"/>
            </w:tcBorders>
            <w:shd w:val="clear" w:color="auto" w:fill="FFFFFF" w:themeFill="background1"/>
          </w:tcPr>
          <w:p w14:paraId="778B7FBF"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3</w:t>
            </w:r>
          </w:p>
        </w:tc>
      </w:tr>
      <w:tr w:rsidR="00531858" w:rsidRPr="00883C79" w14:paraId="56022926" w14:textId="77777777" w:rsidTr="003335E8">
        <w:trPr>
          <w:trHeight w:val="302"/>
        </w:trPr>
        <w:tc>
          <w:tcPr>
            <w:tcW w:w="3219" w:type="dxa"/>
            <w:tcBorders>
              <w:top w:val="double" w:sz="4" w:space="0" w:color="auto"/>
              <w:bottom w:val="double" w:sz="4" w:space="0" w:color="auto"/>
            </w:tcBorders>
            <w:shd w:val="clear" w:color="auto" w:fill="FFFFFF" w:themeFill="background1"/>
          </w:tcPr>
          <w:p w14:paraId="3E7CAB54" w14:textId="77777777" w:rsidR="00531858" w:rsidRPr="00883C79" w:rsidRDefault="00531858" w:rsidP="00531858">
            <w:pPr>
              <w:shd w:val="clear" w:color="auto" w:fill="FFFFFF" w:themeFill="background1"/>
              <w:spacing w:after="120"/>
              <w:jc w:val="both"/>
              <w:rPr>
                <w:rFonts w:ascii="Times New Roman" w:hAnsi="Times New Roman" w:cs="Times New Roman"/>
                <w:sz w:val="20"/>
                <w:szCs w:val="20"/>
                <w:lang w:val="sr-Cyrl-RS"/>
              </w:rPr>
            </w:pPr>
            <w:r w:rsidRPr="00883C79">
              <w:rPr>
                <w:rFonts w:ascii="Times New Roman" w:hAnsi="Times New Roman" w:cs="Times New Roman"/>
                <w:sz w:val="20"/>
                <w:szCs w:val="20"/>
                <w:lang w:val="sr-Cyrl-RS"/>
              </w:rPr>
              <w:lastRenderedPageBreak/>
              <w:t xml:space="preserve">Укупан </w:t>
            </w:r>
            <w:bookmarkStart w:id="40" w:name="_Hlk212717146"/>
            <w:r w:rsidRPr="00883C79">
              <w:rPr>
                <w:rFonts w:ascii="Times New Roman" w:hAnsi="Times New Roman" w:cs="Times New Roman"/>
                <w:sz w:val="20"/>
                <w:szCs w:val="20"/>
                <w:lang w:val="sr-Cyrl-RS"/>
              </w:rPr>
              <w:t xml:space="preserve">број предшколских установа </w:t>
            </w:r>
            <w:bookmarkStart w:id="41" w:name="_Hlk212717165"/>
            <w:bookmarkEnd w:id="40"/>
            <w:r w:rsidRPr="00883C79">
              <w:rPr>
                <w:rFonts w:ascii="Times New Roman" w:hAnsi="Times New Roman" w:cs="Times New Roman"/>
                <w:sz w:val="20"/>
                <w:szCs w:val="20"/>
                <w:lang w:val="sr-Cyrl-RS"/>
              </w:rPr>
              <w:t>у којима су дониране канте за примарно раздвајање отпада и засађених садница у дворишту</w:t>
            </w:r>
            <w:bookmarkEnd w:id="41"/>
          </w:p>
        </w:tc>
        <w:tc>
          <w:tcPr>
            <w:tcW w:w="1475" w:type="dxa"/>
            <w:tcBorders>
              <w:top w:val="double" w:sz="4" w:space="0" w:color="auto"/>
              <w:bottom w:val="double" w:sz="4" w:space="0" w:color="auto"/>
            </w:tcBorders>
            <w:shd w:val="clear" w:color="auto" w:fill="FFFFFF" w:themeFill="background1"/>
          </w:tcPr>
          <w:p w14:paraId="4FC58816" w14:textId="35CBAB48"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Број</w:t>
            </w:r>
          </w:p>
        </w:tc>
        <w:tc>
          <w:tcPr>
            <w:tcW w:w="1376" w:type="dxa"/>
            <w:tcBorders>
              <w:top w:val="double" w:sz="4" w:space="0" w:color="auto"/>
              <w:bottom w:val="double" w:sz="4" w:space="0" w:color="auto"/>
            </w:tcBorders>
            <w:shd w:val="clear" w:color="auto" w:fill="FFFFFF" w:themeFill="background1"/>
          </w:tcPr>
          <w:p w14:paraId="68029446"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Извештај МЗЖС</w:t>
            </w:r>
          </w:p>
        </w:tc>
        <w:tc>
          <w:tcPr>
            <w:tcW w:w="1769" w:type="dxa"/>
            <w:gridSpan w:val="2"/>
            <w:tcBorders>
              <w:top w:val="double" w:sz="4" w:space="0" w:color="auto"/>
              <w:bottom w:val="double" w:sz="4" w:space="0" w:color="auto"/>
            </w:tcBorders>
            <w:shd w:val="clear" w:color="auto" w:fill="FFFFFF" w:themeFill="background1"/>
          </w:tcPr>
          <w:p w14:paraId="45FF2AEE"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w:t>
            </w:r>
          </w:p>
        </w:tc>
        <w:tc>
          <w:tcPr>
            <w:tcW w:w="1707" w:type="dxa"/>
            <w:tcBorders>
              <w:top w:val="double" w:sz="4" w:space="0" w:color="auto"/>
              <w:bottom w:val="double" w:sz="4" w:space="0" w:color="auto"/>
            </w:tcBorders>
            <w:shd w:val="clear" w:color="auto" w:fill="FFFFFF" w:themeFill="background1"/>
          </w:tcPr>
          <w:p w14:paraId="691EBCB5"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2024.</w:t>
            </w:r>
          </w:p>
        </w:tc>
        <w:tc>
          <w:tcPr>
            <w:tcW w:w="2399" w:type="dxa"/>
            <w:tcBorders>
              <w:top w:val="double" w:sz="4" w:space="0" w:color="auto"/>
              <w:bottom w:val="double" w:sz="4" w:space="0" w:color="auto"/>
              <w:right w:val="double" w:sz="4" w:space="0" w:color="auto"/>
            </w:tcBorders>
            <w:shd w:val="clear" w:color="auto" w:fill="FFFFFF" w:themeFill="background1"/>
          </w:tcPr>
          <w:p w14:paraId="5B3A5A32"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p>
        </w:tc>
        <w:tc>
          <w:tcPr>
            <w:tcW w:w="2347" w:type="dxa"/>
            <w:tcBorders>
              <w:top w:val="double" w:sz="4" w:space="0" w:color="auto"/>
              <w:bottom w:val="double" w:sz="4" w:space="0" w:color="auto"/>
              <w:right w:val="double" w:sz="4" w:space="0" w:color="auto"/>
            </w:tcBorders>
            <w:shd w:val="clear" w:color="auto" w:fill="FFFFFF" w:themeFill="background1"/>
          </w:tcPr>
          <w:p w14:paraId="68A32653" w14:textId="77777777" w:rsidR="00531858" w:rsidRPr="00883C79" w:rsidRDefault="00531858" w:rsidP="00531858">
            <w:pPr>
              <w:shd w:val="clear" w:color="auto" w:fill="FFFFFF" w:themeFill="background1"/>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15</w:t>
            </w:r>
          </w:p>
        </w:tc>
      </w:tr>
    </w:tbl>
    <w:p w14:paraId="2BF17F55" w14:textId="77777777" w:rsidR="0005481F" w:rsidRPr="00883C79" w:rsidRDefault="0005481F" w:rsidP="008034C0">
      <w:pPr>
        <w:spacing w:after="120" w:line="240" w:lineRule="auto"/>
        <w:rPr>
          <w:rFonts w:ascii="Times New Roman" w:hAnsi="Times New Roman" w:cs="Times New Roman"/>
          <w:sz w:val="20"/>
          <w:szCs w:val="20"/>
          <w:lang w:val="sr-Cyrl-RS"/>
        </w:rPr>
      </w:pPr>
    </w:p>
    <w:tbl>
      <w:tblPr>
        <w:tblStyle w:val="TableGrid"/>
        <w:tblW w:w="14292" w:type="dxa"/>
        <w:tblInd w:w="10" w:type="dxa"/>
        <w:tblLayout w:type="fixed"/>
        <w:tblLook w:val="04A0" w:firstRow="1" w:lastRow="0" w:firstColumn="1" w:lastColumn="0" w:noHBand="0" w:noVBand="1"/>
      </w:tblPr>
      <w:tblGrid>
        <w:gridCol w:w="3674"/>
        <w:gridCol w:w="2785"/>
        <w:gridCol w:w="4226"/>
        <w:gridCol w:w="3607"/>
      </w:tblGrid>
      <w:tr w:rsidR="0005481F" w:rsidRPr="00883C79" w14:paraId="5F8C1680" w14:textId="77777777" w:rsidTr="003335E8">
        <w:trPr>
          <w:trHeight w:val="227"/>
        </w:trPr>
        <w:tc>
          <w:tcPr>
            <w:tcW w:w="3674" w:type="dxa"/>
            <w:vMerge w:val="restart"/>
            <w:tcBorders>
              <w:left w:val="double" w:sz="4" w:space="0" w:color="auto"/>
              <w:right w:val="double" w:sz="4" w:space="0" w:color="auto"/>
            </w:tcBorders>
            <w:shd w:val="clear" w:color="auto" w:fill="A8D08D" w:themeFill="accent6" w:themeFillTint="99"/>
          </w:tcPr>
          <w:p w14:paraId="6AAEA243"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финансирања мере</w:t>
            </w:r>
          </w:p>
          <w:p w14:paraId="4893E1FF" w14:textId="77777777" w:rsidR="0005481F" w:rsidRPr="00883C79" w:rsidRDefault="0005481F" w:rsidP="008034C0">
            <w:pPr>
              <w:spacing w:after="120"/>
              <w:rPr>
                <w:rFonts w:ascii="Times New Roman" w:hAnsi="Times New Roman" w:cs="Times New Roman"/>
                <w:sz w:val="20"/>
                <w:szCs w:val="20"/>
                <w:lang w:val="sr-Cyrl-RS"/>
              </w:rPr>
            </w:pPr>
          </w:p>
        </w:tc>
        <w:tc>
          <w:tcPr>
            <w:tcW w:w="2785" w:type="dxa"/>
            <w:vMerge w:val="restart"/>
            <w:tcBorders>
              <w:left w:val="double" w:sz="4" w:space="0" w:color="auto"/>
              <w:right w:val="double" w:sz="4" w:space="0" w:color="auto"/>
            </w:tcBorders>
            <w:shd w:val="clear" w:color="auto" w:fill="A8D08D" w:themeFill="accent6" w:themeFillTint="99"/>
          </w:tcPr>
          <w:p w14:paraId="6C51BE90"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Веза са програмским буџетом</w:t>
            </w:r>
          </w:p>
          <w:p w14:paraId="17088CBB" w14:textId="77777777" w:rsidR="0005481F" w:rsidRPr="00883C79" w:rsidRDefault="0005481F" w:rsidP="008034C0">
            <w:pPr>
              <w:spacing w:after="120"/>
              <w:rPr>
                <w:rFonts w:ascii="Times New Roman" w:hAnsi="Times New Roman" w:cs="Times New Roman"/>
                <w:sz w:val="20"/>
                <w:szCs w:val="20"/>
                <w:lang w:val="sr-Cyrl-RS"/>
              </w:rPr>
            </w:pPr>
          </w:p>
        </w:tc>
        <w:tc>
          <w:tcPr>
            <w:tcW w:w="7833" w:type="dxa"/>
            <w:gridSpan w:val="2"/>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3E0BA37F" w14:textId="46F9BF47" w:rsidR="0005481F" w:rsidRPr="00883C79" w:rsidRDefault="0005481F" w:rsidP="007205D7">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Укупна процењена финансијска средства у 000 дин.</w:t>
            </w:r>
          </w:p>
        </w:tc>
      </w:tr>
      <w:tr w:rsidR="0005481F" w:rsidRPr="00883C79" w14:paraId="53240C89" w14:textId="77777777" w:rsidTr="003335E8">
        <w:trPr>
          <w:trHeight w:val="227"/>
        </w:trPr>
        <w:tc>
          <w:tcPr>
            <w:tcW w:w="3674" w:type="dxa"/>
            <w:vMerge/>
            <w:tcBorders>
              <w:left w:val="double" w:sz="4" w:space="0" w:color="auto"/>
              <w:right w:val="double" w:sz="4" w:space="0" w:color="auto"/>
            </w:tcBorders>
            <w:shd w:val="clear" w:color="auto" w:fill="A8D08D" w:themeFill="accent6" w:themeFillTint="99"/>
          </w:tcPr>
          <w:p w14:paraId="1C4824C3" w14:textId="77777777" w:rsidR="0005481F" w:rsidRPr="00883C79" w:rsidRDefault="0005481F" w:rsidP="008034C0">
            <w:pPr>
              <w:spacing w:after="120"/>
              <w:rPr>
                <w:rFonts w:ascii="Times New Roman" w:hAnsi="Times New Roman" w:cs="Times New Roman"/>
                <w:sz w:val="20"/>
                <w:szCs w:val="20"/>
                <w:lang w:val="sr-Cyrl-RS"/>
              </w:rPr>
            </w:pPr>
          </w:p>
        </w:tc>
        <w:tc>
          <w:tcPr>
            <w:tcW w:w="2785" w:type="dxa"/>
            <w:vMerge/>
            <w:tcBorders>
              <w:left w:val="double" w:sz="4" w:space="0" w:color="auto"/>
              <w:right w:val="double" w:sz="4" w:space="0" w:color="auto"/>
            </w:tcBorders>
            <w:shd w:val="clear" w:color="auto" w:fill="A8D08D" w:themeFill="accent6" w:themeFillTint="99"/>
          </w:tcPr>
          <w:p w14:paraId="16B714C6" w14:textId="77777777" w:rsidR="0005481F" w:rsidRPr="00883C79" w:rsidRDefault="0005481F" w:rsidP="008034C0">
            <w:pPr>
              <w:spacing w:after="120"/>
              <w:rPr>
                <w:rFonts w:ascii="Times New Roman" w:hAnsi="Times New Roman" w:cs="Times New Roman"/>
                <w:sz w:val="20"/>
                <w:szCs w:val="20"/>
                <w:lang w:val="sr-Cyrl-RS"/>
              </w:rPr>
            </w:pPr>
          </w:p>
        </w:tc>
        <w:tc>
          <w:tcPr>
            <w:tcW w:w="4226" w:type="dxa"/>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08A4B1CC" w14:textId="77777777" w:rsidR="0005481F" w:rsidRPr="00883C79" w:rsidRDefault="0005481F" w:rsidP="0091555F">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2026.</w:t>
            </w:r>
          </w:p>
        </w:tc>
        <w:tc>
          <w:tcPr>
            <w:tcW w:w="3607" w:type="dxa"/>
            <w:tcBorders>
              <w:top w:val="double" w:sz="4" w:space="0" w:color="auto"/>
              <w:left w:val="double" w:sz="4" w:space="0" w:color="auto"/>
              <w:bottom w:val="double" w:sz="4" w:space="0" w:color="auto"/>
              <w:right w:val="double" w:sz="4" w:space="0" w:color="auto"/>
            </w:tcBorders>
            <w:shd w:val="clear" w:color="auto" w:fill="A8D08D" w:themeFill="accent6" w:themeFillTint="99"/>
            <w:vAlign w:val="center"/>
          </w:tcPr>
          <w:p w14:paraId="314585A0" w14:textId="77777777" w:rsidR="0005481F" w:rsidRPr="00883C79" w:rsidRDefault="0005481F" w:rsidP="0091555F">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2027.</w:t>
            </w:r>
          </w:p>
        </w:tc>
      </w:tr>
      <w:tr w:rsidR="00FF5CAF" w:rsidRPr="00883C79" w14:paraId="47D939BC" w14:textId="77777777" w:rsidTr="0020562E">
        <w:trPr>
          <w:trHeight w:val="439"/>
        </w:trPr>
        <w:tc>
          <w:tcPr>
            <w:tcW w:w="3674" w:type="dxa"/>
            <w:tcBorders>
              <w:top w:val="double" w:sz="4" w:space="0" w:color="auto"/>
              <w:left w:val="double" w:sz="4" w:space="0" w:color="auto"/>
              <w:bottom w:val="double" w:sz="4" w:space="0" w:color="auto"/>
              <w:right w:val="double" w:sz="4" w:space="0" w:color="auto"/>
            </w:tcBorders>
            <w:shd w:val="clear" w:color="auto" w:fill="FFFFFF" w:themeFill="background1"/>
          </w:tcPr>
          <w:p w14:paraId="2DEA8FC3" w14:textId="1ABA5FAE" w:rsidR="0027686A" w:rsidRPr="00883C79" w:rsidRDefault="005602F1" w:rsidP="0027686A">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Буџетска средства</w:t>
            </w:r>
            <w:r w:rsidR="00A07679" w:rsidRPr="00883C79">
              <w:rPr>
                <w:rFonts w:ascii="Times New Roman" w:hAnsi="Times New Roman" w:cs="Times New Roman"/>
                <w:sz w:val="20"/>
                <w:szCs w:val="20"/>
                <w:lang w:val="sr-Cyrl-RS"/>
              </w:rPr>
              <w:t xml:space="preserve"> -</w:t>
            </w:r>
            <w:r w:rsidR="003F7BA0">
              <w:rPr>
                <w:rFonts w:ascii="Times New Roman" w:hAnsi="Times New Roman" w:cs="Times New Roman"/>
                <w:sz w:val="20"/>
                <w:szCs w:val="20"/>
                <w:lang w:val="sr-Cyrl-RS"/>
              </w:rPr>
              <w:t xml:space="preserve"> </w:t>
            </w:r>
            <w:r w:rsidR="00A07679" w:rsidRPr="00883C79">
              <w:rPr>
                <w:rFonts w:ascii="Times New Roman" w:hAnsi="Times New Roman" w:cs="Times New Roman"/>
                <w:sz w:val="20"/>
                <w:szCs w:val="20"/>
                <w:lang w:val="sr-Cyrl-RS"/>
              </w:rPr>
              <w:t>01</w:t>
            </w:r>
            <w:r w:rsidR="0027686A" w:rsidRPr="00883C79">
              <w:rPr>
                <w:rFonts w:ascii="Times New Roman" w:hAnsi="Times New Roman" w:cs="Times New Roman"/>
                <w:sz w:val="20"/>
                <w:szCs w:val="20"/>
                <w:lang w:val="sr-Cyrl-RS"/>
              </w:rPr>
              <w:t>:</w:t>
            </w:r>
          </w:p>
          <w:p w14:paraId="0B29CA53" w14:textId="42EB1BE3" w:rsidR="00FF5CAF" w:rsidRPr="00883C79" w:rsidRDefault="0027686A"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ГЕФ 7 пројекат: </w:t>
            </w:r>
            <w:r w:rsidR="00111436" w:rsidRPr="00883C79">
              <w:rPr>
                <w:rFonts w:ascii="Times New Roman" w:hAnsi="Times New Roman" w:cs="Times New Roman"/>
                <w:bCs/>
                <w:sz w:val="20"/>
                <w:szCs w:val="20"/>
                <w:lang w:val="sr-Cyrl-RS"/>
              </w:rPr>
              <w:t>„</w:t>
            </w:r>
            <w:r w:rsidRPr="00883C79">
              <w:rPr>
                <w:rFonts w:ascii="Times New Roman" w:hAnsi="Times New Roman" w:cs="Times New Roman"/>
                <w:sz w:val="20"/>
                <w:szCs w:val="20"/>
                <w:lang w:val="sr-Cyrl-RS"/>
              </w:rPr>
              <w:t xml:space="preserve">Смањење угљеничног отиска локалних заједница применом принципа циркуларне економије у </w:t>
            </w:r>
            <w:r w:rsidR="003F7BA0" w:rsidRPr="003F7BA0">
              <w:rPr>
                <w:rFonts w:ascii="Times New Roman" w:hAnsi="Times New Roman" w:cs="Times New Roman"/>
                <w:bCs/>
                <w:sz w:val="20"/>
                <w:szCs w:val="20"/>
                <w:lang w:val="sr-Cyrl-RS"/>
              </w:rPr>
              <w:t>Републи</w:t>
            </w:r>
            <w:r w:rsidR="003F7BA0">
              <w:rPr>
                <w:rFonts w:ascii="Times New Roman" w:hAnsi="Times New Roman" w:cs="Times New Roman"/>
                <w:bCs/>
                <w:sz w:val="20"/>
                <w:szCs w:val="20"/>
                <w:lang w:val="sr-Cyrl-RS"/>
              </w:rPr>
              <w:t>ци</w:t>
            </w:r>
            <w:r w:rsidR="003F7BA0" w:rsidRPr="003F7BA0">
              <w:rPr>
                <w:rFonts w:ascii="Times New Roman" w:hAnsi="Times New Roman" w:cs="Times New Roman"/>
                <w:bCs/>
                <w:sz w:val="20"/>
                <w:szCs w:val="20"/>
                <w:lang w:val="sr-Cyrl-RS"/>
              </w:rPr>
              <w:t xml:space="preserve"> Србиј</w:t>
            </w:r>
            <w:r w:rsidR="003F7BA0">
              <w:rPr>
                <w:rFonts w:ascii="Times New Roman" w:hAnsi="Times New Roman" w:cs="Times New Roman"/>
                <w:bCs/>
                <w:sz w:val="20"/>
                <w:szCs w:val="20"/>
                <w:lang w:val="sr-Cyrl-RS"/>
              </w:rPr>
              <w:t>и</w:t>
            </w:r>
            <w:r w:rsidR="00111436" w:rsidRPr="00883C79">
              <w:rPr>
                <w:rFonts w:ascii="Times New Roman" w:hAnsi="Times New Roman" w:cs="Times New Roman"/>
                <w:bCs/>
                <w:sz w:val="20"/>
                <w:szCs w:val="20"/>
                <w:lang w:val="sr-Cyrl-RS"/>
              </w:rPr>
              <w:t>”</w:t>
            </w:r>
          </w:p>
        </w:tc>
        <w:tc>
          <w:tcPr>
            <w:tcW w:w="2785" w:type="dxa"/>
            <w:tcBorders>
              <w:top w:val="double" w:sz="4" w:space="0" w:color="auto"/>
              <w:left w:val="double" w:sz="4" w:space="0" w:color="auto"/>
              <w:right w:val="double" w:sz="4" w:space="0" w:color="auto"/>
            </w:tcBorders>
            <w:shd w:val="clear" w:color="auto" w:fill="FFFFFF" w:themeFill="background1"/>
          </w:tcPr>
          <w:p w14:paraId="345CF1D9" w14:textId="77777777" w:rsidR="00FF5CAF" w:rsidRPr="00883C79" w:rsidRDefault="00FF5CAF" w:rsidP="008034C0">
            <w:pPr>
              <w:spacing w:after="120"/>
              <w:rPr>
                <w:rFonts w:ascii="Times New Roman" w:hAnsi="Times New Roman" w:cs="Times New Roman"/>
                <w:sz w:val="20"/>
                <w:szCs w:val="20"/>
                <w:lang w:val="sr-Cyrl-RS"/>
              </w:rPr>
            </w:pPr>
          </w:p>
          <w:p w14:paraId="3DAA779E" w14:textId="01FCF5B3" w:rsidR="00FF5CAF" w:rsidRPr="00883C79" w:rsidRDefault="00FF5CA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0405-</w:t>
            </w:r>
            <w:r w:rsidR="00A07679" w:rsidRPr="00883C79">
              <w:rPr>
                <w:rFonts w:ascii="Times New Roman" w:hAnsi="Times New Roman" w:cs="Times New Roman"/>
                <w:sz w:val="20"/>
                <w:szCs w:val="20"/>
                <w:lang w:val="sr-Cyrl-RS"/>
              </w:rPr>
              <w:t>560-</w:t>
            </w:r>
            <w:r w:rsidRPr="00883C79">
              <w:rPr>
                <w:rFonts w:ascii="Times New Roman" w:hAnsi="Times New Roman" w:cs="Times New Roman"/>
                <w:sz w:val="20"/>
                <w:szCs w:val="20"/>
                <w:lang w:val="sr-Cyrl-RS"/>
              </w:rPr>
              <w:t>4011</w:t>
            </w:r>
            <w:r w:rsidR="00A07679" w:rsidRPr="00883C79">
              <w:rPr>
                <w:rFonts w:ascii="Times New Roman" w:hAnsi="Times New Roman" w:cs="Times New Roman"/>
                <w:sz w:val="20"/>
                <w:szCs w:val="20"/>
                <w:lang w:val="sr-Cyrl-RS"/>
              </w:rPr>
              <w:t>-462</w:t>
            </w:r>
          </w:p>
          <w:p w14:paraId="5D439B0E" w14:textId="7D935723" w:rsidR="00FF5CAF" w:rsidRPr="00883C79" w:rsidRDefault="00FF5CAF" w:rsidP="008034C0">
            <w:pPr>
              <w:spacing w:after="120"/>
              <w:rPr>
                <w:rFonts w:ascii="Times New Roman" w:hAnsi="Times New Roman" w:cs="Times New Roman"/>
                <w:sz w:val="20"/>
                <w:szCs w:val="20"/>
                <w:lang w:val="sr-Cyrl-RS"/>
              </w:rPr>
            </w:pPr>
          </w:p>
        </w:tc>
        <w:tc>
          <w:tcPr>
            <w:tcW w:w="4226" w:type="dxa"/>
            <w:tcBorders>
              <w:left w:val="double" w:sz="4" w:space="0" w:color="auto"/>
              <w:right w:val="double" w:sz="4" w:space="0" w:color="auto"/>
            </w:tcBorders>
            <w:shd w:val="clear" w:color="auto" w:fill="FFFFFF" w:themeFill="background1"/>
          </w:tcPr>
          <w:p w14:paraId="7E21D8A1" w14:textId="77777777" w:rsidR="004A72F9" w:rsidRPr="00883C79" w:rsidRDefault="004A72F9" w:rsidP="004A72F9">
            <w:pPr>
              <w:spacing w:after="120"/>
              <w:jc w:val="center"/>
              <w:rPr>
                <w:rFonts w:ascii="Times New Roman" w:hAnsi="Times New Roman" w:cs="Times New Roman"/>
                <w:color w:val="000000" w:themeColor="text1"/>
                <w:sz w:val="20"/>
                <w:szCs w:val="20"/>
                <w:lang w:val="sr-Cyrl-RS"/>
              </w:rPr>
            </w:pPr>
          </w:p>
          <w:p w14:paraId="05A05E2D" w14:textId="3A12CBD1" w:rsidR="00FF5CAF" w:rsidRPr="00883C79" w:rsidRDefault="00FF5CAF" w:rsidP="004A72F9">
            <w:pPr>
              <w:spacing w:after="120"/>
              <w:jc w:val="center"/>
              <w:rPr>
                <w:rFonts w:ascii="Times New Roman" w:hAnsi="Times New Roman" w:cs="Times New Roman"/>
                <w:sz w:val="20"/>
                <w:szCs w:val="20"/>
                <w:lang w:val="sr-Cyrl-RS"/>
              </w:rPr>
            </w:pPr>
            <w:r w:rsidRPr="00883C79">
              <w:rPr>
                <w:rFonts w:ascii="Times New Roman" w:hAnsi="Times New Roman" w:cs="Times New Roman"/>
                <w:color w:val="000000" w:themeColor="text1"/>
                <w:sz w:val="20"/>
                <w:szCs w:val="20"/>
                <w:lang w:val="sr-Cyrl-RS"/>
              </w:rPr>
              <w:t>951</w:t>
            </w:r>
          </w:p>
        </w:tc>
        <w:tc>
          <w:tcPr>
            <w:tcW w:w="3607" w:type="dxa"/>
            <w:tcBorders>
              <w:left w:val="double" w:sz="4" w:space="0" w:color="auto"/>
              <w:right w:val="double" w:sz="4" w:space="0" w:color="auto"/>
            </w:tcBorders>
            <w:shd w:val="clear" w:color="auto" w:fill="FFFFFF" w:themeFill="background1"/>
          </w:tcPr>
          <w:p w14:paraId="7449A203" w14:textId="1410D6FC" w:rsidR="00FF5CAF" w:rsidRPr="00883C79" w:rsidRDefault="00FF5CAF" w:rsidP="008034C0">
            <w:pPr>
              <w:spacing w:after="120"/>
              <w:rPr>
                <w:rFonts w:ascii="Times New Roman" w:hAnsi="Times New Roman" w:cs="Times New Roman"/>
                <w:sz w:val="20"/>
                <w:szCs w:val="20"/>
                <w:lang w:val="sr-Cyrl-RS"/>
              </w:rPr>
            </w:pPr>
          </w:p>
        </w:tc>
      </w:tr>
      <w:tr w:rsidR="00FF5CAF" w:rsidRPr="00883C79" w14:paraId="0CC1B752" w14:textId="77777777" w:rsidTr="0020562E">
        <w:trPr>
          <w:trHeight w:val="438"/>
        </w:trPr>
        <w:tc>
          <w:tcPr>
            <w:tcW w:w="3674" w:type="dxa"/>
            <w:tcBorders>
              <w:top w:val="double" w:sz="4" w:space="0" w:color="auto"/>
              <w:left w:val="double" w:sz="4" w:space="0" w:color="auto"/>
              <w:bottom w:val="double" w:sz="4" w:space="0" w:color="auto"/>
              <w:right w:val="double" w:sz="4" w:space="0" w:color="auto"/>
            </w:tcBorders>
            <w:shd w:val="clear" w:color="auto" w:fill="FFFFFF" w:themeFill="background1"/>
          </w:tcPr>
          <w:p w14:paraId="2F320DF5" w14:textId="69A0736B" w:rsidR="0027686A" w:rsidRPr="00883C79" w:rsidRDefault="005602F1" w:rsidP="0027686A">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Буџетска средства-01</w:t>
            </w:r>
            <w:r w:rsidR="0027686A" w:rsidRPr="00883C79">
              <w:rPr>
                <w:rFonts w:ascii="Times New Roman" w:hAnsi="Times New Roman" w:cs="Times New Roman"/>
                <w:sz w:val="20"/>
                <w:szCs w:val="20"/>
                <w:lang w:val="sr-Cyrl-RS"/>
              </w:rPr>
              <w:t>:</w:t>
            </w:r>
          </w:p>
          <w:p w14:paraId="5F1AD7AB" w14:textId="2F5EECA8" w:rsidR="00FF5CAF" w:rsidRPr="00883C79" w:rsidRDefault="0027686A" w:rsidP="0027686A">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ГЕФ 8 пројекат: </w:t>
            </w:r>
            <w:r w:rsidR="00111436" w:rsidRPr="00883C79">
              <w:rPr>
                <w:rFonts w:ascii="Times New Roman" w:hAnsi="Times New Roman" w:cs="Times New Roman"/>
                <w:bCs/>
                <w:sz w:val="20"/>
                <w:szCs w:val="20"/>
                <w:lang w:val="sr-Cyrl-RS"/>
              </w:rPr>
              <w:t>„</w:t>
            </w:r>
            <w:r w:rsidRPr="00883C79">
              <w:rPr>
                <w:rFonts w:ascii="Times New Roman" w:hAnsi="Times New Roman" w:cs="Times New Roman"/>
                <w:sz w:val="20"/>
                <w:szCs w:val="20"/>
                <w:lang w:val="sr-Cyrl-RS"/>
              </w:rPr>
              <w:t>Зелена трансформација градова-паметна, одржива  ниско-угљенична урбана решења</w:t>
            </w:r>
            <w:r w:rsidR="00111436" w:rsidRPr="00883C79">
              <w:rPr>
                <w:rFonts w:ascii="Times New Roman" w:hAnsi="Times New Roman" w:cs="Times New Roman"/>
                <w:bCs/>
                <w:sz w:val="20"/>
                <w:szCs w:val="20"/>
                <w:lang w:val="sr-Cyrl-RS"/>
              </w:rPr>
              <w:t>”</w:t>
            </w:r>
          </w:p>
        </w:tc>
        <w:tc>
          <w:tcPr>
            <w:tcW w:w="2785" w:type="dxa"/>
            <w:tcBorders>
              <w:left w:val="double" w:sz="4" w:space="0" w:color="auto"/>
              <w:bottom w:val="double" w:sz="4" w:space="0" w:color="auto"/>
              <w:right w:val="double" w:sz="4" w:space="0" w:color="auto"/>
            </w:tcBorders>
            <w:shd w:val="clear" w:color="auto" w:fill="FFFFFF" w:themeFill="background1"/>
          </w:tcPr>
          <w:p w14:paraId="23D0ADB0" w14:textId="5FE7205A" w:rsidR="00FF5CAF" w:rsidRPr="00883C79" w:rsidRDefault="00FF5CA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0406-</w:t>
            </w:r>
            <w:r w:rsidR="005602F1" w:rsidRPr="00883C79">
              <w:rPr>
                <w:rFonts w:ascii="Times New Roman" w:hAnsi="Times New Roman" w:cs="Times New Roman"/>
                <w:sz w:val="20"/>
                <w:szCs w:val="20"/>
                <w:lang w:val="sr-Cyrl-RS"/>
              </w:rPr>
              <w:t>560-</w:t>
            </w:r>
            <w:r w:rsidRPr="00883C79">
              <w:rPr>
                <w:rFonts w:ascii="Times New Roman" w:hAnsi="Times New Roman" w:cs="Times New Roman"/>
                <w:sz w:val="20"/>
                <w:szCs w:val="20"/>
                <w:lang w:val="sr-Cyrl-RS"/>
              </w:rPr>
              <w:t>4018</w:t>
            </w:r>
            <w:r w:rsidR="005602F1" w:rsidRPr="00883C79">
              <w:rPr>
                <w:rFonts w:ascii="Times New Roman" w:hAnsi="Times New Roman" w:cs="Times New Roman"/>
                <w:sz w:val="20"/>
                <w:szCs w:val="20"/>
                <w:lang w:val="sr-Cyrl-RS"/>
              </w:rPr>
              <w:t>-462</w:t>
            </w:r>
          </w:p>
        </w:tc>
        <w:tc>
          <w:tcPr>
            <w:tcW w:w="4226" w:type="dxa"/>
            <w:tcBorders>
              <w:left w:val="double" w:sz="4" w:space="0" w:color="auto"/>
              <w:bottom w:val="double" w:sz="4" w:space="0" w:color="auto"/>
              <w:right w:val="double" w:sz="4" w:space="0" w:color="auto"/>
            </w:tcBorders>
            <w:shd w:val="clear" w:color="auto" w:fill="FFFFFF" w:themeFill="background1"/>
          </w:tcPr>
          <w:p w14:paraId="17A4085D" w14:textId="77777777" w:rsidR="00FF5CAF" w:rsidRPr="00883C79" w:rsidRDefault="00FF5CAF" w:rsidP="008034C0">
            <w:pPr>
              <w:spacing w:after="120"/>
              <w:rPr>
                <w:rFonts w:ascii="Times New Roman" w:hAnsi="Times New Roman" w:cs="Times New Roman"/>
                <w:color w:val="000000" w:themeColor="text1"/>
                <w:sz w:val="20"/>
                <w:szCs w:val="20"/>
                <w:lang w:val="sr-Cyrl-RS"/>
              </w:rPr>
            </w:pPr>
          </w:p>
        </w:tc>
        <w:tc>
          <w:tcPr>
            <w:tcW w:w="3607" w:type="dxa"/>
            <w:tcBorders>
              <w:left w:val="double" w:sz="4" w:space="0" w:color="auto"/>
              <w:bottom w:val="double" w:sz="4" w:space="0" w:color="auto"/>
              <w:right w:val="double" w:sz="4" w:space="0" w:color="auto"/>
            </w:tcBorders>
            <w:shd w:val="clear" w:color="auto" w:fill="FFFFFF" w:themeFill="background1"/>
          </w:tcPr>
          <w:p w14:paraId="26747B3A" w14:textId="77777777" w:rsidR="004A72F9" w:rsidRPr="00883C79" w:rsidRDefault="004A72F9" w:rsidP="004A72F9">
            <w:pPr>
              <w:spacing w:after="120"/>
              <w:jc w:val="center"/>
              <w:rPr>
                <w:rFonts w:ascii="Times New Roman" w:hAnsi="Times New Roman" w:cs="Times New Roman"/>
                <w:sz w:val="20"/>
                <w:szCs w:val="20"/>
                <w:lang w:val="sr-Cyrl-RS"/>
              </w:rPr>
            </w:pPr>
          </w:p>
          <w:p w14:paraId="0AE19FF2" w14:textId="7380922B" w:rsidR="00FF5CAF" w:rsidRPr="00883C79" w:rsidRDefault="0027686A" w:rsidP="004A72F9">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1.100</w:t>
            </w:r>
          </w:p>
        </w:tc>
      </w:tr>
    </w:tbl>
    <w:p w14:paraId="7388C9D2" w14:textId="5AA0F2C5" w:rsidR="0005481F" w:rsidRPr="00883C79" w:rsidRDefault="0005481F" w:rsidP="008034C0">
      <w:pPr>
        <w:spacing w:after="120" w:line="240" w:lineRule="auto"/>
        <w:rPr>
          <w:rFonts w:ascii="Times New Roman" w:hAnsi="Times New Roman" w:cs="Times New Roman"/>
          <w:sz w:val="20"/>
          <w:szCs w:val="20"/>
          <w:lang w:val="sr-Cyrl-RS"/>
        </w:rPr>
      </w:pPr>
    </w:p>
    <w:p w14:paraId="6B8E5624" w14:textId="77777777" w:rsidR="00111436" w:rsidRPr="00883C79" w:rsidRDefault="00111436" w:rsidP="008034C0">
      <w:pPr>
        <w:spacing w:after="120" w:line="240" w:lineRule="auto"/>
        <w:rPr>
          <w:rFonts w:ascii="Times New Roman" w:hAnsi="Times New Roman" w:cs="Times New Roman"/>
          <w:sz w:val="20"/>
          <w:szCs w:val="20"/>
          <w:lang w:val="sr-Cyrl-RS"/>
        </w:rPr>
      </w:pPr>
    </w:p>
    <w:tbl>
      <w:tblPr>
        <w:tblStyle w:val="TableGrid"/>
        <w:tblW w:w="5130" w:type="pct"/>
        <w:tblLayout w:type="fixed"/>
        <w:tblLook w:val="04A0" w:firstRow="1" w:lastRow="0" w:firstColumn="1" w:lastColumn="0" w:noHBand="0" w:noVBand="1"/>
      </w:tblPr>
      <w:tblGrid>
        <w:gridCol w:w="2534"/>
        <w:gridCol w:w="1213"/>
        <w:gridCol w:w="1487"/>
        <w:gridCol w:w="1050"/>
        <w:gridCol w:w="1662"/>
        <w:gridCol w:w="1404"/>
        <w:gridCol w:w="2177"/>
        <w:gridCol w:w="2774"/>
      </w:tblGrid>
      <w:tr w:rsidR="0005481F" w:rsidRPr="00883C79" w14:paraId="012D238A" w14:textId="77777777" w:rsidTr="004952CE">
        <w:trPr>
          <w:trHeight w:val="140"/>
        </w:trPr>
        <w:tc>
          <w:tcPr>
            <w:tcW w:w="886" w:type="pct"/>
            <w:vMerge w:val="restart"/>
            <w:tcBorders>
              <w:top w:val="double" w:sz="4" w:space="0" w:color="auto"/>
              <w:left w:val="double" w:sz="4" w:space="0" w:color="auto"/>
            </w:tcBorders>
            <w:shd w:val="clear" w:color="auto" w:fill="FFF2CC" w:themeFill="accent4" w:themeFillTint="33"/>
          </w:tcPr>
          <w:p w14:paraId="61B36609"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Назив активности:</w:t>
            </w:r>
          </w:p>
        </w:tc>
        <w:tc>
          <w:tcPr>
            <w:tcW w:w="424" w:type="pct"/>
            <w:vMerge w:val="restart"/>
            <w:tcBorders>
              <w:top w:val="double" w:sz="4" w:space="0" w:color="auto"/>
            </w:tcBorders>
            <w:shd w:val="clear" w:color="auto" w:fill="FFF2CC" w:themeFill="accent4" w:themeFillTint="33"/>
          </w:tcPr>
          <w:p w14:paraId="3A5E6513"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Орган који спроводи активност</w:t>
            </w:r>
          </w:p>
        </w:tc>
        <w:tc>
          <w:tcPr>
            <w:tcW w:w="520" w:type="pct"/>
            <w:vMerge w:val="restart"/>
            <w:tcBorders>
              <w:top w:val="double" w:sz="4" w:space="0" w:color="auto"/>
            </w:tcBorders>
            <w:shd w:val="clear" w:color="auto" w:fill="FFF2CC" w:themeFill="accent4" w:themeFillTint="33"/>
          </w:tcPr>
          <w:p w14:paraId="525862C4"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Oргани партнери у спровођењу активности</w:t>
            </w:r>
          </w:p>
        </w:tc>
        <w:tc>
          <w:tcPr>
            <w:tcW w:w="367" w:type="pct"/>
            <w:vMerge w:val="restart"/>
            <w:tcBorders>
              <w:top w:val="double" w:sz="4" w:space="0" w:color="auto"/>
            </w:tcBorders>
            <w:shd w:val="clear" w:color="auto" w:fill="FFF2CC" w:themeFill="accent4" w:themeFillTint="33"/>
          </w:tcPr>
          <w:p w14:paraId="23D1E361" w14:textId="77777777" w:rsidR="0005481F" w:rsidRPr="00883C79" w:rsidRDefault="0005481F" w:rsidP="008034C0">
            <w:pPr>
              <w:spacing w:after="120"/>
              <w:rPr>
                <w:rFonts w:ascii="Times New Roman" w:hAnsi="Times New Roman" w:cs="Times New Roman"/>
                <w:sz w:val="20"/>
                <w:szCs w:val="20"/>
                <w:lang w:val="sr-Cyrl-RS"/>
              </w:rPr>
            </w:pPr>
            <w:r w:rsidRPr="003F7BA0">
              <w:rPr>
                <w:rFonts w:ascii="Times New Roman" w:hAnsi="Times New Roman" w:cs="Times New Roman"/>
                <w:sz w:val="18"/>
                <w:szCs w:val="18"/>
                <w:lang w:val="sr-Cyrl-RS"/>
              </w:rPr>
              <w:t>Рок за</w:t>
            </w:r>
            <w:r w:rsidRPr="00883C79">
              <w:rPr>
                <w:rFonts w:ascii="Times New Roman" w:hAnsi="Times New Roman" w:cs="Times New Roman"/>
                <w:sz w:val="20"/>
                <w:szCs w:val="20"/>
                <w:lang w:val="sr-Cyrl-RS"/>
              </w:rPr>
              <w:t xml:space="preserve"> </w:t>
            </w:r>
            <w:r w:rsidRPr="003F7BA0">
              <w:rPr>
                <w:rFonts w:ascii="Times New Roman" w:hAnsi="Times New Roman" w:cs="Times New Roman"/>
                <w:sz w:val="18"/>
                <w:szCs w:val="18"/>
                <w:lang w:val="sr-Cyrl-RS"/>
              </w:rPr>
              <w:t xml:space="preserve">завршетак </w:t>
            </w:r>
            <w:r w:rsidRPr="003F7BA0">
              <w:rPr>
                <w:rFonts w:ascii="Times New Roman" w:hAnsi="Times New Roman" w:cs="Times New Roman"/>
                <w:sz w:val="17"/>
                <w:szCs w:val="17"/>
                <w:lang w:val="sr-Cyrl-RS"/>
              </w:rPr>
              <w:t>активности</w:t>
            </w:r>
          </w:p>
        </w:tc>
        <w:tc>
          <w:tcPr>
            <w:tcW w:w="581" w:type="pct"/>
            <w:vMerge w:val="restart"/>
            <w:tcBorders>
              <w:top w:val="double" w:sz="4" w:space="0" w:color="auto"/>
            </w:tcBorders>
            <w:shd w:val="clear" w:color="auto" w:fill="FFF2CC" w:themeFill="accent4" w:themeFillTint="33"/>
          </w:tcPr>
          <w:p w14:paraId="460CC27A"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Извор финансирања</w:t>
            </w:r>
          </w:p>
        </w:tc>
        <w:tc>
          <w:tcPr>
            <w:tcW w:w="491" w:type="pct"/>
            <w:vMerge w:val="restart"/>
            <w:tcBorders>
              <w:top w:val="double" w:sz="4" w:space="0" w:color="auto"/>
            </w:tcBorders>
            <w:shd w:val="clear" w:color="auto" w:fill="FFF2CC" w:themeFill="accent4" w:themeFillTint="33"/>
          </w:tcPr>
          <w:p w14:paraId="728D8BAC"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Веза са програмским буџетом</w:t>
            </w:r>
          </w:p>
          <w:p w14:paraId="3B343F05" w14:textId="77777777" w:rsidR="0005481F" w:rsidRPr="00883C79" w:rsidRDefault="0005481F" w:rsidP="008034C0">
            <w:pPr>
              <w:spacing w:after="120"/>
              <w:rPr>
                <w:rFonts w:ascii="Times New Roman" w:hAnsi="Times New Roman" w:cs="Times New Roman"/>
                <w:sz w:val="20"/>
                <w:szCs w:val="20"/>
                <w:lang w:val="sr-Cyrl-RS"/>
              </w:rPr>
            </w:pPr>
          </w:p>
        </w:tc>
        <w:tc>
          <w:tcPr>
            <w:tcW w:w="1731" w:type="pct"/>
            <w:gridSpan w:val="2"/>
            <w:tcBorders>
              <w:top w:val="double" w:sz="4" w:space="0" w:color="auto"/>
            </w:tcBorders>
            <w:shd w:val="clear" w:color="auto" w:fill="FFF2CC" w:themeFill="accent4" w:themeFillTint="33"/>
          </w:tcPr>
          <w:p w14:paraId="5E626E45"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Укупна процењена финансијска средства по изворима у 000 дин.</w:t>
            </w:r>
          </w:p>
        </w:tc>
      </w:tr>
      <w:tr w:rsidR="0005481F" w:rsidRPr="00883C79" w14:paraId="5AA0D190" w14:textId="77777777" w:rsidTr="004952CE">
        <w:trPr>
          <w:trHeight w:val="386"/>
        </w:trPr>
        <w:tc>
          <w:tcPr>
            <w:tcW w:w="886" w:type="pct"/>
            <w:vMerge/>
            <w:tcBorders>
              <w:left w:val="double" w:sz="4" w:space="0" w:color="auto"/>
            </w:tcBorders>
            <w:shd w:val="clear" w:color="auto" w:fill="FFF2CC" w:themeFill="accent4" w:themeFillTint="33"/>
          </w:tcPr>
          <w:p w14:paraId="3BB909C6" w14:textId="77777777" w:rsidR="0005481F" w:rsidRPr="00883C79" w:rsidRDefault="0005481F" w:rsidP="008034C0">
            <w:pPr>
              <w:spacing w:after="120"/>
              <w:rPr>
                <w:rFonts w:ascii="Times New Roman" w:hAnsi="Times New Roman" w:cs="Times New Roman"/>
                <w:sz w:val="20"/>
                <w:szCs w:val="20"/>
                <w:lang w:val="sr-Cyrl-RS"/>
              </w:rPr>
            </w:pPr>
          </w:p>
        </w:tc>
        <w:tc>
          <w:tcPr>
            <w:tcW w:w="424" w:type="pct"/>
            <w:vMerge/>
            <w:shd w:val="clear" w:color="auto" w:fill="FFF2CC" w:themeFill="accent4" w:themeFillTint="33"/>
          </w:tcPr>
          <w:p w14:paraId="44B8C3F4" w14:textId="77777777" w:rsidR="0005481F" w:rsidRPr="00883C79" w:rsidRDefault="0005481F" w:rsidP="008034C0">
            <w:pPr>
              <w:spacing w:after="120"/>
              <w:rPr>
                <w:rFonts w:ascii="Times New Roman" w:hAnsi="Times New Roman" w:cs="Times New Roman"/>
                <w:sz w:val="20"/>
                <w:szCs w:val="20"/>
                <w:lang w:val="sr-Cyrl-RS"/>
              </w:rPr>
            </w:pPr>
          </w:p>
        </w:tc>
        <w:tc>
          <w:tcPr>
            <w:tcW w:w="520" w:type="pct"/>
            <w:vMerge/>
            <w:shd w:val="clear" w:color="auto" w:fill="FFF2CC" w:themeFill="accent4" w:themeFillTint="33"/>
          </w:tcPr>
          <w:p w14:paraId="7F423078" w14:textId="77777777" w:rsidR="0005481F" w:rsidRPr="00883C79" w:rsidRDefault="0005481F" w:rsidP="008034C0">
            <w:pPr>
              <w:spacing w:after="120"/>
              <w:rPr>
                <w:rFonts w:ascii="Times New Roman" w:hAnsi="Times New Roman" w:cs="Times New Roman"/>
                <w:sz w:val="20"/>
                <w:szCs w:val="20"/>
                <w:lang w:val="sr-Cyrl-RS"/>
              </w:rPr>
            </w:pPr>
          </w:p>
        </w:tc>
        <w:tc>
          <w:tcPr>
            <w:tcW w:w="367" w:type="pct"/>
            <w:vMerge/>
            <w:shd w:val="clear" w:color="auto" w:fill="FFF2CC" w:themeFill="accent4" w:themeFillTint="33"/>
          </w:tcPr>
          <w:p w14:paraId="294A5AB7" w14:textId="77777777" w:rsidR="0005481F" w:rsidRPr="00883C79" w:rsidRDefault="0005481F" w:rsidP="008034C0">
            <w:pPr>
              <w:spacing w:after="120"/>
              <w:rPr>
                <w:rFonts w:ascii="Times New Roman" w:hAnsi="Times New Roman" w:cs="Times New Roman"/>
                <w:sz w:val="20"/>
                <w:szCs w:val="20"/>
                <w:lang w:val="sr-Cyrl-RS"/>
              </w:rPr>
            </w:pPr>
          </w:p>
        </w:tc>
        <w:tc>
          <w:tcPr>
            <w:tcW w:w="581" w:type="pct"/>
            <w:vMerge/>
            <w:shd w:val="clear" w:color="auto" w:fill="FFF2CC" w:themeFill="accent4" w:themeFillTint="33"/>
          </w:tcPr>
          <w:p w14:paraId="2486E058" w14:textId="77777777" w:rsidR="0005481F" w:rsidRPr="00883C79" w:rsidRDefault="0005481F" w:rsidP="008034C0">
            <w:pPr>
              <w:spacing w:after="120"/>
              <w:rPr>
                <w:rFonts w:ascii="Times New Roman" w:hAnsi="Times New Roman" w:cs="Times New Roman"/>
                <w:sz w:val="20"/>
                <w:szCs w:val="20"/>
                <w:lang w:val="sr-Cyrl-RS"/>
              </w:rPr>
            </w:pPr>
          </w:p>
        </w:tc>
        <w:tc>
          <w:tcPr>
            <w:tcW w:w="491" w:type="pct"/>
            <w:vMerge/>
            <w:shd w:val="clear" w:color="auto" w:fill="FFF2CC" w:themeFill="accent4" w:themeFillTint="33"/>
          </w:tcPr>
          <w:p w14:paraId="65595CD8" w14:textId="77777777" w:rsidR="0005481F" w:rsidRPr="00883C79" w:rsidRDefault="0005481F" w:rsidP="008034C0">
            <w:pPr>
              <w:spacing w:after="120"/>
              <w:rPr>
                <w:rFonts w:ascii="Times New Roman" w:hAnsi="Times New Roman" w:cs="Times New Roman"/>
                <w:sz w:val="20"/>
                <w:szCs w:val="20"/>
                <w:lang w:val="sr-Cyrl-RS"/>
              </w:rPr>
            </w:pPr>
          </w:p>
        </w:tc>
        <w:tc>
          <w:tcPr>
            <w:tcW w:w="761" w:type="pct"/>
            <w:shd w:val="clear" w:color="auto" w:fill="FFF2CC" w:themeFill="accent4" w:themeFillTint="33"/>
          </w:tcPr>
          <w:p w14:paraId="304BB23F" w14:textId="77777777" w:rsidR="0005481F" w:rsidRPr="00883C79" w:rsidRDefault="0005481F" w:rsidP="001310DB">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2026.</w:t>
            </w:r>
          </w:p>
        </w:tc>
        <w:tc>
          <w:tcPr>
            <w:tcW w:w="970" w:type="pct"/>
            <w:shd w:val="clear" w:color="auto" w:fill="FFF2CC" w:themeFill="accent4" w:themeFillTint="33"/>
          </w:tcPr>
          <w:p w14:paraId="6301E451" w14:textId="77777777" w:rsidR="0005481F" w:rsidRPr="00883C79" w:rsidRDefault="0005481F" w:rsidP="001310DB">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2027.</w:t>
            </w:r>
          </w:p>
        </w:tc>
      </w:tr>
      <w:tr w:rsidR="0005481F" w:rsidRPr="00883C79" w14:paraId="726DBFEE" w14:textId="77777777" w:rsidTr="004952CE">
        <w:trPr>
          <w:trHeight w:val="543"/>
        </w:trPr>
        <w:tc>
          <w:tcPr>
            <w:tcW w:w="886" w:type="pct"/>
            <w:tcBorders>
              <w:left w:val="double" w:sz="4" w:space="0" w:color="auto"/>
            </w:tcBorders>
          </w:tcPr>
          <w:p w14:paraId="66946EDB"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5.2.1. Израда Плана кампање за подизање свести у образовним институцијама</w:t>
            </w:r>
          </w:p>
        </w:tc>
        <w:tc>
          <w:tcPr>
            <w:tcW w:w="424" w:type="pct"/>
          </w:tcPr>
          <w:p w14:paraId="676DB6D3"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520" w:type="pct"/>
          </w:tcPr>
          <w:p w14:paraId="770BB2BC"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МП</w:t>
            </w:r>
          </w:p>
        </w:tc>
        <w:tc>
          <w:tcPr>
            <w:tcW w:w="367" w:type="pct"/>
          </w:tcPr>
          <w:p w14:paraId="16D4E0B1" w14:textId="461A2CD7" w:rsidR="0005481F" w:rsidRPr="00883C79" w:rsidRDefault="004944D7"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III/</w:t>
            </w:r>
            <w:r w:rsidR="0005481F" w:rsidRPr="00883C79">
              <w:rPr>
                <w:rFonts w:ascii="Times New Roman" w:hAnsi="Times New Roman" w:cs="Times New Roman"/>
                <w:sz w:val="20"/>
                <w:szCs w:val="20"/>
                <w:lang w:val="sr-Cyrl-RS"/>
              </w:rPr>
              <w:t>2026.</w:t>
            </w:r>
          </w:p>
        </w:tc>
        <w:tc>
          <w:tcPr>
            <w:tcW w:w="581" w:type="pct"/>
          </w:tcPr>
          <w:p w14:paraId="37651C7C" w14:textId="77777777" w:rsidR="005602F1" w:rsidRPr="00883C79" w:rsidRDefault="005602F1" w:rsidP="005602F1">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Буџетска средства</w:t>
            </w:r>
          </w:p>
          <w:p w14:paraId="7FBCACA8" w14:textId="3D0284EF" w:rsidR="00A07679" w:rsidRPr="00883C79" w:rsidRDefault="005602F1" w:rsidP="005602F1">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01</w:t>
            </w:r>
          </w:p>
        </w:tc>
        <w:tc>
          <w:tcPr>
            <w:tcW w:w="491" w:type="pct"/>
          </w:tcPr>
          <w:p w14:paraId="04389861" w14:textId="773EA733" w:rsidR="0005481F" w:rsidRPr="00883C79" w:rsidRDefault="002A261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0405-</w:t>
            </w:r>
            <w:r w:rsidR="00A07679" w:rsidRPr="00883C79">
              <w:rPr>
                <w:rFonts w:ascii="Times New Roman" w:hAnsi="Times New Roman" w:cs="Times New Roman"/>
                <w:sz w:val="20"/>
                <w:szCs w:val="20"/>
                <w:lang w:val="sr-Cyrl-RS"/>
              </w:rPr>
              <w:t>560-</w:t>
            </w:r>
            <w:r w:rsidRPr="00883C79">
              <w:rPr>
                <w:rFonts w:ascii="Times New Roman" w:hAnsi="Times New Roman" w:cs="Times New Roman"/>
                <w:sz w:val="20"/>
                <w:szCs w:val="20"/>
                <w:lang w:val="sr-Cyrl-RS"/>
              </w:rPr>
              <w:t>4011</w:t>
            </w:r>
            <w:r w:rsidR="00A07679" w:rsidRPr="00883C79">
              <w:rPr>
                <w:rFonts w:ascii="Times New Roman" w:hAnsi="Times New Roman" w:cs="Times New Roman"/>
                <w:sz w:val="20"/>
                <w:szCs w:val="20"/>
                <w:lang w:val="sr-Cyrl-RS"/>
              </w:rPr>
              <w:t>-462</w:t>
            </w:r>
          </w:p>
        </w:tc>
        <w:tc>
          <w:tcPr>
            <w:tcW w:w="761" w:type="pct"/>
          </w:tcPr>
          <w:p w14:paraId="7A2DD185" w14:textId="77777777" w:rsidR="004A72F9" w:rsidRPr="00883C79" w:rsidRDefault="004A72F9" w:rsidP="004A72F9">
            <w:pPr>
              <w:spacing w:after="120"/>
              <w:jc w:val="center"/>
              <w:rPr>
                <w:rFonts w:ascii="Times New Roman" w:hAnsi="Times New Roman" w:cs="Times New Roman"/>
                <w:color w:val="000000" w:themeColor="text1"/>
                <w:sz w:val="20"/>
                <w:szCs w:val="20"/>
                <w:lang w:val="sr-Cyrl-RS"/>
              </w:rPr>
            </w:pPr>
          </w:p>
          <w:p w14:paraId="0A3A71B8" w14:textId="01FA4B77" w:rsidR="0005481F" w:rsidRPr="00883C79" w:rsidRDefault="0005481F" w:rsidP="004A72F9">
            <w:pPr>
              <w:spacing w:after="120"/>
              <w:rPr>
                <w:rFonts w:ascii="Times New Roman" w:hAnsi="Times New Roman" w:cs="Times New Roman"/>
                <w:color w:val="000000" w:themeColor="text1"/>
                <w:sz w:val="20"/>
                <w:szCs w:val="20"/>
                <w:lang w:val="sr-Cyrl-RS"/>
              </w:rPr>
            </w:pPr>
            <w:r w:rsidRPr="00883C79">
              <w:rPr>
                <w:rFonts w:ascii="Times New Roman" w:hAnsi="Times New Roman" w:cs="Times New Roman"/>
                <w:color w:val="000000" w:themeColor="text1"/>
                <w:sz w:val="20"/>
                <w:szCs w:val="20"/>
                <w:lang w:val="sr-Cyrl-RS"/>
              </w:rPr>
              <w:t>440</w:t>
            </w:r>
          </w:p>
        </w:tc>
        <w:tc>
          <w:tcPr>
            <w:tcW w:w="970" w:type="pct"/>
          </w:tcPr>
          <w:p w14:paraId="7F296752" w14:textId="77777777" w:rsidR="0005481F" w:rsidRPr="00883C79" w:rsidRDefault="0005481F" w:rsidP="008034C0">
            <w:pPr>
              <w:spacing w:after="120"/>
              <w:rPr>
                <w:rFonts w:ascii="Times New Roman" w:hAnsi="Times New Roman" w:cs="Times New Roman"/>
                <w:sz w:val="20"/>
                <w:szCs w:val="20"/>
                <w:lang w:val="sr-Cyrl-RS"/>
              </w:rPr>
            </w:pPr>
          </w:p>
        </w:tc>
      </w:tr>
      <w:tr w:rsidR="0005481F" w:rsidRPr="00883C79" w14:paraId="2053D576" w14:textId="77777777" w:rsidTr="004952CE">
        <w:trPr>
          <w:trHeight w:val="543"/>
        </w:trPr>
        <w:tc>
          <w:tcPr>
            <w:tcW w:w="886" w:type="pct"/>
            <w:tcBorders>
              <w:left w:val="double" w:sz="4" w:space="0" w:color="auto"/>
            </w:tcBorders>
          </w:tcPr>
          <w:p w14:paraId="7768F323"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lastRenderedPageBreak/>
              <w:t>5.2.2. Спровођење кампање у образовним институцијама и привредним субјектима. Идентификација нових послова (знања, вештина)</w:t>
            </w:r>
          </w:p>
        </w:tc>
        <w:tc>
          <w:tcPr>
            <w:tcW w:w="424" w:type="pct"/>
          </w:tcPr>
          <w:p w14:paraId="1044724A"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p w14:paraId="2CE13C01" w14:textId="77777777" w:rsidR="0005481F" w:rsidRPr="00883C79" w:rsidRDefault="0005481F" w:rsidP="008034C0">
            <w:pPr>
              <w:spacing w:after="120"/>
              <w:rPr>
                <w:rFonts w:ascii="Times New Roman" w:hAnsi="Times New Roman" w:cs="Times New Roman"/>
                <w:sz w:val="20"/>
                <w:szCs w:val="20"/>
                <w:lang w:val="sr-Cyrl-RS"/>
              </w:rPr>
            </w:pPr>
          </w:p>
        </w:tc>
        <w:tc>
          <w:tcPr>
            <w:tcW w:w="520" w:type="pct"/>
          </w:tcPr>
          <w:p w14:paraId="2300C5F5" w14:textId="36362661" w:rsidR="0005481F" w:rsidRPr="00B83C5F" w:rsidRDefault="0005481F" w:rsidP="008034C0">
            <w:pPr>
              <w:spacing w:after="120"/>
              <w:rPr>
                <w:rFonts w:ascii="Times New Roman" w:hAnsi="Times New Roman" w:cs="Times New Roman"/>
                <w:sz w:val="18"/>
                <w:szCs w:val="18"/>
                <w:lang w:val="sr-Cyrl-RS"/>
              </w:rPr>
            </w:pPr>
            <w:r w:rsidRPr="00883C79">
              <w:rPr>
                <w:rFonts w:ascii="Times New Roman" w:hAnsi="Times New Roman" w:cs="Times New Roman"/>
                <w:sz w:val="20"/>
                <w:szCs w:val="20"/>
                <w:lang w:val="sr-Cyrl-RS"/>
              </w:rPr>
              <w:t>МП</w:t>
            </w:r>
            <w:r w:rsidR="004944D7" w:rsidRPr="00883C79">
              <w:rPr>
                <w:rFonts w:ascii="Times New Roman" w:hAnsi="Times New Roman" w:cs="Times New Roman"/>
                <w:sz w:val="20"/>
                <w:szCs w:val="20"/>
                <w:lang w:val="sr-Cyrl-RS"/>
              </w:rPr>
              <w:t xml:space="preserve">, </w:t>
            </w:r>
            <w:r w:rsidR="006F3265" w:rsidRPr="00883C79">
              <w:rPr>
                <w:rFonts w:ascii="Times New Roman" w:hAnsi="Times New Roman" w:cs="Times New Roman"/>
                <w:sz w:val="20"/>
                <w:szCs w:val="20"/>
                <w:lang w:val="sr-Cyrl-RS"/>
              </w:rPr>
              <w:t xml:space="preserve">ПКС, </w:t>
            </w:r>
            <w:r w:rsidR="006F3265" w:rsidRPr="00B83C5F">
              <w:rPr>
                <w:rFonts w:ascii="Times New Roman" w:hAnsi="Times New Roman" w:cs="Times New Roman"/>
                <w:sz w:val="18"/>
                <w:szCs w:val="18"/>
                <w:lang w:val="sr-Cyrl-RS"/>
              </w:rPr>
              <w:t>Високошколске установе</w:t>
            </w:r>
          </w:p>
          <w:p w14:paraId="6FB71614" w14:textId="566B22D7" w:rsidR="0005481F" w:rsidRPr="00883C79" w:rsidRDefault="0005481F" w:rsidP="008034C0">
            <w:pPr>
              <w:spacing w:after="120"/>
              <w:rPr>
                <w:rFonts w:ascii="Times New Roman" w:hAnsi="Times New Roman" w:cs="Times New Roman"/>
                <w:sz w:val="20"/>
                <w:szCs w:val="20"/>
                <w:lang w:val="sr-Cyrl-RS"/>
              </w:rPr>
            </w:pPr>
          </w:p>
        </w:tc>
        <w:tc>
          <w:tcPr>
            <w:tcW w:w="367" w:type="pct"/>
          </w:tcPr>
          <w:p w14:paraId="5DD6E171" w14:textId="71B69E00" w:rsidR="0005481F" w:rsidRPr="00883C79" w:rsidRDefault="004944D7"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III/</w:t>
            </w:r>
            <w:r w:rsidR="0005481F" w:rsidRPr="00883C79">
              <w:rPr>
                <w:rFonts w:ascii="Times New Roman" w:hAnsi="Times New Roman" w:cs="Times New Roman"/>
                <w:sz w:val="20"/>
                <w:szCs w:val="20"/>
                <w:lang w:val="sr-Cyrl-RS"/>
              </w:rPr>
              <w:t>2026.</w:t>
            </w:r>
          </w:p>
        </w:tc>
        <w:tc>
          <w:tcPr>
            <w:tcW w:w="581" w:type="pct"/>
          </w:tcPr>
          <w:p w14:paraId="4CA2A01E" w14:textId="77777777" w:rsidR="005602F1" w:rsidRPr="00883C79" w:rsidRDefault="005602F1" w:rsidP="005602F1">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Буџетска средства</w:t>
            </w:r>
          </w:p>
          <w:p w14:paraId="1793A6B6" w14:textId="15E56F00" w:rsidR="00A07679" w:rsidRPr="00883C79" w:rsidRDefault="005602F1" w:rsidP="005602F1">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01</w:t>
            </w:r>
          </w:p>
        </w:tc>
        <w:tc>
          <w:tcPr>
            <w:tcW w:w="491" w:type="pct"/>
          </w:tcPr>
          <w:p w14:paraId="166F54DC" w14:textId="1F17D3AB" w:rsidR="0005481F" w:rsidRPr="00883C79" w:rsidRDefault="002A261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0405-</w:t>
            </w:r>
            <w:r w:rsidR="00A07679" w:rsidRPr="00883C79">
              <w:rPr>
                <w:rFonts w:ascii="Times New Roman" w:hAnsi="Times New Roman" w:cs="Times New Roman"/>
                <w:sz w:val="20"/>
                <w:szCs w:val="20"/>
                <w:lang w:val="sr-Cyrl-RS"/>
              </w:rPr>
              <w:t>560-</w:t>
            </w:r>
            <w:r w:rsidRPr="00883C79">
              <w:rPr>
                <w:rFonts w:ascii="Times New Roman" w:hAnsi="Times New Roman" w:cs="Times New Roman"/>
                <w:sz w:val="20"/>
                <w:szCs w:val="20"/>
                <w:lang w:val="sr-Cyrl-RS"/>
              </w:rPr>
              <w:t>4011</w:t>
            </w:r>
            <w:r w:rsidR="00A07679" w:rsidRPr="00883C79">
              <w:rPr>
                <w:rFonts w:ascii="Times New Roman" w:hAnsi="Times New Roman" w:cs="Times New Roman"/>
                <w:sz w:val="20"/>
                <w:szCs w:val="20"/>
                <w:lang w:val="sr-Cyrl-RS"/>
              </w:rPr>
              <w:t>-462</w:t>
            </w:r>
          </w:p>
        </w:tc>
        <w:tc>
          <w:tcPr>
            <w:tcW w:w="761" w:type="pct"/>
          </w:tcPr>
          <w:p w14:paraId="5D64E035" w14:textId="77777777" w:rsidR="004A72F9" w:rsidRPr="00883C79" w:rsidRDefault="004A72F9" w:rsidP="004A72F9">
            <w:pPr>
              <w:spacing w:after="120"/>
              <w:jc w:val="center"/>
              <w:rPr>
                <w:rFonts w:ascii="Times New Roman" w:hAnsi="Times New Roman" w:cs="Times New Roman"/>
                <w:color w:val="000000" w:themeColor="text1"/>
                <w:sz w:val="20"/>
                <w:szCs w:val="20"/>
                <w:lang w:val="sr-Cyrl-RS"/>
              </w:rPr>
            </w:pPr>
          </w:p>
          <w:p w14:paraId="48172D00" w14:textId="5DFD66FD" w:rsidR="0005481F" w:rsidRPr="00883C79" w:rsidRDefault="0005481F" w:rsidP="004A72F9">
            <w:pPr>
              <w:spacing w:after="120"/>
              <w:rPr>
                <w:rFonts w:ascii="Times New Roman" w:hAnsi="Times New Roman" w:cs="Times New Roman"/>
                <w:color w:val="000000" w:themeColor="text1"/>
                <w:sz w:val="20"/>
                <w:szCs w:val="20"/>
                <w:lang w:val="sr-Cyrl-RS"/>
              </w:rPr>
            </w:pPr>
            <w:r w:rsidRPr="00883C79">
              <w:rPr>
                <w:rFonts w:ascii="Times New Roman" w:hAnsi="Times New Roman" w:cs="Times New Roman"/>
                <w:color w:val="000000" w:themeColor="text1"/>
                <w:sz w:val="20"/>
                <w:szCs w:val="20"/>
                <w:lang w:val="sr-Cyrl-RS"/>
              </w:rPr>
              <w:t>511</w:t>
            </w:r>
          </w:p>
        </w:tc>
        <w:tc>
          <w:tcPr>
            <w:tcW w:w="970" w:type="pct"/>
          </w:tcPr>
          <w:p w14:paraId="3C2631DE" w14:textId="77777777" w:rsidR="0005481F" w:rsidRPr="00883C79" w:rsidRDefault="0005481F" w:rsidP="008034C0">
            <w:pPr>
              <w:spacing w:after="120"/>
              <w:rPr>
                <w:rFonts w:ascii="Times New Roman" w:hAnsi="Times New Roman" w:cs="Times New Roman"/>
                <w:sz w:val="20"/>
                <w:szCs w:val="20"/>
                <w:lang w:val="sr-Cyrl-RS"/>
              </w:rPr>
            </w:pPr>
          </w:p>
        </w:tc>
      </w:tr>
      <w:tr w:rsidR="0005481F" w:rsidRPr="00883C79" w14:paraId="6FD9302B" w14:textId="77777777" w:rsidTr="005602F1">
        <w:trPr>
          <w:trHeight w:val="1295"/>
        </w:trPr>
        <w:tc>
          <w:tcPr>
            <w:tcW w:w="886" w:type="pct"/>
            <w:tcBorders>
              <w:left w:val="double" w:sz="4" w:space="0" w:color="auto"/>
            </w:tcBorders>
          </w:tcPr>
          <w:p w14:paraId="4B30D21A"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5.2.3. Увођење нових или измена постојећих предмета/модула</w:t>
            </w:r>
          </w:p>
        </w:tc>
        <w:tc>
          <w:tcPr>
            <w:tcW w:w="424" w:type="pct"/>
          </w:tcPr>
          <w:p w14:paraId="2AF91F2A"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520" w:type="pct"/>
          </w:tcPr>
          <w:p w14:paraId="322D616E" w14:textId="7CE34259" w:rsidR="0005481F" w:rsidRPr="00883C79" w:rsidRDefault="004944D7"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МП</w:t>
            </w:r>
            <w:r w:rsidR="006F3265" w:rsidRPr="00883C79">
              <w:rPr>
                <w:rFonts w:ascii="Times New Roman" w:hAnsi="Times New Roman" w:cs="Times New Roman"/>
                <w:sz w:val="20"/>
                <w:szCs w:val="20"/>
                <w:lang w:val="sr-Cyrl-RS"/>
              </w:rPr>
              <w:t xml:space="preserve">, </w:t>
            </w:r>
            <w:r w:rsidR="006F3265" w:rsidRPr="00B83C5F">
              <w:rPr>
                <w:rFonts w:ascii="Times New Roman" w:hAnsi="Times New Roman" w:cs="Times New Roman"/>
                <w:sz w:val="18"/>
                <w:szCs w:val="18"/>
                <w:lang w:val="sr-Cyrl-RS"/>
              </w:rPr>
              <w:t>Високошколске установе</w:t>
            </w:r>
          </w:p>
          <w:p w14:paraId="11FF8444" w14:textId="77777777" w:rsidR="0005481F" w:rsidRPr="00883C79" w:rsidRDefault="0005481F" w:rsidP="008034C0">
            <w:pPr>
              <w:spacing w:after="120"/>
              <w:rPr>
                <w:rFonts w:ascii="Times New Roman" w:hAnsi="Times New Roman" w:cs="Times New Roman"/>
                <w:sz w:val="20"/>
                <w:szCs w:val="20"/>
                <w:lang w:val="sr-Cyrl-RS"/>
              </w:rPr>
            </w:pPr>
          </w:p>
        </w:tc>
        <w:tc>
          <w:tcPr>
            <w:tcW w:w="367" w:type="pct"/>
          </w:tcPr>
          <w:p w14:paraId="1281ED3D" w14:textId="79A1684F" w:rsidR="0005481F" w:rsidRPr="00883C79" w:rsidRDefault="004944D7"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IV/</w:t>
            </w:r>
            <w:r w:rsidR="0005481F" w:rsidRPr="00883C79">
              <w:rPr>
                <w:rFonts w:ascii="Times New Roman" w:hAnsi="Times New Roman" w:cs="Times New Roman"/>
                <w:sz w:val="20"/>
                <w:szCs w:val="20"/>
                <w:lang w:val="sr-Cyrl-RS"/>
              </w:rPr>
              <w:t>2027.</w:t>
            </w:r>
          </w:p>
        </w:tc>
        <w:tc>
          <w:tcPr>
            <w:tcW w:w="581" w:type="pct"/>
          </w:tcPr>
          <w:p w14:paraId="598512AC" w14:textId="77777777" w:rsidR="0005481F" w:rsidRPr="00883C79" w:rsidRDefault="005602F1"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Буџетска средства</w:t>
            </w:r>
          </w:p>
          <w:p w14:paraId="1D76EA0B" w14:textId="2A169EC8" w:rsidR="005602F1" w:rsidRPr="00883C79" w:rsidRDefault="005602F1"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01</w:t>
            </w:r>
          </w:p>
        </w:tc>
        <w:tc>
          <w:tcPr>
            <w:tcW w:w="491" w:type="pct"/>
          </w:tcPr>
          <w:p w14:paraId="75FD7A44" w14:textId="16FCCEA0" w:rsidR="0005481F" w:rsidRPr="00883C79" w:rsidRDefault="002A2615"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0406-</w:t>
            </w:r>
            <w:r w:rsidR="00A07679" w:rsidRPr="00883C79">
              <w:rPr>
                <w:rFonts w:ascii="Times New Roman" w:hAnsi="Times New Roman" w:cs="Times New Roman"/>
                <w:sz w:val="20"/>
                <w:szCs w:val="20"/>
                <w:lang w:val="sr-Cyrl-RS"/>
              </w:rPr>
              <w:t>560-</w:t>
            </w:r>
            <w:r w:rsidRPr="00883C79">
              <w:rPr>
                <w:rFonts w:ascii="Times New Roman" w:hAnsi="Times New Roman" w:cs="Times New Roman"/>
                <w:sz w:val="20"/>
                <w:szCs w:val="20"/>
                <w:lang w:val="sr-Cyrl-RS"/>
              </w:rPr>
              <w:t>4018</w:t>
            </w:r>
            <w:r w:rsidR="00A07679" w:rsidRPr="00883C79">
              <w:rPr>
                <w:rFonts w:ascii="Times New Roman" w:hAnsi="Times New Roman" w:cs="Times New Roman"/>
                <w:sz w:val="20"/>
                <w:szCs w:val="20"/>
                <w:lang w:val="sr-Cyrl-RS"/>
              </w:rPr>
              <w:t>-</w:t>
            </w:r>
            <w:r w:rsidR="005602F1" w:rsidRPr="00883C79">
              <w:rPr>
                <w:rFonts w:ascii="Times New Roman" w:hAnsi="Times New Roman" w:cs="Times New Roman"/>
                <w:sz w:val="20"/>
                <w:szCs w:val="20"/>
                <w:lang w:val="sr-Cyrl-RS"/>
              </w:rPr>
              <w:t>462</w:t>
            </w:r>
          </w:p>
        </w:tc>
        <w:tc>
          <w:tcPr>
            <w:tcW w:w="761" w:type="pct"/>
          </w:tcPr>
          <w:p w14:paraId="18486D7B" w14:textId="77777777" w:rsidR="0005481F" w:rsidRPr="00883C79" w:rsidRDefault="0005481F" w:rsidP="008034C0">
            <w:pPr>
              <w:spacing w:after="120"/>
              <w:rPr>
                <w:rFonts w:ascii="Times New Roman" w:hAnsi="Times New Roman" w:cs="Times New Roman"/>
                <w:sz w:val="20"/>
                <w:szCs w:val="20"/>
                <w:lang w:val="sr-Cyrl-RS"/>
              </w:rPr>
            </w:pPr>
          </w:p>
        </w:tc>
        <w:tc>
          <w:tcPr>
            <w:tcW w:w="970" w:type="pct"/>
          </w:tcPr>
          <w:p w14:paraId="15F11D4A" w14:textId="77777777" w:rsidR="004A72F9" w:rsidRPr="00883C79" w:rsidRDefault="004A72F9" w:rsidP="004A72F9">
            <w:pPr>
              <w:spacing w:after="120"/>
              <w:jc w:val="center"/>
              <w:rPr>
                <w:rFonts w:ascii="Times New Roman" w:hAnsi="Times New Roman" w:cs="Times New Roman"/>
                <w:sz w:val="20"/>
                <w:szCs w:val="20"/>
                <w:lang w:val="sr-Cyrl-RS"/>
              </w:rPr>
            </w:pPr>
          </w:p>
          <w:p w14:paraId="2D9CB504" w14:textId="5DA8206F" w:rsidR="0005481F" w:rsidRPr="00883C79" w:rsidRDefault="0005481F" w:rsidP="004A72F9">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1.100</w:t>
            </w:r>
          </w:p>
        </w:tc>
      </w:tr>
      <w:tr w:rsidR="0005481F" w:rsidRPr="00883C79" w14:paraId="7E9DE439" w14:textId="77777777" w:rsidTr="004952CE">
        <w:trPr>
          <w:trHeight w:val="1133"/>
        </w:trPr>
        <w:tc>
          <w:tcPr>
            <w:tcW w:w="886" w:type="pct"/>
            <w:tcBorders>
              <w:left w:val="double" w:sz="4" w:space="0" w:color="auto"/>
            </w:tcBorders>
          </w:tcPr>
          <w:p w14:paraId="7A19DA07"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5.2.4.  Пилот пројекат: Подизање свести деце предшколског узраста о одрживом развоју кроз кампање</w:t>
            </w:r>
          </w:p>
        </w:tc>
        <w:tc>
          <w:tcPr>
            <w:tcW w:w="424" w:type="pct"/>
          </w:tcPr>
          <w:p w14:paraId="4CCE3AD9"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МЗЖС</w:t>
            </w:r>
          </w:p>
        </w:tc>
        <w:tc>
          <w:tcPr>
            <w:tcW w:w="520" w:type="pct"/>
          </w:tcPr>
          <w:p w14:paraId="1EB47DDC" w14:textId="4743FA3E" w:rsidR="0005481F" w:rsidRPr="00883C79" w:rsidRDefault="004944D7"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MП, </w:t>
            </w:r>
            <w:r w:rsidR="0005481F" w:rsidRPr="00883C79">
              <w:rPr>
                <w:rFonts w:ascii="Times New Roman" w:hAnsi="Times New Roman" w:cs="Times New Roman"/>
                <w:sz w:val="20"/>
                <w:szCs w:val="20"/>
                <w:lang w:val="sr-Cyrl-RS"/>
              </w:rPr>
              <w:t>Предшколске установе</w:t>
            </w:r>
          </w:p>
        </w:tc>
        <w:tc>
          <w:tcPr>
            <w:tcW w:w="367" w:type="pct"/>
          </w:tcPr>
          <w:p w14:paraId="0D4D3166" w14:textId="2934B9D2" w:rsidR="0005481F" w:rsidRPr="00883C79" w:rsidRDefault="004944D7"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IV/</w:t>
            </w:r>
            <w:r w:rsidR="0005481F" w:rsidRPr="00883C79">
              <w:rPr>
                <w:rFonts w:ascii="Times New Roman" w:hAnsi="Times New Roman" w:cs="Times New Roman"/>
                <w:sz w:val="20"/>
                <w:szCs w:val="20"/>
                <w:lang w:val="sr-Cyrl-RS"/>
              </w:rPr>
              <w:t>2026.</w:t>
            </w:r>
          </w:p>
        </w:tc>
        <w:tc>
          <w:tcPr>
            <w:tcW w:w="581" w:type="pct"/>
          </w:tcPr>
          <w:p w14:paraId="656CCCAD" w14:textId="0536602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Донаторска средства*</w:t>
            </w:r>
            <w:r w:rsidR="00FF5CAF" w:rsidRPr="00883C79">
              <w:rPr>
                <w:rFonts w:ascii="Times New Roman" w:hAnsi="Times New Roman" w:cs="Times New Roman"/>
                <w:sz w:val="20"/>
                <w:szCs w:val="20"/>
                <w:lang w:val="sr-Cyrl-RS"/>
              </w:rPr>
              <w:t>*</w:t>
            </w:r>
          </w:p>
        </w:tc>
        <w:tc>
          <w:tcPr>
            <w:tcW w:w="491" w:type="pct"/>
          </w:tcPr>
          <w:p w14:paraId="19F4F2A6" w14:textId="77777777" w:rsidR="0005481F" w:rsidRPr="00883C79" w:rsidRDefault="0005481F" w:rsidP="008034C0">
            <w:pPr>
              <w:spacing w:after="120"/>
              <w:rPr>
                <w:rFonts w:ascii="Times New Roman" w:hAnsi="Times New Roman" w:cs="Times New Roman"/>
                <w:sz w:val="20"/>
                <w:szCs w:val="20"/>
                <w:lang w:val="sr-Cyrl-RS"/>
              </w:rPr>
            </w:pPr>
          </w:p>
        </w:tc>
        <w:tc>
          <w:tcPr>
            <w:tcW w:w="761" w:type="pct"/>
          </w:tcPr>
          <w:p w14:paraId="650D9010" w14:textId="77777777" w:rsidR="0005481F" w:rsidRPr="00883C79" w:rsidRDefault="0005481F" w:rsidP="008034C0">
            <w:pPr>
              <w:spacing w:after="120"/>
              <w:rPr>
                <w:rFonts w:ascii="Times New Roman" w:hAnsi="Times New Roman" w:cs="Times New Roman"/>
                <w:sz w:val="20"/>
                <w:szCs w:val="20"/>
                <w:lang w:val="sr-Cyrl-RS"/>
              </w:rPr>
            </w:pPr>
          </w:p>
        </w:tc>
        <w:tc>
          <w:tcPr>
            <w:tcW w:w="970" w:type="pct"/>
          </w:tcPr>
          <w:p w14:paraId="545C93C6" w14:textId="77777777" w:rsidR="0005481F" w:rsidRPr="00883C79" w:rsidRDefault="0005481F" w:rsidP="008034C0">
            <w:pPr>
              <w:spacing w:after="120"/>
              <w:rPr>
                <w:rFonts w:ascii="Times New Roman" w:hAnsi="Times New Roman" w:cs="Times New Roman"/>
                <w:sz w:val="20"/>
                <w:szCs w:val="20"/>
                <w:lang w:val="sr-Cyrl-RS"/>
              </w:rPr>
            </w:pPr>
            <w:r w:rsidRPr="00883C79">
              <w:rPr>
                <w:rFonts w:ascii="Times New Roman" w:hAnsi="Times New Roman" w:cs="Times New Roman"/>
                <w:sz w:val="20"/>
                <w:szCs w:val="20"/>
                <w:lang w:val="sr-Cyrl-RS"/>
              </w:rPr>
              <w:t xml:space="preserve"> </w:t>
            </w:r>
          </w:p>
        </w:tc>
      </w:tr>
    </w:tbl>
    <w:p w14:paraId="173DF9B6" w14:textId="6D8AD47E" w:rsidR="009E7796" w:rsidRPr="00883C79" w:rsidRDefault="00A07679" w:rsidP="00550B8F">
      <w:pPr>
        <w:rPr>
          <w:rFonts w:ascii="Times New Roman" w:hAnsi="Times New Roman" w:cs="Times New Roman"/>
          <w:sz w:val="20"/>
          <w:szCs w:val="20"/>
          <w:lang w:val="sr-Cyrl-RS"/>
        </w:rPr>
        <w:sectPr w:rsidR="009E7796" w:rsidRPr="00883C79" w:rsidSect="00D33FC8">
          <w:pgSz w:w="16839" w:h="11907" w:orient="landscape" w:code="9"/>
          <w:pgMar w:top="1440" w:right="1440" w:bottom="1440" w:left="1440" w:header="720" w:footer="720" w:gutter="0"/>
          <w:pgNumType w:start="1"/>
          <w:cols w:space="720"/>
          <w:titlePg/>
          <w:docGrid w:linePitch="360"/>
        </w:sectPr>
      </w:pPr>
      <w:r w:rsidRPr="00883C79">
        <w:rPr>
          <w:rFonts w:ascii="Times New Roman" w:hAnsi="Times New Roman" w:cs="Times New Roman"/>
          <w:sz w:val="20"/>
          <w:szCs w:val="20"/>
          <w:lang w:val="sr-Cyrl-RS"/>
        </w:rPr>
        <w:t>**Извори финансирања и/или средства још увек нису утврђени и/или обезбеђени</w:t>
      </w:r>
    </w:p>
    <w:p w14:paraId="4A02D40C" w14:textId="39891E1C" w:rsidR="00A72E12" w:rsidRPr="00883C79" w:rsidRDefault="00A72E12" w:rsidP="00A72E12">
      <w:pPr>
        <w:rPr>
          <w:rFonts w:ascii="Times New Roman" w:eastAsia="Calibri" w:hAnsi="Times New Roman" w:cs="Times New Roman"/>
          <w:sz w:val="24"/>
          <w:szCs w:val="24"/>
          <w:lang w:val="sr-Cyrl-RS"/>
        </w:rPr>
      </w:pPr>
    </w:p>
    <w:p w14:paraId="50E0BD9B" w14:textId="139C7E24" w:rsidR="00550B8F" w:rsidRPr="00883C79" w:rsidRDefault="00550B8F" w:rsidP="00D612E9">
      <w:pPr>
        <w:tabs>
          <w:tab w:val="left" w:pos="8165"/>
        </w:tabs>
        <w:jc w:val="right"/>
        <w:rPr>
          <w:rFonts w:ascii="Times New Roman" w:eastAsia="Calibri" w:hAnsi="Times New Roman" w:cs="Times New Roman"/>
          <w:b/>
          <w:sz w:val="24"/>
          <w:szCs w:val="24"/>
          <w:lang w:val="sr-Cyrl-RS"/>
        </w:rPr>
      </w:pPr>
      <w:r w:rsidRPr="00883C79">
        <w:rPr>
          <w:rFonts w:ascii="Times New Roman" w:eastAsia="Calibri" w:hAnsi="Times New Roman" w:cs="Times New Roman"/>
          <w:b/>
          <w:sz w:val="24"/>
          <w:szCs w:val="24"/>
          <w:lang w:val="sr-Cyrl-RS"/>
        </w:rPr>
        <w:t>ПРИЛОГ 1</w:t>
      </w:r>
      <w:r w:rsidR="00D612E9" w:rsidRPr="00883C79">
        <w:rPr>
          <w:rFonts w:ascii="Times New Roman" w:eastAsia="Calibri" w:hAnsi="Times New Roman" w:cs="Times New Roman"/>
          <w:b/>
          <w:sz w:val="24"/>
          <w:szCs w:val="24"/>
          <w:lang w:val="sr-Cyrl-RS"/>
        </w:rPr>
        <w:t>.</w:t>
      </w:r>
    </w:p>
    <w:p w14:paraId="29CABE63" w14:textId="50344844" w:rsidR="009B0031" w:rsidRPr="00883C79" w:rsidRDefault="009B0031" w:rsidP="00550B8F">
      <w:pPr>
        <w:jc w:val="center"/>
        <w:rPr>
          <w:rFonts w:ascii="Times New Roman" w:eastAsia="Calibri" w:hAnsi="Times New Roman" w:cs="Times New Roman"/>
          <w:b/>
          <w:sz w:val="24"/>
          <w:szCs w:val="24"/>
          <w:lang w:val="sr-Cyrl-RS"/>
        </w:rPr>
      </w:pPr>
      <w:r w:rsidRPr="00883C79">
        <w:rPr>
          <w:rFonts w:ascii="Times New Roman" w:eastAsia="Calibri" w:hAnsi="Times New Roman" w:cs="Times New Roman"/>
          <w:b/>
          <w:sz w:val="24"/>
          <w:szCs w:val="24"/>
          <w:lang w:val="sr-Cyrl-RS"/>
        </w:rPr>
        <w:t>Анализа ефеката мера</w:t>
      </w:r>
    </w:p>
    <w:p w14:paraId="2A72962D" w14:textId="77777777" w:rsidR="00550B8F" w:rsidRPr="00883C79" w:rsidRDefault="00550B8F" w:rsidP="00550B8F">
      <w:pPr>
        <w:jc w:val="center"/>
        <w:rPr>
          <w:rFonts w:ascii="Times New Roman" w:eastAsia="Calibri" w:hAnsi="Times New Roman" w:cs="Times New Roman"/>
          <w:b/>
          <w:color w:val="2E74B5" w:themeColor="accent1" w:themeShade="BF"/>
          <w:sz w:val="24"/>
          <w:szCs w:val="24"/>
          <w:lang w:val="sr-Cyrl-RS"/>
        </w:rPr>
      </w:pPr>
    </w:p>
    <w:p w14:paraId="61F6943C" w14:textId="3B9111D6" w:rsidR="009B0031" w:rsidRPr="00883C79" w:rsidRDefault="009B0031" w:rsidP="0020562E">
      <w:pPr>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У овом прилогу представљена је детаљна анализа ефеката мера које припадају изабраној опцији Програма, у складу са чл. 11</w:t>
      </w:r>
      <w:r w:rsidR="00B6619E" w:rsidRPr="00883C79">
        <w:rPr>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t>–</w:t>
      </w:r>
      <w:r w:rsidR="00B6619E" w:rsidRPr="00883C79">
        <w:rPr>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t xml:space="preserve">16. </w:t>
      </w:r>
      <w:r w:rsidR="0017425D" w:rsidRPr="0017425D">
        <w:rPr>
          <w:rFonts w:ascii="Times New Roman" w:hAnsi="Times New Roman" w:cs="Times New Roman"/>
          <w:bCs/>
          <w:sz w:val="24"/>
          <w:szCs w:val="24"/>
          <w:lang w:val="sr-Cyrl-RS"/>
        </w:rPr>
        <w:t>Уредбе</w:t>
      </w:r>
      <w:r w:rsidR="0017425D" w:rsidRPr="0017425D">
        <w:rPr>
          <w:rFonts w:ascii="Times New Roman" w:hAnsi="Times New Roman" w:cs="Times New Roman"/>
          <w:bCs/>
          <w:sz w:val="24"/>
          <w:szCs w:val="24"/>
          <w:lang w:val="sr-Latn-RS"/>
        </w:rPr>
        <w:t xml:space="preserve"> </w:t>
      </w:r>
      <w:r w:rsidR="0017425D" w:rsidRPr="0017425D">
        <w:rPr>
          <w:rFonts w:ascii="Times New Roman" w:hAnsi="Times New Roman" w:cs="Times New Roman"/>
          <w:bCs/>
          <w:sz w:val="24"/>
          <w:szCs w:val="24"/>
          <w:lang w:val="sr-Cyrl-RS"/>
        </w:rPr>
        <w:t>о методологији израде докумената јавних политика</w:t>
      </w:r>
      <w:r w:rsidR="0017425D" w:rsidRPr="0017425D">
        <w:rPr>
          <w:rFonts w:ascii="Times New Roman" w:hAnsi="Times New Roman" w:cs="Times New Roman"/>
          <w:bCs/>
          <w:sz w:val="24"/>
          <w:szCs w:val="24"/>
          <w:lang w:val="sr-Latn-RS"/>
        </w:rPr>
        <w:t xml:space="preserve"> </w:t>
      </w:r>
      <w:r w:rsidR="0017425D" w:rsidRPr="0017425D">
        <w:rPr>
          <w:rFonts w:ascii="Times New Roman" w:hAnsi="Times New Roman" w:cs="Times New Roman"/>
          <w:bCs/>
          <w:sz w:val="24"/>
          <w:szCs w:val="24"/>
          <w:lang w:val="ru-RU"/>
        </w:rPr>
        <w:t>(„Службени гласник PC”, бр. 20/25, 27/26 и 30/26)</w:t>
      </w:r>
      <w:r w:rsidRPr="00883C79">
        <w:rPr>
          <w:rFonts w:ascii="Times New Roman" w:hAnsi="Times New Roman" w:cs="Times New Roman"/>
          <w:sz w:val="24"/>
          <w:szCs w:val="24"/>
          <w:lang w:val="sr-Cyrl-RS"/>
        </w:rPr>
        <w:t xml:space="preserve"> и питањима дефинисаним у </w:t>
      </w:r>
      <w:r w:rsidR="00CD784C" w:rsidRPr="00883C79">
        <w:rPr>
          <w:rFonts w:ascii="Times New Roman" w:hAnsi="Times New Roman" w:cs="Times New Roman"/>
          <w:sz w:val="24"/>
          <w:szCs w:val="24"/>
          <w:lang w:val="sr-Cyrl-RS"/>
        </w:rPr>
        <w:t xml:space="preserve">прилозима </w:t>
      </w:r>
      <w:r w:rsidRPr="00883C79">
        <w:rPr>
          <w:rFonts w:ascii="Times New Roman" w:hAnsi="Times New Roman" w:cs="Times New Roman"/>
          <w:sz w:val="24"/>
          <w:szCs w:val="24"/>
          <w:lang w:val="sr-Cyrl-RS"/>
        </w:rPr>
        <w:t>5</w:t>
      </w:r>
      <w:r w:rsidR="00CD784C">
        <w:rPr>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t>–</w:t>
      </w:r>
      <w:r w:rsidR="00CD784C">
        <w:rPr>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t>10. Овај приступ омогућава да се у самом тексту Програма концентришемо на кључне показатеље, док се детаљне пројекције, сценарији и прорачуни налазе у овом прилогу.</w:t>
      </w:r>
    </w:p>
    <w:p w14:paraId="4BA1AB72" w14:textId="77777777" w:rsidR="009B0031" w:rsidRPr="00883C79" w:rsidRDefault="009B0031" w:rsidP="0020562E">
      <w:pPr>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Анализа обухвата економске, социјалне и макроекономске показатеље. Прорачуни укључују:</w:t>
      </w:r>
    </w:p>
    <w:p w14:paraId="143B129A" w14:textId="77777777" w:rsidR="009B0031" w:rsidRPr="00883C79" w:rsidRDefault="009B0031" w:rsidP="00CD784C">
      <w:pPr>
        <w:numPr>
          <w:ilvl w:val="0"/>
          <w:numId w:val="19"/>
        </w:numPr>
        <w:ind w:left="0" w:firstLine="360"/>
        <w:contextualSpacing/>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Економске уштеде у секторима индустрије, пољопривреде и грађевинарства услед смањене потрошње ресурса и енергије;</w:t>
      </w:r>
    </w:p>
    <w:p w14:paraId="39455DC9" w14:textId="77777777" w:rsidR="009B0031" w:rsidRPr="00883C79" w:rsidRDefault="009B0031" w:rsidP="00CD784C">
      <w:pPr>
        <w:numPr>
          <w:ilvl w:val="0"/>
          <w:numId w:val="19"/>
        </w:numPr>
        <w:ind w:left="0" w:firstLine="360"/>
        <w:contextualSpacing/>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Користи за домаћинства као резултат мањих трошкова и дужег века трајања производа;</w:t>
      </w:r>
    </w:p>
    <w:p w14:paraId="352BB892" w14:textId="77777777" w:rsidR="009B0031" w:rsidRPr="00883C79" w:rsidRDefault="009B0031" w:rsidP="00CD784C">
      <w:pPr>
        <w:numPr>
          <w:ilvl w:val="0"/>
          <w:numId w:val="19"/>
        </w:numPr>
        <w:ind w:left="0" w:firstLine="360"/>
        <w:contextualSpacing/>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Ефекте на привреду, локалне самоуправе и државу, укључујући БДП, запосленост и пореске приходе.</w:t>
      </w:r>
    </w:p>
    <w:p w14:paraId="695476A1" w14:textId="7C83F494" w:rsidR="009B0031" w:rsidRPr="00883C79" w:rsidRDefault="009B0031" w:rsidP="0020562E">
      <w:pPr>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Пројекције су приказане за кратки рок </w:t>
      </w:r>
      <w:r w:rsidRPr="0073318F">
        <w:rPr>
          <w:rFonts w:ascii="Times New Roman" w:hAnsi="Times New Roman" w:cs="Times New Roman"/>
          <w:sz w:val="24"/>
          <w:szCs w:val="24"/>
          <w:lang w:val="sr-Cyrl-RS"/>
        </w:rPr>
        <w:t>(202</w:t>
      </w:r>
      <w:r w:rsidR="0073318F" w:rsidRPr="0073318F">
        <w:rPr>
          <w:rFonts w:ascii="Times New Roman" w:hAnsi="Times New Roman" w:cs="Times New Roman"/>
          <w:sz w:val="24"/>
          <w:szCs w:val="24"/>
          <w:lang w:val="sr-Cyrl-RS"/>
        </w:rPr>
        <w:t>6</w:t>
      </w:r>
      <w:r w:rsidR="0081029C" w:rsidRPr="0073318F">
        <w:rPr>
          <w:rFonts w:ascii="Times New Roman" w:hAnsi="Times New Roman" w:cs="Times New Roman"/>
          <w:sz w:val="24"/>
          <w:szCs w:val="24"/>
          <w:lang w:val="sr-Cyrl-RS"/>
        </w:rPr>
        <w:t xml:space="preserve"> </w:t>
      </w:r>
      <w:r w:rsidRPr="0073318F">
        <w:rPr>
          <w:rFonts w:ascii="Times New Roman" w:hAnsi="Times New Roman" w:cs="Times New Roman"/>
          <w:sz w:val="24"/>
          <w:szCs w:val="24"/>
          <w:lang w:val="sr-Cyrl-RS"/>
        </w:rPr>
        <w:t>–</w:t>
      </w:r>
      <w:r w:rsidR="0081029C" w:rsidRPr="0073318F">
        <w:rPr>
          <w:rFonts w:ascii="Times New Roman" w:hAnsi="Times New Roman" w:cs="Times New Roman"/>
          <w:sz w:val="24"/>
          <w:szCs w:val="24"/>
          <w:lang w:val="sr-Cyrl-RS"/>
        </w:rPr>
        <w:t xml:space="preserve"> </w:t>
      </w:r>
      <w:r w:rsidRPr="0073318F">
        <w:rPr>
          <w:rFonts w:ascii="Times New Roman" w:hAnsi="Times New Roman" w:cs="Times New Roman"/>
          <w:sz w:val="24"/>
          <w:szCs w:val="24"/>
          <w:lang w:val="sr-Cyrl-RS"/>
        </w:rPr>
        <w:t>2027</w:t>
      </w:r>
      <w:r w:rsidR="0073318F" w:rsidRPr="0073318F">
        <w:rPr>
          <w:rFonts w:ascii="Times New Roman" w:hAnsi="Times New Roman" w:cs="Times New Roman"/>
          <w:sz w:val="24"/>
          <w:szCs w:val="24"/>
          <w:lang w:val="sr-Cyrl-RS"/>
        </w:rPr>
        <w:t>. године</w:t>
      </w:r>
      <w:r w:rsidRPr="0073318F">
        <w:rPr>
          <w:rFonts w:ascii="Times New Roman" w:hAnsi="Times New Roman" w:cs="Times New Roman"/>
          <w:sz w:val="24"/>
          <w:szCs w:val="24"/>
          <w:lang w:val="sr-Cyrl-RS"/>
        </w:rPr>
        <w:t>)</w:t>
      </w:r>
      <w:r w:rsidRPr="00883C79">
        <w:rPr>
          <w:rFonts w:ascii="Times New Roman" w:hAnsi="Times New Roman" w:cs="Times New Roman"/>
          <w:sz w:val="24"/>
          <w:szCs w:val="24"/>
          <w:lang w:val="sr-Cyrl-RS"/>
        </w:rPr>
        <w:t xml:space="preserve"> и дужи хоризонт до 2030. године, с обзиром на то да се значајније економске користи очекују тек након потпуне примене принципа циркуларне економије.</w:t>
      </w:r>
    </w:p>
    <w:p w14:paraId="6857E42A" w14:textId="74881171" w:rsidR="009B0031" w:rsidRPr="00883C79" w:rsidRDefault="009B0031" w:rsidP="0020562E">
      <w:pPr>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Примена сценарија који обухватају различите нивое спровођења мера (од </w:t>
      </w:r>
      <w:r w:rsidR="00B53C99" w:rsidRPr="00883C79">
        <w:rPr>
          <w:rFonts w:ascii="Times New Roman" w:hAnsi="Times New Roman" w:cs="Times New Roman"/>
          <w:i/>
          <w:sz w:val="24"/>
          <w:szCs w:val="24"/>
          <w:lang w:val="sr-Cyrl-RS"/>
        </w:rPr>
        <w:t>status quo</w:t>
      </w:r>
      <w:r w:rsidRPr="00883C79">
        <w:rPr>
          <w:rFonts w:ascii="Times New Roman" w:hAnsi="Times New Roman" w:cs="Times New Roman"/>
          <w:sz w:val="24"/>
          <w:szCs w:val="24"/>
          <w:lang w:val="sr-Cyrl-RS"/>
        </w:rPr>
        <w:t>, преко иницијалних и развојних, до трансформационог сценарија) показује значајан потенцијал уштеда и економских користи. Процене указују да се укупне економске уштеде у привредним секторима крећу од 2,3 до 3,7 милијарди динара, економске користи за домаћинства од 44 до 88 милијарди динара, док повећање прихода локалних самоуправа и државе може износити од 9 до 704 милијарде динара у дисконтованој вредности, уз истовремено смањење емисије CO</w:t>
      </w:r>
      <w:r w:rsidR="00AB0B5F" w:rsidRPr="00883C79">
        <w:rPr>
          <w:rFonts w:ascii="Times New Roman" w:hAnsi="Times New Roman" w:cs="Times New Roman"/>
          <w:sz w:val="24"/>
          <w:szCs w:val="24"/>
          <w:vertAlign w:val="subscript"/>
          <w:lang w:val="sr-Cyrl-RS"/>
        </w:rPr>
        <w:t>2</w:t>
      </w:r>
      <w:r w:rsidRPr="00883C79">
        <w:rPr>
          <w:rFonts w:ascii="Times New Roman" w:hAnsi="Times New Roman" w:cs="Times New Roman"/>
          <w:sz w:val="24"/>
          <w:szCs w:val="24"/>
          <w:lang w:val="sr-Cyrl-RS"/>
        </w:rPr>
        <w:t xml:space="preserve"> од 13 до 123 милијарде динара.</w:t>
      </w:r>
    </w:p>
    <w:p w14:paraId="0ED90BC2" w14:textId="374E696E" w:rsidR="009B0031" w:rsidRPr="00883C79" w:rsidRDefault="009B0031" w:rsidP="0020562E">
      <w:pPr>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С обзиром на наведене прорачуне, сматрамо да је представљање анализе ефеката само за мере изабране опције адекватно и у потпуности у складу са одредбама Уредбе. Детаљна и комплетна анализа свих сценарија и макроекономских ефеката може бити приложена као додатни документ, чиме се обезбеђује транспарентност и уједно поштује структура Програма прописана </w:t>
      </w:r>
      <w:r w:rsidRPr="0073318F">
        <w:rPr>
          <w:rFonts w:ascii="Times New Roman" w:hAnsi="Times New Roman" w:cs="Times New Roman"/>
          <w:sz w:val="24"/>
          <w:szCs w:val="24"/>
          <w:lang w:val="sr-Cyrl-RS"/>
        </w:rPr>
        <w:t>Уредбом</w:t>
      </w:r>
      <w:r w:rsidR="0073318F" w:rsidRPr="0073318F">
        <w:rPr>
          <w:rFonts w:ascii="Times New Roman" w:hAnsi="Times New Roman" w:cs="Times New Roman"/>
          <w:bCs/>
          <w:sz w:val="24"/>
          <w:szCs w:val="24"/>
          <w:lang w:val="sr-Cyrl-RS"/>
        </w:rPr>
        <w:t xml:space="preserve"> о методологији израде докумената јавних политика</w:t>
      </w:r>
      <w:r w:rsidRPr="00883C79">
        <w:rPr>
          <w:rFonts w:ascii="Times New Roman" w:hAnsi="Times New Roman" w:cs="Times New Roman"/>
          <w:sz w:val="24"/>
          <w:szCs w:val="24"/>
          <w:lang w:val="sr-Cyrl-RS"/>
        </w:rPr>
        <w:t>.</w:t>
      </w:r>
    </w:p>
    <w:p w14:paraId="37A4C58D" w14:textId="77777777" w:rsidR="009B0031" w:rsidRPr="00883C79" w:rsidRDefault="009B0031" w:rsidP="0020562E">
      <w:pPr>
        <w:ind w:firstLine="720"/>
        <w:jc w:val="both"/>
        <w:rPr>
          <w:rFonts w:ascii="Times New Roman" w:hAnsi="Times New Roman" w:cs="Times New Roman"/>
          <w:sz w:val="24"/>
          <w:szCs w:val="24"/>
          <w:lang w:val="sr-Cyrl-RS"/>
        </w:rPr>
      </w:pPr>
    </w:p>
    <w:p w14:paraId="59C1A7E0" w14:textId="4D89809D" w:rsidR="00882FD1" w:rsidRPr="00883C79" w:rsidRDefault="00882FD1" w:rsidP="0020562E">
      <w:pPr>
        <w:ind w:firstLine="720"/>
        <w:jc w:val="both"/>
        <w:rPr>
          <w:rFonts w:ascii="Times New Roman" w:hAnsi="Times New Roman" w:cs="Times New Roman"/>
          <w:sz w:val="24"/>
          <w:szCs w:val="24"/>
          <w:lang w:val="sr-Cyrl-RS"/>
        </w:rPr>
      </w:pPr>
    </w:p>
    <w:p w14:paraId="206AD636" w14:textId="6A1385B6" w:rsidR="007C69F3" w:rsidRPr="00883C79" w:rsidRDefault="007C69F3" w:rsidP="00E07047">
      <w:pPr>
        <w:jc w:val="both"/>
        <w:rPr>
          <w:rFonts w:ascii="Times New Roman" w:hAnsi="Times New Roman" w:cs="Times New Roman"/>
          <w:sz w:val="24"/>
          <w:szCs w:val="24"/>
          <w:lang w:val="sr-Cyrl-RS"/>
        </w:rPr>
      </w:pPr>
    </w:p>
    <w:p w14:paraId="473B9547" w14:textId="72805444" w:rsidR="009B0031" w:rsidRPr="00883C79" w:rsidRDefault="009B0031" w:rsidP="00550B8F">
      <w:pPr>
        <w:keepNext/>
        <w:keepLines/>
        <w:spacing w:before="40" w:after="0"/>
        <w:jc w:val="center"/>
        <w:outlineLvl w:val="1"/>
        <w:rPr>
          <w:rFonts w:ascii="Times New Roman" w:eastAsiaTheme="majorEastAsia" w:hAnsi="Times New Roman" w:cs="Times New Roman"/>
          <w:b/>
          <w:sz w:val="24"/>
          <w:szCs w:val="24"/>
          <w:lang w:val="sr-Cyrl-RS"/>
        </w:rPr>
      </w:pPr>
      <w:r w:rsidRPr="00883C79">
        <w:rPr>
          <w:rFonts w:ascii="Times New Roman" w:eastAsiaTheme="majorEastAsia" w:hAnsi="Times New Roman" w:cs="Times New Roman"/>
          <w:b/>
          <w:sz w:val="24"/>
          <w:szCs w:val="24"/>
          <w:lang w:val="sr-Cyrl-RS"/>
        </w:rPr>
        <w:lastRenderedPageBreak/>
        <w:t>1.1. Процена могућих сценарија за реализацију Програма</w:t>
      </w:r>
    </w:p>
    <w:p w14:paraId="53DAA394" w14:textId="77777777" w:rsidR="009B0031" w:rsidRPr="00883C79" w:rsidRDefault="009B0031" w:rsidP="0020562E">
      <w:pPr>
        <w:rPr>
          <w:rFonts w:ascii="Times New Roman" w:hAnsi="Times New Roman" w:cs="Times New Roman"/>
          <w:sz w:val="24"/>
          <w:szCs w:val="24"/>
          <w:lang w:val="sr-Cyrl-RS"/>
        </w:rPr>
      </w:pPr>
    </w:p>
    <w:p w14:paraId="05C235FE" w14:textId="77777777" w:rsidR="009B0031" w:rsidRPr="00883C79" w:rsidRDefault="009B0031" w:rsidP="0020562E">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За потребе анализе ефеката мера ради остваривања циљева Програма развоја циркуларне економије разматрана су четири могућа сценарија која се међусобно разликују по броју спроведених мера и групи учесника који су њима обухваћени.</w:t>
      </w:r>
    </w:p>
    <w:p w14:paraId="069E00DB" w14:textId="77777777" w:rsidR="009B0031" w:rsidRPr="00883C79" w:rsidRDefault="009B0031" w:rsidP="0020562E">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Утицај спроведених мера је у свакој од опција анализиран кроз:</w:t>
      </w:r>
    </w:p>
    <w:p w14:paraId="76939225" w14:textId="6C2437C2" w:rsidR="009B0031" w:rsidRPr="00883C79" w:rsidRDefault="009B0031" w:rsidP="00CD784C">
      <w:pPr>
        <w:numPr>
          <w:ilvl w:val="0"/>
          <w:numId w:val="18"/>
        </w:numPr>
        <w:spacing w:after="120" w:line="240" w:lineRule="auto"/>
        <w:ind w:left="0" w:firstLine="36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економске уштеде по основу смањења употребе ресурса и енергије за оне привредне секторе који су препознати као најзначајнији за развој циркуларне економије (индустрија, пољопривреда и грађевинарство)</w:t>
      </w:r>
      <w:r w:rsidR="0081029C" w:rsidRPr="00883C79">
        <w:rPr>
          <w:rFonts w:ascii="Times New Roman" w:hAnsi="Times New Roman" w:cs="Times New Roman"/>
          <w:sz w:val="24"/>
          <w:szCs w:val="24"/>
          <w:lang w:val="sr-Cyrl-RS"/>
        </w:rPr>
        <w:t>;</w:t>
      </w:r>
    </w:p>
    <w:p w14:paraId="165A8550" w14:textId="4CBB4F4B" w:rsidR="009B0031" w:rsidRPr="00883C79" w:rsidRDefault="009B0031" w:rsidP="00CD784C">
      <w:pPr>
        <w:numPr>
          <w:ilvl w:val="0"/>
          <w:numId w:val="18"/>
        </w:numPr>
        <w:spacing w:after="120" w:line="240" w:lineRule="auto"/>
        <w:ind w:left="0" w:firstLine="36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економске користи за домаћинства (пораст њиховог расположивог дохотка због пораста запослености и мањих издатака за куповину нових производа због дужег животног века финалних добара и могућности поправке)</w:t>
      </w:r>
      <w:r w:rsidR="008D5986" w:rsidRPr="00883C79">
        <w:rPr>
          <w:rFonts w:ascii="Times New Roman" w:hAnsi="Times New Roman" w:cs="Times New Roman"/>
          <w:sz w:val="24"/>
          <w:szCs w:val="24"/>
          <w:lang w:val="sr-Cyrl-RS"/>
        </w:rPr>
        <w:t>;</w:t>
      </w:r>
    </w:p>
    <w:p w14:paraId="29B908E2" w14:textId="4F8B4A3B" w:rsidR="009B0031" w:rsidRPr="00883C79" w:rsidRDefault="009B0031" w:rsidP="00CD784C">
      <w:pPr>
        <w:numPr>
          <w:ilvl w:val="0"/>
          <w:numId w:val="18"/>
        </w:numPr>
        <w:spacing w:after="120" w:line="240" w:lineRule="auto"/>
        <w:ind w:left="0" w:firstLine="36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економске користи за привреду због смањења емисије CO</w:t>
      </w:r>
      <w:r w:rsidRPr="00883C79">
        <w:rPr>
          <w:rFonts w:ascii="Times New Roman" w:hAnsi="Times New Roman" w:cs="Times New Roman"/>
          <w:sz w:val="24"/>
          <w:szCs w:val="24"/>
          <w:vertAlign w:val="subscript"/>
          <w:lang w:val="sr-Cyrl-RS"/>
        </w:rPr>
        <w:t>2</w:t>
      </w:r>
      <w:r w:rsidRPr="00883C79">
        <w:rPr>
          <w:rFonts w:ascii="Times New Roman" w:hAnsi="Times New Roman" w:cs="Times New Roman"/>
          <w:sz w:val="24"/>
          <w:szCs w:val="24"/>
          <w:lang w:val="sr-Cyrl-RS"/>
        </w:rPr>
        <w:t xml:space="preserve"> (смањење угљеничног отиска у фазама процеса производње)</w:t>
      </w:r>
      <w:r w:rsidR="008D5986" w:rsidRPr="00883C79">
        <w:rPr>
          <w:rFonts w:ascii="Times New Roman" w:hAnsi="Times New Roman" w:cs="Times New Roman"/>
          <w:sz w:val="24"/>
          <w:szCs w:val="24"/>
          <w:lang w:val="sr-Cyrl-RS"/>
        </w:rPr>
        <w:t>;</w:t>
      </w:r>
    </w:p>
    <w:p w14:paraId="3A969022" w14:textId="00CE42E2" w:rsidR="009B0031" w:rsidRPr="00883C79" w:rsidRDefault="009B0031" w:rsidP="0020562E">
      <w:pPr>
        <w:numPr>
          <w:ilvl w:val="0"/>
          <w:numId w:val="18"/>
        </w:numPr>
        <w:spacing w:after="120" w:line="240" w:lineRule="auto"/>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промена бруто домаћег производа</w:t>
      </w:r>
      <w:r w:rsidR="008D5986" w:rsidRPr="00883C79">
        <w:rPr>
          <w:rFonts w:ascii="Times New Roman" w:hAnsi="Times New Roman" w:cs="Times New Roman"/>
          <w:sz w:val="24"/>
          <w:szCs w:val="24"/>
          <w:lang w:val="sr-Cyrl-RS"/>
        </w:rPr>
        <w:t>;</w:t>
      </w:r>
    </w:p>
    <w:p w14:paraId="3D242D83" w14:textId="3E4BFC88" w:rsidR="009B0031" w:rsidRPr="00883C79" w:rsidRDefault="009B0031" w:rsidP="0020562E">
      <w:pPr>
        <w:numPr>
          <w:ilvl w:val="0"/>
          <w:numId w:val="18"/>
        </w:numPr>
        <w:spacing w:after="120" w:line="240" w:lineRule="auto"/>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промена броја запослених у привреди</w:t>
      </w:r>
      <w:r w:rsidR="008D5986" w:rsidRPr="00883C79">
        <w:rPr>
          <w:rFonts w:ascii="Times New Roman" w:hAnsi="Times New Roman" w:cs="Times New Roman"/>
          <w:sz w:val="24"/>
          <w:szCs w:val="24"/>
          <w:lang w:val="sr-Cyrl-RS"/>
        </w:rPr>
        <w:t>;</w:t>
      </w:r>
    </w:p>
    <w:p w14:paraId="2FF2C72B" w14:textId="4501C239" w:rsidR="009B0031" w:rsidRPr="00883C79" w:rsidRDefault="009B0031" w:rsidP="0020562E">
      <w:pPr>
        <w:numPr>
          <w:ilvl w:val="0"/>
          <w:numId w:val="18"/>
        </w:numPr>
        <w:spacing w:after="120" w:line="240" w:lineRule="auto"/>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промена пореских прихода јединица локалних самоуправа</w:t>
      </w:r>
      <w:r w:rsidR="008D5986" w:rsidRPr="00883C79">
        <w:rPr>
          <w:rFonts w:ascii="Times New Roman" w:hAnsi="Times New Roman" w:cs="Times New Roman"/>
          <w:sz w:val="24"/>
          <w:szCs w:val="24"/>
          <w:lang w:val="sr-Cyrl-RS"/>
        </w:rPr>
        <w:t>;</w:t>
      </w:r>
    </w:p>
    <w:p w14:paraId="0FCF8887" w14:textId="77777777" w:rsidR="009B0031" w:rsidRPr="00883C79" w:rsidRDefault="009B0031" w:rsidP="0020562E">
      <w:pPr>
        <w:numPr>
          <w:ilvl w:val="0"/>
          <w:numId w:val="18"/>
        </w:numPr>
        <w:spacing w:after="120" w:line="240" w:lineRule="auto"/>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промена буџетских прихода државе.</w:t>
      </w:r>
    </w:p>
    <w:p w14:paraId="27B55698" w14:textId="575969D7" w:rsidR="009B0031" w:rsidRPr="00883C79" w:rsidRDefault="009B0031" w:rsidP="0020562E">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Основна макроекономска претпоставка за пројекцију уштеда и економских корис</w:t>
      </w:r>
      <w:r w:rsidR="007C69F3" w:rsidRPr="00883C79">
        <w:rPr>
          <w:rFonts w:ascii="Times New Roman" w:hAnsi="Times New Roman" w:cs="Times New Roman"/>
          <w:sz w:val="24"/>
          <w:szCs w:val="24"/>
          <w:lang w:val="sr-Cyrl-RS"/>
        </w:rPr>
        <w:t>ти је просечна стопа раста БДП</w:t>
      </w:r>
      <w:r w:rsidRPr="00883C79">
        <w:rPr>
          <w:rFonts w:ascii="Times New Roman" w:hAnsi="Times New Roman" w:cs="Times New Roman"/>
          <w:sz w:val="24"/>
          <w:szCs w:val="24"/>
          <w:lang w:val="sr-Cyrl-RS"/>
        </w:rPr>
        <w:t xml:space="preserve"> на годишњем нивоу од 2,75%.</w:t>
      </w:r>
      <w:r w:rsidRPr="00883C79">
        <w:rPr>
          <w:rFonts w:ascii="Times New Roman" w:hAnsi="Times New Roman" w:cs="Times New Roman"/>
          <w:sz w:val="24"/>
          <w:szCs w:val="24"/>
          <w:vertAlign w:val="superscript"/>
          <w:lang w:val="sr-Cyrl-RS"/>
        </w:rPr>
        <w:footnoteReference w:id="24"/>
      </w:r>
      <w:r w:rsidRPr="00883C79">
        <w:rPr>
          <w:rFonts w:ascii="Times New Roman" w:hAnsi="Times New Roman" w:cs="Times New Roman"/>
          <w:sz w:val="24"/>
          <w:szCs w:val="24"/>
          <w:lang w:val="sr-Cyrl-RS"/>
        </w:rPr>
        <w:t xml:space="preserve"> Временски хоризонт анализе је десет година, односно укупне економске користи и уштеде су израчунате и представљене за временски период од </w:t>
      </w:r>
      <w:r w:rsidR="00E07047">
        <w:rPr>
          <w:rFonts w:ascii="Times New Roman" w:hAnsi="Times New Roman" w:cs="Times New Roman"/>
          <w:sz w:val="24"/>
          <w:szCs w:val="24"/>
          <w:lang w:val="sr-Cyrl-RS"/>
        </w:rPr>
        <w:t>две</w:t>
      </w:r>
      <w:r w:rsidRPr="00883C79">
        <w:rPr>
          <w:rFonts w:ascii="Times New Roman" w:hAnsi="Times New Roman" w:cs="Times New Roman"/>
          <w:sz w:val="24"/>
          <w:szCs w:val="24"/>
          <w:lang w:val="sr-Cyrl-RS"/>
        </w:rPr>
        <w:t xml:space="preserve"> године </w:t>
      </w:r>
      <w:r w:rsidRPr="00E07047">
        <w:rPr>
          <w:rFonts w:ascii="Times New Roman" w:hAnsi="Times New Roman" w:cs="Times New Roman"/>
          <w:sz w:val="24"/>
          <w:szCs w:val="24"/>
          <w:lang w:val="sr-Cyrl-RS"/>
        </w:rPr>
        <w:t>(202</w:t>
      </w:r>
      <w:r w:rsidR="00E07047" w:rsidRPr="00E07047">
        <w:rPr>
          <w:rFonts w:ascii="Times New Roman" w:hAnsi="Times New Roman" w:cs="Times New Roman"/>
          <w:sz w:val="24"/>
          <w:szCs w:val="24"/>
          <w:lang w:val="sr-Cyrl-RS"/>
        </w:rPr>
        <w:t>6</w:t>
      </w:r>
      <w:r w:rsidR="008D5986" w:rsidRPr="00E07047">
        <w:rPr>
          <w:rFonts w:ascii="Times New Roman" w:hAnsi="Times New Roman" w:cs="Times New Roman"/>
          <w:sz w:val="24"/>
          <w:szCs w:val="24"/>
          <w:lang w:val="sr-Cyrl-RS"/>
        </w:rPr>
        <w:t xml:space="preserve"> </w:t>
      </w:r>
      <w:r w:rsidR="00CD784C" w:rsidRPr="00E07047">
        <w:rPr>
          <w:rFonts w:ascii="Times New Roman" w:hAnsi="Times New Roman" w:cs="Times New Roman"/>
          <w:sz w:val="24"/>
          <w:szCs w:val="24"/>
          <w:lang w:val="sr-Cyrl-RS"/>
        </w:rPr>
        <w:t>–</w:t>
      </w:r>
      <w:r w:rsidR="008D5986" w:rsidRPr="00E07047">
        <w:rPr>
          <w:rFonts w:ascii="Times New Roman" w:hAnsi="Times New Roman" w:cs="Times New Roman"/>
          <w:sz w:val="24"/>
          <w:szCs w:val="24"/>
          <w:lang w:val="sr-Cyrl-RS"/>
        </w:rPr>
        <w:t xml:space="preserve"> </w:t>
      </w:r>
      <w:r w:rsidR="00E07047" w:rsidRPr="00E07047">
        <w:rPr>
          <w:rFonts w:ascii="Times New Roman" w:hAnsi="Times New Roman" w:cs="Times New Roman"/>
          <w:sz w:val="24"/>
          <w:szCs w:val="24"/>
          <w:lang w:val="sr-Cyrl-RS"/>
        </w:rPr>
        <w:t>2027. године</w:t>
      </w:r>
      <w:r w:rsidRPr="00E07047">
        <w:rPr>
          <w:rFonts w:ascii="Times New Roman" w:hAnsi="Times New Roman" w:cs="Times New Roman"/>
          <w:sz w:val="24"/>
          <w:szCs w:val="24"/>
          <w:lang w:val="sr-Cyrl-RS"/>
        </w:rPr>
        <w:t>)</w:t>
      </w:r>
      <w:r w:rsidRPr="00883C79">
        <w:rPr>
          <w:rFonts w:ascii="Times New Roman" w:hAnsi="Times New Roman" w:cs="Times New Roman"/>
          <w:sz w:val="24"/>
          <w:szCs w:val="24"/>
          <w:lang w:val="sr-Cyrl-RS"/>
        </w:rPr>
        <w:t xml:space="preserve"> и временски период после спровођења Програма (закључно са 2034. годином). Наиме, значајније економске користи за индустрију и домаћинства, као и утицај развоја циркуларне економије на макроекономске величине у </w:t>
      </w:r>
      <w:r w:rsidR="00595F06" w:rsidRPr="00883C79">
        <w:rPr>
          <w:rFonts w:ascii="Times New Roman" w:hAnsi="Times New Roman" w:cs="Times New Roman"/>
          <w:sz w:val="24"/>
          <w:szCs w:val="24"/>
          <w:lang w:val="sr-Cyrl-RS"/>
        </w:rPr>
        <w:t xml:space="preserve">Републици </w:t>
      </w:r>
      <w:r w:rsidRPr="00883C79">
        <w:rPr>
          <w:rFonts w:ascii="Times New Roman" w:hAnsi="Times New Roman" w:cs="Times New Roman"/>
          <w:sz w:val="24"/>
          <w:szCs w:val="24"/>
          <w:lang w:val="sr-Cyrl-RS"/>
        </w:rPr>
        <w:t>Србији се могу очекивати тек после реализације овог програма, док су на кратак рок посматрано ти утицаји мање изражени. Из тог разлога потребан је одређени временски период како би предузећа, домаћинства, појединци и јединице локалне самоуправе прихватили принципе циркуларне економије и прилагодили своја понашања и очекивања у складу са њима.</w:t>
      </w:r>
    </w:p>
    <w:p w14:paraId="72C7DDDB" w14:textId="77777777" w:rsidR="009B0031" w:rsidRPr="00883C79" w:rsidRDefault="009B0031" w:rsidP="0020562E">
      <w:pPr>
        <w:spacing w:after="120" w:line="240" w:lineRule="auto"/>
        <w:ind w:firstLine="720"/>
        <w:jc w:val="both"/>
        <w:rPr>
          <w:rFonts w:ascii="Times New Roman" w:hAnsi="Times New Roman" w:cs="Times New Roman"/>
          <w:b/>
          <w:sz w:val="24"/>
          <w:szCs w:val="24"/>
          <w:lang w:val="sr-Cyrl-RS"/>
        </w:rPr>
      </w:pPr>
      <w:r w:rsidRPr="00883C79">
        <w:rPr>
          <w:rFonts w:ascii="Times New Roman" w:hAnsi="Times New Roman" w:cs="Times New Roman"/>
          <w:sz w:val="24"/>
          <w:szCs w:val="24"/>
          <w:lang w:val="sr-Cyrl-RS"/>
        </w:rPr>
        <w:t>За израчунавање садашње вредности укупних економских користи у наведеном периоду је коришћена друштвена дисконтна стопа од 5%. Због недостатка адекватних података представљене опције не укључују и потенцијалне економске користи за животну средину које настају због смањених емисија штетних гасова у атмосферу, нити економске користи за становништво због смањења здравствених трошкова услед чистије животне средине. Прорачун економских користи по привредним секторима (индустрија, пољопривреда, грађевинарство, транспорт, туризам, угоститељство и информационе технологије) је урађен искључиво на основу процењених директних уштеда у употреби енергије, горива и воде на нивоу сектора.</w:t>
      </w:r>
    </w:p>
    <w:p w14:paraId="78971630" w14:textId="77777777" w:rsidR="009B0031" w:rsidRPr="00883C79" w:rsidRDefault="009B0031" w:rsidP="0020562E">
      <w:pPr>
        <w:spacing w:after="120" w:line="240" w:lineRule="auto"/>
        <w:rPr>
          <w:rFonts w:ascii="Times New Roman" w:hAnsi="Times New Roman" w:cs="Times New Roman"/>
          <w:b/>
          <w:sz w:val="24"/>
          <w:szCs w:val="24"/>
          <w:lang w:val="sr-Cyrl-RS"/>
        </w:rPr>
      </w:pPr>
    </w:p>
    <w:p w14:paraId="573B248D" w14:textId="77777777" w:rsidR="009B0031" w:rsidRPr="00883C79" w:rsidRDefault="009B0031" w:rsidP="00550B8F">
      <w:pPr>
        <w:spacing w:after="120" w:line="240" w:lineRule="auto"/>
        <w:jc w:val="center"/>
        <w:rPr>
          <w:rFonts w:ascii="Times New Roman" w:hAnsi="Times New Roman" w:cs="Times New Roman"/>
          <w:sz w:val="24"/>
          <w:szCs w:val="24"/>
          <w:lang w:val="sr-Cyrl-RS"/>
        </w:rPr>
      </w:pPr>
      <w:r w:rsidRPr="00883C79">
        <w:rPr>
          <w:rFonts w:ascii="Times New Roman" w:hAnsi="Times New Roman" w:cs="Times New Roman"/>
          <w:b/>
          <w:sz w:val="24"/>
          <w:szCs w:val="24"/>
          <w:lang w:val="sr-Cyrl-RS"/>
        </w:rPr>
        <w:t>Сценарио 1: Полазни сценарио - Status quo опција (0%)</w:t>
      </w:r>
    </w:p>
    <w:p w14:paraId="12F60B78" w14:textId="77777777" w:rsidR="009B0031" w:rsidRPr="00883C79" w:rsidRDefault="009B0031" w:rsidP="0020562E">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Овај сценарио је заснован на следећим претпоставкама:</w:t>
      </w:r>
    </w:p>
    <w:p w14:paraId="0422B0B2" w14:textId="4C52B967" w:rsidR="009B0031" w:rsidRPr="00883C79" w:rsidRDefault="009B0031" w:rsidP="0020562E">
      <w:pPr>
        <w:numPr>
          <w:ilvl w:val="0"/>
          <w:numId w:val="18"/>
        </w:numPr>
        <w:spacing w:after="120" w:line="240" w:lineRule="auto"/>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не примењују се ниједна од предложених мера из Програма ЦЕ</w:t>
      </w:r>
      <w:r w:rsidR="003A17E5" w:rsidRPr="00883C79">
        <w:rPr>
          <w:rFonts w:ascii="Times New Roman" w:hAnsi="Times New Roman" w:cs="Times New Roman"/>
          <w:sz w:val="24"/>
          <w:szCs w:val="24"/>
          <w:lang w:val="sr-Cyrl-RS"/>
        </w:rPr>
        <w:t>;</w:t>
      </w:r>
    </w:p>
    <w:p w14:paraId="41E155AF" w14:textId="1BFA1E7A" w:rsidR="009B0031" w:rsidRPr="00883C79" w:rsidRDefault="009B0031" w:rsidP="00CD784C">
      <w:pPr>
        <w:numPr>
          <w:ilvl w:val="0"/>
          <w:numId w:val="18"/>
        </w:numPr>
        <w:spacing w:after="120" w:line="240" w:lineRule="auto"/>
        <w:ind w:left="0" w:firstLine="36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употреба енергије из фосилних горива (угља) се мења у складу са мерама из других националних стратегија и програма</w:t>
      </w:r>
      <w:r w:rsidR="003A17E5" w:rsidRPr="00883C79">
        <w:rPr>
          <w:rFonts w:ascii="Times New Roman" w:hAnsi="Times New Roman" w:cs="Times New Roman"/>
          <w:sz w:val="24"/>
          <w:szCs w:val="24"/>
          <w:lang w:val="sr-Cyrl-RS"/>
        </w:rPr>
        <w:t>;</w:t>
      </w:r>
    </w:p>
    <w:p w14:paraId="7CA0FD2D" w14:textId="339D9ED0" w:rsidR="009B0031" w:rsidRPr="00883C79" w:rsidRDefault="009B0031" w:rsidP="00CD784C">
      <w:pPr>
        <w:numPr>
          <w:ilvl w:val="0"/>
          <w:numId w:val="18"/>
        </w:numPr>
        <w:spacing w:after="120" w:line="240" w:lineRule="auto"/>
        <w:ind w:left="0" w:firstLine="36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удео обновљивих извора енергије се мења у складу са мерама из других националних стратегија и програма</w:t>
      </w:r>
      <w:r w:rsidR="003A17E5" w:rsidRPr="00883C79">
        <w:rPr>
          <w:rFonts w:ascii="Times New Roman" w:hAnsi="Times New Roman" w:cs="Times New Roman"/>
          <w:sz w:val="24"/>
          <w:szCs w:val="24"/>
          <w:lang w:val="sr-Cyrl-RS"/>
        </w:rPr>
        <w:t>;</w:t>
      </w:r>
    </w:p>
    <w:p w14:paraId="471DA90C" w14:textId="7FEC2F94" w:rsidR="009B0031" w:rsidRPr="00883C79" w:rsidRDefault="009B0031" w:rsidP="0020562E">
      <w:pPr>
        <w:numPr>
          <w:ilvl w:val="0"/>
          <w:numId w:val="18"/>
        </w:numPr>
        <w:spacing w:after="120" w:line="240" w:lineRule="auto"/>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нема замене примарних секундарним изворима енергије</w:t>
      </w:r>
      <w:r w:rsidR="003A17E5" w:rsidRPr="00883C79">
        <w:rPr>
          <w:rFonts w:ascii="Times New Roman" w:hAnsi="Times New Roman" w:cs="Times New Roman"/>
          <w:sz w:val="24"/>
          <w:szCs w:val="24"/>
          <w:lang w:val="sr-Cyrl-RS"/>
        </w:rPr>
        <w:t>;</w:t>
      </w:r>
    </w:p>
    <w:p w14:paraId="57EB1B62" w14:textId="5EFFC76A" w:rsidR="009B0031" w:rsidRPr="00883C79" w:rsidRDefault="009B0031" w:rsidP="0020562E">
      <w:pPr>
        <w:numPr>
          <w:ilvl w:val="0"/>
          <w:numId w:val="18"/>
        </w:numPr>
        <w:spacing w:after="120" w:line="240" w:lineRule="auto"/>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нема промене образаца потрошње</w:t>
      </w:r>
      <w:r w:rsidR="003A17E5" w:rsidRPr="00883C79">
        <w:rPr>
          <w:rFonts w:ascii="Times New Roman" w:hAnsi="Times New Roman" w:cs="Times New Roman"/>
          <w:sz w:val="24"/>
          <w:szCs w:val="24"/>
          <w:lang w:val="sr-Cyrl-RS"/>
        </w:rPr>
        <w:t>;</w:t>
      </w:r>
    </w:p>
    <w:p w14:paraId="71865943" w14:textId="3C35796B" w:rsidR="009B0031" w:rsidRPr="00883C79" w:rsidRDefault="009B0031" w:rsidP="0020562E">
      <w:pPr>
        <w:numPr>
          <w:ilvl w:val="0"/>
          <w:numId w:val="18"/>
        </w:numPr>
        <w:spacing w:after="120" w:line="240" w:lineRule="auto"/>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не креирају се нови производи са продуженим животним веком</w:t>
      </w:r>
      <w:r w:rsidR="003A17E5" w:rsidRPr="00883C79">
        <w:rPr>
          <w:rFonts w:ascii="Times New Roman" w:hAnsi="Times New Roman" w:cs="Times New Roman"/>
          <w:sz w:val="24"/>
          <w:szCs w:val="24"/>
          <w:lang w:val="sr-Cyrl-RS"/>
        </w:rPr>
        <w:t>.</w:t>
      </w:r>
    </w:p>
    <w:p w14:paraId="4311559C" w14:textId="77777777" w:rsidR="0020562E" w:rsidRPr="00883C79" w:rsidRDefault="0020562E" w:rsidP="0020562E">
      <w:pPr>
        <w:spacing w:after="120" w:line="240" w:lineRule="auto"/>
        <w:ind w:left="720"/>
        <w:jc w:val="both"/>
        <w:rPr>
          <w:rFonts w:ascii="Times New Roman" w:hAnsi="Times New Roman" w:cs="Times New Roman"/>
          <w:sz w:val="24"/>
          <w:szCs w:val="24"/>
          <w:lang w:val="sr-Cyrl-RS"/>
        </w:rPr>
      </w:pPr>
    </w:p>
    <w:p w14:paraId="15F0F779" w14:textId="1641B9C4" w:rsidR="009B0031" w:rsidRPr="00883C79" w:rsidRDefault="009B0031" w:rsidP="00550B8F">
      <w:pPr>
        <w:spacing w:after="120" w:line="240" w:lineRule="auto"/>
        <w:jc w:val="center"/>
        <w:rPr>
          <w:rFonts w:ascii="Times New Roman" w:hAnsi="Times New Roman" w:cs="Times New Roman"/>
          <w:sz w:val="24"/>
          <w:szCs w:val="24"/>
          <w:lang w:val="sr-Cyrl-RS"/>
        </w:rPr>
      </w:pPr>
      <w:r w:rsidRPr="00883C79">
        <w:rPr>
          <w:rFonts w:ascii="Times New Roman" w:hAnsi="Times New Roman" w:cs="Times New Roman"/>
          <w:b/>
          <w:sz w:val="24"/>
          <w:szCs w:val="24"/>
          <w:lang w:val="sr-Cyrl-RS"/>
        </w:rPr>
        <w:t>Сценарио 2: Подстицајни сценарио за циркуларну привреду</w:t>
      </w:r>
    </w:p>
    <w:p w14:paraId="1FE0ADCC" w14:textId="38863404" w:rsidR="00D01F61" w:rsidRPr="00883C79" w:rsidRDefault="009B0031" w:rsidP="003A17E5">
      <w:pPr>
        <w:spacing w:after="120" w:line="240" w:lineRule="auto"/>
        <w:ind w:firstLine="720"/>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Сценарио 2, Подстицајни сценарио за циркуларну привреду, представља фазу иницијалних активности у којој се делимично спроводе мере Програма ЦЕ, са остварењем 0–30% постављених циљева, омогућавајући прве кораке ка транзицији привредног сектора на циркуларне пословне моделе.</w:t>
      </w:r>
      <w:r w:rsidRPr="00883C79">
        <w:rPr>
          <w:rFonts w:ascii="Times New Roman" w:eastAsia="Times New Roman" w:hAnsi="Times New Roman" w:cs="Times New Roman"/>
          <w:b/>
          <w:bCs/>
          <w:sz w:val="24"/>
          <w:szCs w:val="24"/>
          <w:lang w:val="sr-Cyrl-RS"/>
        </w:rPr>
        <w:t xml:space="preserve"> </w:t>
      </w:r>
      <w:r w:rsidRPr="00883C79">
        <w:rPr>
          <w:rFonts w:ascii="Times New Roman" w:eastAsia="Times New Roman" w:hAnsi="Times New Roman" w:cs="Times New Roman"/>
          <w:sz w:val="24"/>
          <w:szCs w:val="24"/>
          <w:lang w:val="sr-Cyrl-RS"/>
        </w:rPr>
        <w:t>Овај сценарио</w:t>
      </w:r>
      <w:r w:rsidRPr="00883C79">
        <w:rPr>
          <w:rFonts w:ascii="Times New Roman" w:eastAsia="Times New Roman" w:hAnsi="Times New Roman" w:cs="Times New Roman"/>
          <w:b/>
          <w:bCs/>
          <w:sz w:val="24"/>
          <w:szCs w:val="24"/>
          <w:lang w:val="sr-Cyrl-RS"/>
        </w:rPr>
        <w:t xml:space="preserve"> </w:t>
      </w:r>
      <w:r w:rsidRPr="00883C79">
        <w:rPr>
          <w:rFonts w:ascii="Times New Roman" w:eastAsia="Times New Roman" w:hAnsi="Times New Roman" w:cs="Times New Roman"/>
          <w:sz w:val="24"/>
          <w:szCs w:val="24"/>
          <w:lang w:val="sr-Cyrl-RS"/>
        </w:rPr>
        <w:t xml:space="preserve">подразумева активности које подржавају индустрију и услужне делатности (транспорт, туризам, здравство, угоститељство и информационе технологије) у транзицији ка циркуларном моделу пословања. То укључује едукацију, посебно малих предузетника, развој система за праћење циркуларности који обухвата индикаторе, анализу пословних пракси, процену потенцијала, потребних инвестиција и могућности финансијских подстицаја. Поред тога, сценарио обухвата промоцију припреме циркуларних пројеката и доступних извора финансирања, праћење увоза и извоза секундарних сировина у целој </w:t>
      </w:r>
      <w:r w:rsidR="000B418D" w:rsidRPr="00883C79">
        <w:rPr>
          <w:rFonts w:ascii="Times New Roman" w:eastAsia="Times New Roman" w:hAnsi="Times New Roman" w:cs="Times New Roman"/>
          <w:sz w:val="24"/>
          <w:szCs w:val="24"/>
          <w:lang w:val="sr-Cyrl-RS"/>
        </w:rPr>
        <w:t xml:space="preserve">Републици </w:t>
      </w:r>
      <w:r w:rsidRPr="00883C79">
        <w:rPr>
          <w:rFonts w:ascii="Times New Roman" w:eastAsia="Times New Roman" w:hAnsi="Times New Roman" w:cs="Times New Roman"/>
          <w:sz w:val="24"/>
          <w:szCs w:val="24"/>
          <w:lang w:val="sr-Cyrl-RS"/>
        </w:rPr>
        <w:t>Србији, подршку ESG концепту, као и подстицање сарадње између предузећа и научно-истраживачких организација. Сценарио 2</w:t>
      </w:r>
      <w:r w:rsidRPr="00883C79">
        <w:rPr>
          <w:rFonts w:ascii="Times New Roman" w:eastAsiaTheme="majorEastAsia" w:hAnsi="Times New Roman" w:cs="Times New Roman"/>
          <w:b/>
          <w:bCs/>
          <w:sz w:val="24"/>
          <w:szCs w:val="24"/>
          <w:lang w:val="sr-Cyrl-RS"/>
        </w:rPr>
        <w:t xml:space="preserve"> </w:t>
      </w:r>
      <w:r w:rsidRPr="00883C79">
        <w:rPr>
          <w:rFonts w:ascii="Times New Roman" w:eastAsia="Times New Roman" w:hAnsi="Times New Roman" w:cs="Times New Roman"/>
          <w:sz w:val="24"/>
          <w:szCs w:val="24"/>
          <w:lang w:val="sr-Cyrl-RS"/>
        </w:rPr>
        <w:t>подразумева да су критеријуми, за доделу средстава предузећима кроз јавне позиве (грантове), у оквиру доступних програма/фондова у складу са увођењем принципа ЦЕ. Такође, Сценарио 2</w:t>
      </w:r>
      <w:r w:rsidRPr="00883C79">
        <w:rPr>
          <w:rFonts w:ascii="Times New Roman" w:eastAsiaTheme="majorEastAsia" w:hAnsi="Times New Roman" w:cs="Times New Roman"/>
          <w:b/>
          <w:bCs/>
          <w:sz w:val="24"/>
          <w:szCs w:val="24"/>
          <w:lang w:val="sr-Cyrl-RS"/>
        </w:rPr>
        <w:t xml:space="preserve"> </w:t>
      </w:r>
      <w:r w:rsidRPr="00883C79">
        <w:rPr>
          <w:rFonts w:ascii="Times New Roman" w:eastAsia="Times New Roman" w:hAnsi="Times New Roman" w:cs="Times New Roman"/>
          <w:sz w:val="24"/>
          <w:szCs w:val="24"/>
          <w:lang w:val="sr-Cyrl-RS"/>
        </w:rPr>
        <w:t>подразумева ширу примену добровољних инструмената сертификације, односно да су привреда и корисници потпуно информисани о предностима које они доносе, као и процедурама и критеријумима за њихово увођење и примену. У оквиру овог сценарија владине институције и пословне банке блиско сарађују ради проналажења адекватних средстава за финансирање (кредита, субвенција и сл.) пројеката предузећа у области ЦЕ. Поред тога, комерцијалне банке су развиле и примењују у свом пословању основне принципе функционисања циркуларне економије и ESG концепта кроз јасне процедуре за „циркуларно финансирање</w:t>
      </w:r>
      <w:r w:rsidR="003A17E5" w:rsidRPr="00883C79">
        <w:rPr>
          <w:rFonts w:ascii="Times New Roman" w:hAnsi="Times New Roman" w:cs="Times New Roman"/>
          <w:bCs/>
          <w:sz w:val="24"/>
          <w:szCs w:val="24"/>
          <w:lang w:val="sr-Cyrl-RS"/>
        </w:rPr>
        <w:t>”</w:t>
      </w:r>
      <w:r w:rsidRPr="00883C79">
        <w:rPr>
          <w:rFonts w:ascii="Times New Roman" w:eastAsia="Times New Roman" w:hAnsi="Times New Roman" w:cs="Times New Roman"/>
          <w:sz w:val="24"/>
          <w:szCs w:val="24"/>
          <w:lang w:val="sr-Cyrl-RS"/>
        </w:rPr>
        <w:t>, кредитне линије за циркуларне пројекте, методологију за анализу ризика које са собом доносе овакви пројекти и слично. Иако Сценарио 2</w:t>
      </w:r>
      <w:r w:rsidRPr="00883C79">
        <w:rPr>
          <w:rFonts w:ascii="Times New Roman" w:eastAsiaTheme="majorEastAsia" w:hAnsi="Times New Roman" w:cs="Times New Roman"/>
          <w:b/>
          <w:bCs/>
          <w:sz w:val="24"/>
          <w:szCs w:val="24"/>
          <w:lang w:val="sr-Cyrl-RS"/>
        </w:rPr>
        <w:t xml:space="preserve"> </w:t>
      </w:r>
      <w:r w:rsidRPr="00883C79">
        <w:rPr>
          <w:rFonts w:ascii="Times New Roman" w:eastAsia="Times New Roman" w:hAnsi="Times New Roman" w:cs="Times New Roman"/>
          <w:sz w:val="24"/>
          <w:szCs w:val="24"/>
          <w:lang w:val="sr-Cyrl-RS"/>
        </w:rPr>
        <w:t>обухвата примену мера Програма које се односе само на привредни сектор, економске уштеде и користи ће остварити и домаћинства, као и јединице локалне самоуправе и држава кроз повећање буџетских прихода због пораста запослености.</w:t>
      </w:r>
    </w:p>
    <w:p w14:paraId="65505794" w14:textId="5211A68B" w:rsidR="00D01F61" w:rsidRPr="00883C79" w:rsidRDefault="00D01F61" w:rsidP="0020562E">
      <w:pPr>
        <w:spacing w:after="120" w:line="240" w:lineRule="auto"/>
        <w:ind w:firstLine="720"/>
        <w:jc w:val="both"/>
        <w:rPr>
          <w:rFonts w:ascii="Times New Roman" w:eastAsia="Times New Roman" w:hAnsi="Times New Roman" w:cs="Times New Roman"/>
          <w:sz w:val="24"/>
          <w:szCs w:val="24"/>
          <w:lang w:val="sr-Cyrl-RS"/>
        </w:rPr>
      </w:pPr>
    </w:p>
    <w:p w14:paraId="0A2EF359" w14:textId="77777777" w:rsidR="00595F06" w:rsidRPr="00883C79" w:rsidRDefault="00595F06" w:rsidP="0020562E">
      <w:pPr>
        <w:spacing w:after="120" w:line="240" w:lineRule="auto"/>
        <w:ind w:firstLine="720"/>
        <w:jc w:val="both"/>
        <w:rPr>
          <w:rFonts w:ascii="Times New Roman" w:eastAsia="Times New Roman" w:hAnsi="Times New Roman" w:cs="Times New Roman"/>
          <w:sz w:val="24"/>
          <w:szCs w:val="24"/>
          <w:lang w:val="sr-Cyrl-RS"/>
        </w:rPr>
      </w:pPr>
    </w:p>
    <w:p w14:paraId="7267A4E6" w14:textId="77777777" w:rsidR="009B0031" w:rsidRPr="00883C79" w:rsidRDefault="009B0031" w:rsidP="00550B8F">
      <w:pPr>
        <w:spacing w:after="120" w:line="240" w:lineRule="auto"/>
        <w:jc w:val="center"/>
        <w:rPr>
          <w:rFonts w:ascii="Times New Roman" w:hAnsi="Times New Roman" w:cs="Times New Roman"/>
          <w:sz w:val="24"/>
          <w:szCs w:val="24"/>
          <w:lang w:val="sr-Cyrl-RS"/>
        </w:rPr>
      </w:pPr>
      <w:r w:rsidRPr="00883C79">
        <w:rPr>
          <w:rFonts w:ascii="Times New Roman" w:hAnsi="Times New Roman" w:cs="Times New Roman"/>
          <w:b/>
          <w:sz w:val="24"/>
          <w:szCs w:val="24"/>
          <w:lang w:val="sr-Cyrl-RS"/>
        </w:rPr>
        <w:lastRenderedPageBreak/>
        <w:t>Сценарио 3: Развојни сценарио за циркуларну привреду</w:t>
      </w:r>
    </w:p>
    <w:p w14:paraId="0D2E01CC" w14:textId="369C4BD0" w:rsidR="009B0031" w:rsidRPr="00883C79" w:rsidRDefault="009B0031" w:rsidP="0020562E">
      <w:pPr>
        <w:spacing w:after="120" w:line="240" w:lineRule="auto"/>
        <w:ind w:firstLine="720"/>
        <w:jc w:val="both"/>
        <w:rPr>
          <w:rFonts w:ascii="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Сценарио 3, Развојни сценарио за циркуларну привреду, описује фазу у којој су већина активности Програма ЦЕ реализована, са остварењем 31–60% постављених циљева, што омогућава видљив напредак у транзицији привредног сектора ка циркуларним пословним моделима.</w:t>
      </w:r>
      <w:r w:rsidRPr="00883C79">
        <w:rPr>
          <w:rFonts w:ascii="Times New Roman" w:hAnsi="Times New Roman" w:cs="Times New Roman"/>
          <w:sz w:val="24"/>
          <w:szCs w:val="24"/>
          <w:lang w:val="sr-Cyrl-RS"/>
        </w:rPr>
        <w:t xml:space="preserve"> Поред мера које су усмерене као подршка индустрији, спроводе се и активности на јачање капацитета надлежних органа локалних самоуправа, јавних и комуналних предузећа и привреде о концепту циркуларне економије. Претпоставка ове опције јесте да креатори локалних политика применом принципа ЦЕ мењају структуру и пословање локалне привреде, унапређују инфраструктуру и доприносе одрживијем локалном развоју. ЈЛС су директно одговорне за управљања отпадом, спровођење мера из домена енергетске ефикасности, зелене инфраструктуре, урбане мобилности и друге мере којима се унапређује квалитет живота својих грађана. С обзиром да су као резултат примене претходног Програма (2022</w:t>
      </w:r>
      <w:r w:rsidR="00697374">
        <w:rPr>
          <w:rFonts w:ascii="Times New Roman" w:hAnsi="Times New Roman" w:cs="Times New Roman"/>
          <w:sz w:val="24"/>
          <w:szCs w:val="24"/>
          <w:lang w:val="sr-Cyrl-RS"/>
        </w:rPr>
        <w:t xml:space="preserve"> – </w:t>
      </w:r>
      <w:r w:rsidRPr="00883C79">
        <w:rPr>
          <w:rFonts w:ascii="Times New Roman" w:hAnsi="Times New Roman" w:cs="Times New Roman"/>
          <w:sz w:val="24"/>
          <w:szCs w:val="24"/>
          <w:lang w:val="sr-Cyrl-RS"/>
        </w:rPr>
        <w:t>2024</w:t>
      </w:r>
      <w:r w:rsidR="00697374">
        <w:rPr>
          <w:rFonts w:ascii="Times New Roman" w:hAnsi="Times New Roman" w:cs="Times New Roman"/>
          <w:sz w:val="24"/>
          <w:szCs w:val="24"/>
          <w:lang w:val="sr-Cyrl-RS"/>
        </w:rPr>
        <w:t>. године</w:t>
      </w:r>
      <w:r w:rsidRPr="00883C79">
        <w:rPr>
          <w:rFonts w:ascii="Times New Roman" w:hAnsi="Times New Roman" w:cs="Times New Roman"/>
          <w:sz w:val="24"/>
          <w:szCs w:val="24"/>
          <w:lang w:val="sr-Cyrl-RS"/>
        </w:rPr>
        <w:t>) урађене мапе пута развоја ЦЕ у појединим ЈЛС, ова опција предвиђа подршку тим самоуправама у имплементацији одређених мера из локалних мапа пута. Спровођење предвиђених мера мотивише и охрабрује друге ЈЛС да израђују своје мапе пута и на тај начин започну пут ка циркуларној економији. Поред тога, успостављене су везе и добра координација између локалних самоуправа у примени принципа циркуларне економије кроз иновативне дигиталне алате и директну размену знања и искустава. Овај сценарио предвиђа и чврсту сарадњу између научно-истраживачких организација и привредних субјеката у области иновација и оптимизације производње што повећава иновативне перформансе, утиче на све секторе привреде и представља основу одрживог привредног развоја земље. У исто време, унапређење процеса и опреме у претходном периоду доприноси ефикаснијем коришћењу ресурса, замену опасних материја и сировина из производног процеса и смањење стварања отпада.</w:t>
      </w:r>
    </w:p>
    <w:p w14:paraId="39079480" w14:textId="77777777" w:rsidR="009B0031" w:rsidRPr="00883C79" w:rsidRDefault="009B0031" w:rsidP="0020562E">
      <w:pPr>
        <w:spacing w:after="120" w:line="240" w:lineRule="auto"/>
        <w:jc w:val="both"/>
        <w:rPr>
          <w:rFonts w:ascii="Times New Roman" w:hAnsi="Times New Roman" w:cs="Times New Roman"/>
          <w:sz w:val="24"/>
          <w:szCs w:val="24"/>
          <w:lang w:val="sr-Cyrl-RS"/>
        </w:rPr>
      </w:pPr>
    </w:p>
    <w:p w14:paraId="72D8BE79" w14:textId="77777777" w:rsidR="009B0031" w:rsidRPr="00883C79" w:rsidRDefault="009B0031" w:rsidP="00550B8F">
      <w:pPr>
        <w:spacing w:after="120" w:line="240" w:lineRule="auto"/>
        <w:jc w:val="center"/>
        <w:rPr>
          <w:rFonts w:ascii="Times New Roman" w:hAnsi="Times New Roman" w:cs="Times New Roman"/>
          <w:sz w:val="24"/>
          <w:szCs w:val="24"/>
          <w:lang w:val="sr-Cyrl-RS"/>
        </w:rPr>
      </w:pPr>
      <w:r w:rsidRPr="00883C79">
        <w:rPr>
          <w:rFonts w:ascii="Times New Roman" w:hAnsi="Times New Roman" w:cs="Times New Roman"/>
          <w:b/>
          <w:sz w:val="24"/>
          <w:szCs w:val="24"/>
          <w:lang w:val="sr-Cyrl-RS"/>
        </w:rPr>
        <w:t>Сценарио 4: Трансформациони сценарио</w:t>
      </w:r>
    </w:p>
    <w:p w14:paraId="00102F35" w14:textId="77777777" w:rsidR="009B0031" w:rsidRPr="00883C79" w:rsidRDefault="009B0031" w:rsidP="0020562E">
      <w:pPr>
        <w:spacing w:after="120" w:line="240" w:lineRule="auto"/>
        <w:ind w:firstLine="720"/>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 xml:space="preserve">Сценарио 4, Трансформациони сценарио за циркуларну привреду, представља фазу интензивне имплементације Програма ЦЕ, са остварењем преко 60% циљева, када привредни сектор и локалне самоуправе у потпуности примењују принципе циркуларне економије и показују видљиве економске и еколошке ефекте. Овај сценарио представља највиши ниво примене принципа циркуларне економије и обухвата све друштвене секторе: привреду, локалне самоуправе, јавне институције, образовни систем и потрошаче. Поред подршке привреди и локалним самоуправама, посебан акценат ставља се на даље унапређење система управљања отпадом, примену зелених јавних набавки и добровољних инструмената, као и ширење употребе зелених критеријума у поступцима набавки кроз јачање капацитета наручилаца и понуђача. Образовне институције добијају значајнију улогу у промоцији и развоју концепта циркуларне економије, чиме се обезбеђује дугорочна одрживост промена. У овом сценарију подразумева се успостављање система примарне селекције отпада, развој индустријске симбиозе ради оптимизације ресурса и смањења количине отпада, као и унапређен регулаторни оквир који омогућава адекватно управљање текстилним отпадом, смањење отпада од пластике за једнократну употребу и развој система управљања храном и отпадом од хране. Истовремено, процеси рециклаже у области хемикалија и материјала достижу значајно виши ниво циркуларности у односу на </w:t>
      </w:r>
      <w:r w:rsidRPr="00883C79">
        <w:rPr>
          <w:rFonts w:ascii="Times New Roman" w:eastAsia="Times New Roman" w:hAnsi="Times New Roman" w:cs="Times New Roman"/>
          <w:i/>
          <w:iCs/>
          <w:sz w:val="24"/>
          <w:szCs w:val="24"/>
          <w:lang w:val="sr-Cyrl-RS"/>
        </w:rPr>
        <w:t>status quo</w:t>
      </w:r>
      <w:r w:rsidRPr="00883C79">
        <w:rPr>
          <w:rFonts w:ascii="Times New Roman" w:eastAsia="Times New Roman" w:hAnsi="Times New Roman" w:cs="Times New Roman"/>
          <w:sz w:val="24"/>
          <w:szCs w:val="24"/>
          <w:lang w:val="sr-Cyrl-RS"/>
        </w:rPr>
        <w:t xml:space="preserve"> опцију. Посебан нагласак ставља се на усклађивање вештина радне снаге са потребама циркуларне економије. Креатори јавних политика правовремено предвиђају потенцијалне </w:t>
      </w:r>
      <w:r w:rsidRPr="00883C79">
        <w:rPr>
          <w:rFonts w:ascii="Times New Roman" w:eastAsia="Times New Roman" w:hAnsi="Times New Roman" w:cs="Times New Roman"/>
          <w:sz w:val="24"/>
          <w:szCs w:val="24"/>
          <w:lang w:val="sr-Cyrl-RS"/>
        </w:rPr>
        <w:lastRenderedPageBreak/>
        <w:t xml:space="preserve">неравнотеже између постојећих и потребних компетенција запослених, док се њихово превазилажење обезбеђује кроз унапређену сарадњу образовних и научних институција са привредним субјектима. Применом овог сценарија концепт циркуларне економије постаје интегрисан у све сегменте друштва. Подизање свести потрошача, уз јачање институционалних и привредних капацитета, омогућава остваривање знатно већих економских користи на микро и макро нивоу у односу на </w:t>
      </w:r>
      <w:r w:rsidRPr="00883C79">
        <w:rPr>
          <w:rFonts w:ascii="Times New Roman" w:eastAsia="Times New Roman" w:hAnsi="Times New Roman" w:cs="Times New Roman"/>
          <w:i/>
          <w:iCs/>
          <w:sz w:val="24"/>
          <w:szCs w:val="24"/>
          <w:lang w:val="sr-Cyrl-RS"/>
        </w:rPr>
        <w:t>status quo</w:t>
      </w:r>
      <w:r w:rsidRPr="00883C79">
        <w:rPr>
          <w:rFonts w:ascii="Times New Roman" w:eastAsia="Times New Roman" w:hAnsi="Times New Roman" w:cs="Times New Roman"/>
          <w:sz w:val="24"/>
          <w:szCs w:val="24"/>
          <w:lang w:val="sr-Cyrl-RS"/>
        </w:rPr>
        <w:t xml:space="preserve"> опцију.</w:t>
      </w:r>
    </w:p>
    <w:p w14:paraId="07EFB27D" w14:textId="77777777" w:rsidR="009B0031" w:rsidRPr="00883C79" w:rsidRDefault="009B0031" w:rsidP="0020562E">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У Табели 1.1. представљене су нумерички изражене промене трошкова сировина и енергије у индустрији, пољопривреди, грађевинарству, транспорту, туризму, здравству и угоститељству, промене бруто домаћег производа, промене запослености и промене емисија CO</w:t>
      </w:r>
      <w:r w:rsidRPr="00883C79">
        <w:rPr>
          <w:rFonts w:ascii="Times New Roman" w:hAnsi="Times New Roman" w:cs="Times New Roman"/>
          <w:sz w:val="24"/>
          <w:szCs w:val="24"/>
          <w:vertAlign w:val="subscript"/>
          <w:lang w:val="sr-Cyrl-RS"/>
        </w:rPr>
        <w:t>2</w:t>
      </w:r>
      <w:r w:rsidRPr="00883C79">
        <w:rPr>
          <w:rFonts w:ascii="Times New Roman" w:hAnsi="Times New Roman" w:cs="Times New Roman"/>
          <w:sz w:val="24"/>
          <w:szCs w:val="24"/>
          <w:lang w:val="sr-Cyrl-RS"/>
        </w:rPr>
        <w:t xml:space="preserve"> у односу на </w:t>
      </w:r>
      <w:r w:rsidRPr="00883C79">
        <w:rPr>
          <w:rFonts w:ascii="Times New Roman" w:hAnsi="Times New Roman" w:cs="Times New Roman"/>
          <w:i/>
          <w:iCs/>
          <w:sz w:val="24"/>
          <w:szCs w:val="24"/>
          <w:lang w:val="sr-Cyrl-RS"/>
        </w:rPr>
        <w:t>status quo</w:t>
      </w:r>
      <w:r w:rsidRPr="00883C79">
        <w:rPr>
          <w:rFonts w:ascii="Times New Roman" w:hAnsi="Times New Roman" w:cs="Times New Roman"/>
          <w:sz w:val="24"/>
          <w:szCs w:val="24"/>
          <w:lang w:val="sr-Cyrl-RS"/>
        </w:rPr>
        <w:t xml:space="preserve"> опцију за остала три анализирана сценарија.</w:t>
      </w:r>
    </w:p>
    <w:p w14:paraId="119F1BAA" w14:textId="77777777" w:rsidR="009B0031" w:rsidRPr="00883C79" w:rsidRDefault="009B0031" w:rsidP="0020562E">
      <w:pPr>
        <w:spacing w:after="120" w:line="240" w:lineRule="auto"/>
        <w:jc w:val="both"/>
        <w:rPr>
          <w:rFonts w:ascii="Times New Roman" w:hAnsi="Times New Roman" w:cs="Times New Roman"/>
          <w:sz w:val="24"/>
          <w:szCs w:val="24"/>
          <w:lang w:val="sr-Cyrl-RS"/>
        </w:rPr>
      </w:pPr>
      <w:r w:rsidRPr="00883C79">
        <w:rPr>
          <w:rFonts w:ascii="Times New Roman" w:hAnsi="Times New Roman" w:cs="Times New Roman"/>
          <w:bCs/>
          <w:sz w:val="24"/>
          <w:szCs w:val="24"/>
          <w:lang w:val="sr-Cyrl-RS"/>
        </w:rPr>
        <w:t>Табела 1.1.</w:t>
      </w:r>
      <w:r w:rsidRPr="00883C79">
        <w:rPr>
          <w:rFonts w:ascii="Times New Roman" w:hAnsi="Times New Roman" w:cs="Times New Roman"/>
          <w:sz w:val="24"/>
          <w:szCs w:val="24"/>
          <w:lang w:val="sr-Cyrl-RS"/>
        </w:rPr>
        <w:t xml:space="preserve"> Очекиване промене основних индикатора перформанси циркуларне економије на макро нивоу у односу на </w:t>
      </w:r>
      <w:r w:rsidRPr="00883C79">
        <w:rPr>
          <w:rFonts w:ascii="Times New Roman" w:hAnsi="Times New Roman" w:cs="Times New Roman"/>
          <w:i/>
          <w:iCs/>
          <w:sz w:val="24"/>
          <w:szCs w:val="24"/>
          <w:lang w:val="sr-Cyrl-RS"/>
        </w:rPr>
        <w:t>status quo</w:t>
      </w:r>
      <w:r w:rsidRPr="00883C79">
        <w:rPr>
          <w:rFonts w:ascii="Times New Roman" w:hAnsi="Times New Roman" w:cs="Times New Roman"/>
          <w:sz w:val="24"/>
          <w:szCs w:val="24"/>
          <w:lang w:val="sr-Cyrl-RS"/>
        </w:rPr>
        <w:t xml:space="preserve"> опцију (процентуална промена на годишњем нивоу)</w:t>
      </w:r>
    </w:p>
    <w:tbl>
      <w:tblPr>
        <w:tblW w:w="9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8"/>
        <w:gridCol w:w="1982"/>
        <w:gridCol w:w="1982"/>
        <w:gridCol w:w="1982"/>
      </w:tblGrid>
      <w:tr w:rsidR="009B0031" w:rsidRPr="00883C79" w14:paraId="646E1738" w14:textId="77777777" w:rsidTr="0020562E">
        <w:trPr>
          <w:trHeight w:val="268"/>
        </w:trPr>
        <w:tc>
          <w:tcPr>
            <w:tcW w:w="3108" w:type="dxa"/>
            <w:vAlign w:val="center"/>
          </w:tcPr>
          <w:p w14:paraId="1FF4F702" w14:textId="77777777" w:rsidR="009B0031" w:rsidRPr="00883C79" w:rsidRDefault="009B0031" w:rsidP="0020562E">
            <w:pPr>
              <w:spacing w:after="120" w:line="240" w:lineRule="auto"/>
              <w:rPr>
                <w:rFonts w:ascii="Times New Roman" w:hAnsi="Times New Roman" w:cs="Times New Roman"/>
                <w:b/>
                <w:bCs/>
                <w:sz w:val="20"/>
                <w:szCs w:val="20"/>
                <w:lang w:val="sr-Cyrl-RS"/>
              </w:rPr>
            </w:pPr>
            <w:r w:rsidRPr="00883C79">
              <w:rPr>
                <w:rFonts w:ascii="Times New Roman" w:hAnsi="Times New Roman" w:cs="Times New Roman"/>
                <w:b/>
                <w:bCs/>
                <w:sz w:val="20"/>
                <w:szCs w:val="20"/>
                <w:lang w:val="sr-Cyrl-RS"/>
              </w:rPr>
              <w:t>Индикатори</w:t>
            </w:r>
          </w:p>
        </w:tc>
        <w:tc>
          <w:tcPr>
            <w:tcW w:w="1982" w:type="dxa"/>
            <w:vAlign w:val="center"/>
          </w:tcPr>
          <w:p w14:paraId="13B4DC7E" w14:textId="77777777" w:rsidR="009B0031" w:rsidRPr="00883C79" w:rsidRDefault="009B0031" w:rsidP="0020562E">
            <w:pPr>
              <w:spacing w:after="120" w:line="240" w:lineRule="auto"/>
              <w:jc w:val="right"/>
              <w:rPr>
                <w:rFonts w:ascii="Times New Roman" w:hAnsi="Times New Roman" w:cs="Times New Roman"/>
                <w:b/>
                <w:bCs/>
                <w:sz w:val="20"/>
                <w:szCs w:val="20"/>
                <w:lang w:val="sr-Cyrl-RS"/>
              </w:rPr>
            </w:pPr>
            <w:r w:rsidRPr="00883C79">
              <w:rPr>
                <w:rFonts w:ascii="Times New Roman" w:hAnsi="Times New Roman" w:cs="Times New Roman"/>
                <w:b/>
                <w:bCs/>
                <w:sz w:val="20"/>
                <w:szCs w:val="20"/>
                <w:lang w:val="sr-Cyrl-RS"/>
              </w:rPr>
              <w:t>Сценарио 2</w:t>
            </w:r>
          </w:p>
        </w:tc>
        <w:tc>
          <w:tcPr>
            <w:tcW w:w="1982" w:type="dxa"/>
            <w:vAlign w:val="center"/>
          </w:tcPr>
          <w:p w14:paraId="1C7B8A18" w14:textId="77777777" w:rsidR="009B0031" w:rsidRPr="00883C79" w:rsidRDefault="009B0031" w:rsidP="0020562E">
            <w:pPr>
              <w:spacing w:after="120" w:line="240" w:lineRule="auto"/>
              <w:jc w:val="right"/>
              <w:rPr>
                <w:rFonts w:ascii="Times New Roman" w:hAnsi="Times New Roman" w:cs="Times New Roman"/>
                <w:b/>
                <w:bCs/>
                <w:sz w:val="20"/>
                <w:szCs w:val="20"/>
                <w:lang w:val="sr-Cyrl-RS"/>
              </w:rPr>
            </w:pPr>
            <w:r w:rsidRPr="00883C79">
              <w:rPr>
                <w:rFonts w:ascii="Times New Roman" w:hAnsi="Times New Roman" w:cs="Times New Roman"/>
                <w:b/>
                <w:bCs/>
                <w:sz w:val="20"/>
                <w:szCs w:val="20"/>
                <w:lang w:val="sr-Cyrl-RS"/>
              </w:rPr>
              <w:t>Сценарио 3</w:t>
            </w:r>
          </w:p>
        </w:tc>
        <w:tc>
          <w:tcPr>
            <w:tcW w:w="1982" w:type="dxa"/>
            <w:vAlign w:val="center"/>
          </w:tcPr>
          <w:p w14:paraId="4A6D76A9" w14:textId="77777777" w:rsidR="009B0031" w:rsidRPr="00883C79" w:rsidRDefault="009B0031" w:rsidP="0020562E">
            <w:pPr>
              <w:spacing w:after="120" w:line="240" w:lineRule="auto"/>
              <w:jc w:val="right"/>
              <w:rPr>
                <w:rFonts w:ascii="Times New Roman" w:hAnsi="Times New Roman" w:cs="Times New Roman"/>
                <w:b/>
                <w:bCs/>
                <w:sz w:val="20"/>
                <w:szCs w:val="20"/>
                <w:lang w:val="sr-Cyrl-RS"/>
              </w:rPr>
            </w:pPr>
            <w:r w:rsidRPr="00883C79">
              <w:rPr>
                <w:rFonts w:ascii="Times New Roman" w:hAnsi="Times New Roman" w:cs="Times New Roman"/>
                <w:b/>
                <w:bCs/>
                <w:sz w:val="20"/>
                <w:szCs w:val="20"/>
                <w:lang w:val="sr-Cyrl-RS"/>
              </w:rPr>
              <w:t>Сценарио 4</w:t>
            </w:r>
          </w:p>
        </w:tc>
      </w:tr>
      <w:tr w:rsidR="009B0031" w:rsidRPr="00883C79" w14:paraId="3474A679" w14:textId="77777777" w:rsidTr="0020562E">
        <w:trPr>
          <w:trHeight w:val="268"/>
        </w:trPr>
        <w:tc>
          <w:tcPr>
            <w:tcW w:w="3108" w:type="dxa"/>
            <w:vAlign w:val="center"/>
          </w:tcPr>
          <w:p w14:paraId="6E7DB9C6" w14:textId="77777777" w:rsidR="009B0031" w:rsidRPr="00883C79" w:rsidRDefault="009B0031" w:rsidP="0020562E">
            <w:pPr>
              <w:spacing w:after="120" w:line="240" w:lineRule="auto"/>
              <w:rPr>
                <w:rFonts w:ascii="Times New Roman" w:hAnsi="Times New Roman" w:cs="Times New Roman"/>
                <w:sz w:val="20"/>
                <w:szCs w:val="20"/>
                <w:lang w:val="sr-Cyrl-RS"/>
              </w:rPr>
            </w:pPr>
            <w:r w:rsidRPr="00883C79">
              <w:rPr>
                <w:rFonts w:ascii="Times New Roman" w:hAnsi="Times New Roman" w:cs="Times New Roman"/>
                <w:sz w:val="20"/>
                <w:szCs w:val="20"/>
                <w:lang w:val="sr-Cyrl-RS"/>
              </w:rPr>
              <w:t>Употреба сировина и енергије</w:t>
            </w:r>
          </w:p>
        </w:tc>
        <w:tc>
          <w:tcPr>
            <w:tcW w:w="1982" w:type="dxa"/>
            <w:vAlign w:val="center"/>
          </w:tcPr>
          <w:p w14:paraId="684CD97D" w14:textId="77777777" w:rsidR="009B0031" w:rsidRPr="00883C79" w:rsidRDefault="009B0031" w:rsidP="0020562E">
            <w:pPr>
              <w:spacing w:after="120" w:line="240" w:lineRule="auto"/>
              <w:jc w:val="right"/>
              <w:rPr>
                <w:rFonts w:ascii="Times New Roman" w:hAnsi="Times New Roman" w:cs="Times New Roman"/>
                <w:sz w:val="20"/>
                <w:szCs w:val="20"/>
                <w:lang w:val="sr-Cyrl-RS"/>
              </w:rPr>
            </w:pPr>
            <w:r w:rsidRPr="00883C79">
              <w:rPr>
                <w:rFonts w:ascii="Times New Roman" w:hAnsi="Times New Roman" w:cs="Times New Roman"/>
                <w:sz w:val="20"/>
                <w:szCs w:val="20"/>
                <w:lang w:val="sr-Cyrl-RS"/>
              </w:rPr>
              <w:t>-10%</w:t>
            </w:r>
          </w:p>
        </w:tc>
        <w:tc>
          <w:tcPr>
            <w:tcW w:w="1982" w:type="dxa"/>
            <w:vAlign w:val="center"/>
          </w:tcPr>
          <w:p w14:paraId="6740744A" w14:textId="77777777" w:rsidR="009B0031" w:rsidRPr="00883C79" w:rsidRDefault="009B0031" w:rsidP="0020562E">
            <w:pPr>
              <w:spacing w:after="120" w:line="240" w:lineRule="auto"/>
              <w:jc w:val="right"/>
              <w:rPr>
                <w:rFonts w:ascii="Times New Roman" w:hAnsi="Times New Roman" w:cs="Times New Roman"/>
                <w:sz w:val="20"/>
                <w:szCs w:val="20"/>
                <w:lang w:val="sr-Cyrl-RS"/>
              </w:rPr>
            </w:pPr>
            <w:r w:rsidRPr="00883C79">
              <w:rPr>
                <w:rFonts w:ascii="Times New Roman" w:hAnsi="Times New Roman" w:cs="Times New Roman"/>
                <w:sz w:val="20"/>
                <w:szCs w:val="20"/>
                <w:lang w:val="sr-Cyrl-RS"/>
              </w:rPr>
              <w:t>-12%</w:t>
            </w:r>
          </w:p>
        </w:tc>
        <w:tc>
          <w:tcPr>
            <w:tcW w:w="1982" w:type="dxa"/>
            <w:vAlign w:val="center"/>
          </w:tcPr>
          <w:p w14:paraId="2EBA1998" w14:textId="77777777" w:rsidR="009B0031" w:rsidRPr="00883C79" w:rsidRDefault="009B0031" w:rsidP="0020562E">
            <w:pPr>
              <w:spacing w:after="120" w:line="240" w:lineRule="auto"/>
              <w:jc w:val="right"/>
              <w:rPr>
                <w:rFonts w:ascii="Times New Roman" w:hAnsi="Times New Roman" w:cs="Times New Roman"/>
                <w:sz w:val="20"/>
                <w:szCs w:val="20"/>
                <w:lang w:val="sr-Cyrl-RS"/>
              </w:rPr>
            </w:pPr>
            <w:r w:rsidRPr="00883C79">
              <w:rPr>
                <w:rFonts w:ascii="Times New Roman" w:hAnsi="Times New Roman" w:cs="Times New Roman"/>
                <w:sz w:val="20"/>
                <w:szCs w:val="20"/>
                <w:lang w:val="sr-Cyrl-RS"/>
              </w:rPr>
              <w:t>-15%</w:t>
            </w:r>
          </w:p>
        </w:tc>
      </w:tr>
      <w:tr w:rsidR="009B0031" w:rsidRPr="00883C79" w14:paraId="4B7D923E" w14:textId="77777777" w:rsidTr="0020562E">
        <w:trPr>
          <w:trHeight w:val="268"/>
        </w:trPr>
        <w:tc>
          <w:tcPr>
            <w:tcW w:w="3108" w:type="dxa"/>
            <w:vAlign w:val="center"/>
          </w:tcPr>
          <w:p w14:paraId="7A234A05" w14:textId="77777777" w:rsidR="009B0031" w:rsidRPr="00883C79" w:rsidRDefault="009B0031" w:rsidP="0020562E">
            <w:pPr>
              <w:spacing w:after="120" w:line="240" w:lineRule="auto"/>
              <w:rPr>
                <w:rFonts w:ascii="Times New Roman" w:hAnsi="Times New Roman" w:cs="Times New Roman"/>
                <w:sz w:val="20"/>
                <w:szCs w:val="20"/>
                <w:lang w:val="sr-Cyrl-RS"/>
              </w:rPr>
            </w:pPr>
            <w:r w:rsidRPr="00883C79">
              <w:rPr>
                <w:rFonts w:ascii="Times New Roman" w:hAnsi="Times New Roman" w:cs="Times New Roman"/>
                <w:sz w:val="20"/>
                <w:szCs w:val="20"/>
                <w:lang w:val="sr-Cyrl-RS"/>
              </w:rPr>
              <w:t>Бруто домаћи производ</w:t>
            </w:r>
          </w:p>
        </w:tc>
        <w:tc>
          <w:tcPr>
            <w:tcW w:w="1982" w:type="dxa"/>
            <w:vAlign w:val="center"/>
          </w:tcPr>
          <w:p w14:paraId="36DB8865" w14:textId="77777777" w:rsidR="009B0031" w:rsidRPr="00883C79" w:rsidRDefault="009B0031" w:rsidP="0020562E">
            <w:pPr>
              <w:spacing w:after="120" w:line="240" w:lineRule="auto"/>
              <w:jc w:val="right"/>
              <w:rPr>
                <w:rFonts w:ascii="Times New Roman" w:hAnsi="Times New Roman" w:cs="Times New Roman"/>
                <w:sz w:val="20"/>
                <w:szCs w:val="20"/>
                <w:lang w:val="sr-Cyrl-RS"/>
              </w:rPr>
            </w:pPr>
            <w:r w:rsidRPr="00883C79">
              <w:rPr>
                <w:rFonts w:ascii="Times New Roman" w:hAnsi="Times New Roman" w:cs="Times New Roman"/>
                <w:sz w:val="20"/>
                <w:szCs w:val="20"/>
                <w:lang w:val="sr-Cyrl-RS"/>
              </w:rPr>
              <w:t>+0,2%</w:t>
            </w:r>
          </w:p>
        </w:tc>
        <w:tc>
          <w:tcPr>
            <w:tcW w:w="1982" w:type="dxa"/>
            <w:vAlign w:val="center"/>
          </w:tcPr>
          <w:p w14:paraId="1F0C57CC" w14:textId="77777777" w:rsidR="009B0031" w:rsidRPr="00883C79" w:rsidRDefault="009B0031" w:rsidP="0020562E">
            <w:pPr>
              <w:spacing w:after="120" w:line="240" w:lineRule="auto"/>
              <w:jc w:val="right"/>
              <w:rPr>
                <w:rFonts w:ascii="Times New Roman" w:hAnsi="Times New Roman" w:cs="Times New Roman"/>
                <w:sz w:val="20"/>
                <w:szCs w:val="20"/>
                <w:lang w:val="sr-Cyrl-RS"/>
              </w:rPr>
            </w:pPr>
            <w:r w:rsidRPr="00883C79">
              <w:rPr>
                <w:rFonts w:ascii="Times New Roman" w:hAnsi="Times New Roman" w:cs="Times New Roman"/>
                <w:sz w:val="20"/>
                <w:szCs w:val="20"/>
                <w:lang w:val="sr-Cyrl-RS"/>
              </w:rPr>
              <w:t>+0,6%</w:t>
            </w:r>
          </w:p>
        </w:tc>
        <w:tc>
          <w:tcPr>
            <w:tcW w:w="1982" w:type="dxa"/>
            <w:vAlign w:val="center"/>
          </w:tcPr>
          <w:p w14:paraId="3790DD10" w14:textId="77777777" w:rsidR="009B0031" w:rsidRPr="00883C79" w:rsidRDefault="009B0031" w:rsidP="0020562E">
            <w:pPr>
              <w:spacing w:after="120" w:line="240" w:lineRule="auto"/>
              <w:jc w:val="right"/>
              <w:rPr>
                <w:rFonts w:ascii="Times New Roman" w:hAnsi="Times New Roman" w:cs="Times New Roman"/>
                <w:sz w:val="20"/>
                <w:szCs w:val="20"/>
                <w:lang w:val="sr-Cyrl-RS"/>
              </w:rPr>
            </w:pPr>
            <w:r w:rsidRPr="00883C79">
              <w:rPr>
                <w:rFonts w:ascii="Times New Roman" w:hAnsi="Times New Roman" w:cs="Times New Roman"/>
                <w:sz w:val="20"/>
                <w:szCs w:val="20"/>
                <w:lang w:val="sr-Cyrl-RS"/>
              </w:rPr>
              <w:t>+1,0%</w:t>
            </w:r>
          </w:p>
        </w:tc>
      </w:tr>
      <w:tr w:rsidR="009B0031" w:rsidRPr="00883C79" w14:paraId="6C918FB5" w14:textId="77777777" w:rsidTr="0020562E">
        <w:trPr>
          <w:trHeight w:val="268"/>
        </w:trPr>
        <w:tc>
          <w:tcPr>
            <w:tcW w:w="3108" w:type="dxa"/>
            <w:vAlign w:val="center"/>
          </w:tcPr>
          <w:p w14:paraId="2B602FCA" w14:textId="77777777" w:rsidR="009B0031" w:rsidRPr="00883C79" w:rsidRDefault="009B0031" w:rsidP="0020562E">
            <w:pPr>
              <w:spacing w:after="120" w:line="240" w:lineRule="auto"/>
              <w:rPr>
                <w:rFonts w:ascii="Times New Roman" w:hAnsi="Times New Roman" w:cs="Times New Roman"/>
                <w:sz w:val="20"/>
                <w:szCs w:val="20"/>
                <w:lang w:val="sr-Cyrl-RS"/>
              </w:rPr>
            </w:pPr>
            <w:r w:rsidRPr="00883C79">
              <w:rPr>
                <w:rFonts w:ascii="Times New Roman" w:hAnsi="Times New Roman" w:cs="Times New Roman"/>
                <w:sz w:val="20"/>
                <w:szCs w:val="20"/>
                <w:lang w:val="sr-Cyrl-RS"/>
              </w:rPr>
              <w:t>Запосленост</w:t>
            </w:r>
          </w:p>
        </w:tc>
        <w:tc>
          <w:tcPr>
            <w:tcW w:w="1982" w:type="dxa"/>
            <w:vAlign w:val="center"/>
          </w:tcPr>
          <w:p w14:paraId="24161500" w14:textId="77777777" w:rsidR="009B0031" w:rsidRPr="00883C79" w:rsidRDefault="009B0031" w:rsidP="0020562E">
            <w:pPr>
              <w:spacing w:after="120" w:line="240" w:lineRule="auto"/>
              <w:jc w:val="right"/>
              <w:rPr>
                <w:rFonts w:ascii="Times New Roman" w:hAnsi="Times New Roman" w:cs="Times New Roman"/>
                <w:sz w:val="20"/>
                <w:szCs w:val="20"/>
                <w:lang w:val="sr-Cyrl-RS"/>
              </w:rPr>
            </w:pPr>
            <w:r w:rsidRPr="00883C79">
              <w:rPr>
                <w:rFonts w:ascii="Times New Roman" w:hAnsi="Times New Roman" w:cs="Times New Roman"/>
                <w:sz w:val="20"/>
                <w:szCs w:val="20"/>
                <w:lang w:val="sr-Cyrl-RS"/>
              </w:rPr>
              <w:t>+0,05%</w:t>
            </w:r>
          </w:p>
        </w:tc>
        <w:tc>
          <w:tcPr>
            <w:tcW w:w="1982" w:type="dxa"/>
            <w:vAlign w:val="center"/>
          </w:tcPr>
          <w:p w14:paraId="7E3078D0" w14:textId="77777777" w:rsidR="009B0031" w:rsidRPr="00883C79" w:rsidRDefault="009B0031" w:rsidP="0020562E">
            <w:pPr>
              <w:spacing w:after="120" w:line="240" w:lineRule="auto"/>
              <w:jc w:val="right"/>
              <w:rPr>
                <w:rFonts w:ascii="Times New Roman" w:hAnsi="Times New Roman" w:cs="Times New Roman"/>
                <w:sz w:val="20"/>
                <w:szCs w:val="20"/>
                <w:lang w:val="sr-Cyrl-RS"/>
              </w:rPr>
            </w:pPr>
            <w:r w:rsidRPr="00883C79">
              <w:rPr>
                <w:rFonts w:ascii="Times New Roman" w:hAnsi="Times New Roman" w:cs="Times New Roman"/>
                <w:sz w:val="20"/>
                <w:szCs w:val="20"/>
                <w:lang w:val="sr-Cyrl-RS"/>
              </w:rPr>
              <w:t>+0,08%</w:t>
            </w:r>
          </w:p>
        </w:tc>
        <w:tc>
          <w:tcPr>
            <w:tcW w:w="1982" w:type="dxa"/>
            <w:vAlign w:val="center"/>
          </w:tcPr>
          <w:p w14:paraId="2497BF45" w14:textId="77777777" w:rsidR="009B0031" w:rsidRPr="00883C79" w:rsidRDefault="009B0031" w:rsidP="0020562E">
            <w:pPr>
              <w:spacing w:after="120" w:line="240" w:lineRule="auto"/>
              <w:jc w:val="right"/>
              <w:rPr>
                <w:rFonts w:ascii="Times New Roman" w:hAnsi="Times New Roman" w:cs="Times New Roman"/>
                <w:sz w:val="20"/>
                <w:szCs w:val="20"/>
                <w:lang w:val="sr-Cyrl-RS"/>
              </w:rPr>
            </w:pPr>
            <w:r w:rsidRPr="00883C79">
              <w:rPr>
                <w:rFonts w:ascii="Times New Roman" w:hAnsi="Times New Roman" w:cs="Times New Roman"/>
                <w:sz w:val="20"/>
                <w:szCs w:val="20"/>
                <w:lang w:val="sr-Cyrl-RS"/>
              </w:rPr>
              <w:t>+0,1%</w:t>
            </w:r>
          </w:p>
        </w:tc>
      </w:tr>
      <w:tr w:rsidR="009B0031" w:rsidRPr="00883C79" w14:paraId="68AA406E" w14:textId="77777777" w:rsidTr="0020562E">
        <w:trPr>
          <w:trHeight w:val="268"/>
        </w:trPr>
        <w:tc>
          <w:tcPr>
            <w:tcW w:w="3108" w:type="dxa"/>
            <w:vAlign w:val="center"/>
          </w:tcPr>
          <w:p w14:paraId="27430432" w14:textId="77777777" w:rsidR="009B0031" w:rsidRPr="00883C79" w:rsidRDefault="009B0031" w:rsidP="0020562E">
            <w:pPr>
              <w:spacing w:after="120" w:line="240" w:lineRule="auto"/>
              <w:rPr>
                <w:rFonts w:ascii="Times New Roman" w:hAnsi="Times New Roman" w:cs="Times New Roman"/>
                <w:sz w:val="20"/>
                <w:szCs w:val="20"/>
                <w:lang w:val="sr-Cyrl-RS"/>
              </w:rPr>
            </w:pPr>
            <w:r w:rsidRPr="00883C79">
              <w:rPr>
                <w:rFonts w:ascii="Times New Roman" w:hAnsi="Times New Roman" w:cs="Times New Roman"/>
                <w:sz w:val="20"/>
                <w:szCs w:val="20"/>
                <w:lang w:val="sr-Cyrl-RS"/>
              </w:rPr>
              <w:t>Емисија CO</w:t>
            </w:r>
            <w:r w:rsidRPr="00883C79">
              <w:rPr>
                <w:rFonts w:ascii="Times New Roman" w:hAnsi="Times New Roman" w:cs="Times New Roman"/>
                <w:sz w:val="20"/>
                <w:szCs w:val="20"/>
                <w:vertAlign w:val="subscript"/>
                <w:lang w:val="sr-Cyrl-RS"/>
              </w:rPr>
              <w:t>2</w:t>
            </w:r>
          </w:p>
        </w:tc>
        <w:tc>
          <w:tcPr>
            <w:tcW w:w="1982" w:type="dxa"/>
            <w:vAlign w:val="center"/>
          </w:tcPr>
          <w:p w14:paraId="5104CC4D" w14:textId="77777777" w:rsidR="009B0031" w:rsidRPr="00883C79" w:rsidRDefault="009B0031" w:rsidP="0020562E">
            <w:pPr>
              <w:spacing w:after="120" w:line="240" w:lineRule="auto"/>
              <w:jc w:val="right"/>
              <w:rPr>
                <w:rFonts w:ascii="Times New Roman" w:hAnsi="Times New Roman" w:cs="Times New Roman"/>
                <w:sz w:val="20"/>
                <w:szCs w:val="20"/>
                <w:lang w:val="sr-Cyrl-RS"/>
              </w:rPr>
            </w:pPr>
            <w:r w:rsidRPr="00883C79">
              <w:rPr>
                <w:rFonts w:ascii="Times New Roman" w:hAnsi="Times New Roman" w:cs="Times New Roman"/>
                <w:sz w:val="20"/>
                <w:szCs w:val="20"/>
                <w:lang w:val="sr-Cyrl-RS"/>
              </w:rPr>
              <w:t>-0,1%</w:t>
            </w:r>
          </w:p>
        </w:tc>
        <w:tc>
          <w:tcPr>
            <w:tcW w:w="1982" w:type="dxa"/>
            <w:vAlign w:val="center"/>
          </w:tcPr>
          <w:p w14:paraId="401E9385" w14:textId="77777777" w:rsidR="009B0031" w:rsidRPr="00883C79" w:rsidRDefault="009B0031" w:rsidP="0020562E">
            <w:pPr>
              <w:spacing w:after="120" w:line="240" w:lineRule="auto"/>
              <w:jc w:val="right"/>
              <w:rPr>
                <w:rFonts w:ascii="Times New Roman" w:hAnsi="Times New Roman" w:cs="Times New Roman"/>
                <w:sz w:val="20"/>
                <w:szCs w:val="20"/>
                <w:lang w:val="sr-Cyrl-RS"/>
              </w:rPr>
            </w:pPr>
            <w:r w:rsidRPr="00883C79">
              <w:rPr>
                <w:rFonts w:ascii="Times New Roman" w:hAnsi="Times New Roman" w:cs="Times New Roman"/>
                <w:sz w:val="20"/>
                <w:szCs w:val="20"/>
                <w:lang w:val="sr-Cyrl-RS"/>
              </w:rPr>
              <w:t>-0,6%</w:t>
            </w:r>
          </w:p>
        </w:tc>
        <w:tc>
          <w:tcPr>
            <w:tcW w:w="1982" w:type="dxa"/>
            <w:vAlign w:val="center"/>
          </w:tcPr>
          <w:p w14:paraId="700E1E38" w14:textId="77777777" w:rsidR="009B0031" w:rsidRPr="00883C79" w:rsidRDefault="009B0031" w:rsidP="0020562E">
            <w:pPr>
              <w:spacing w:after="120" w:line="240" w:lineRule="auto"/>
              <w:jc w:val="right"/>
              <w:rPr>
                <w:rFonts w:ascii="Times New Roman" w:hAnsi="Times New Roman" w:cs="Times New Roman"/>
                <w:sz w:val="20"/>
                <w:szCs w:val="20"/>
                <w:lang w:val="sr-Cyrl-RS"/>
              </w:rPr>
            </w:pPr>
            <w:r w:rsidRPr="00883C79">
              <w:rPr>
                <w:rFonts w:ascii="Times New Roman" w:hAnsi="Times New Roman" w:cs="Times New Roman"/>
                <w:sz w:val="20"/>
                <w:szCs w:val="20"/>
                <w:lang w:val="sr-Cyrl-RS"/>
              </w:rPr>
              <w:t>-1,0%</w:t>
            </w:r>
          </w:p>
        </w:tc>
      </w:tr>
    </w:tbl>
    <w:p w14:paraId="66769FFD" w14:textId="77777777" w:rsidR="009B0031" w:rsidRPr="00883C79" w:rsidRDefault="009B0031" w:rsidP="0020562E">
      <w:pPr>
        <w:spacing w:after="120" w:line="240" w:lineRule="auto"/>
        <w:rPr>
          <w:rFonts w:ascii="Times New Roman" w:hAnsi="Times New Roman" w:cs="Times New Roman"/>
          <w:b/>
          <w:sz w:val="24"/>
          <w:szCs w:val="24"/>
          <w:lang w:val="sr-Cyrl-RS"/>
        </w:rPr>
      </w:pPr>
    </w:p>
    <w:p w14:paraId="6FE4998E" w14:textId="77777777" w:rsidR="009B0031" w:rsidRPr="00883C79" w:rsidRDefault="009B0031" w:rsidP="00550B8F">
      <w:pPr>
        <w:keepNext/>
        <w:keepLines/>
        <w:spacing w:before="40" w:after="0"/>
        <w:jc w:val="center"/>
        <w:outlineLvl w:val="1"/>
        <w:rPr>
          <w:rFonts w:ascii="Times New Roman" w:eastAsiaTheme="majorEastAsia" w:hAnsi="Times New Roman" w:cs="Times New Roman"/>
          <w:b/>
          <w:sz w:val="24"/>
          <w:szCs w:val="24"/>
          <w:lang w:val="sr-Cyrl-RS"/>
        </w:rPr>
      </w:pPr>
      <w:r w:rsidRPr="00883C79">
        <w:rPr>
          <w:rFonts w:ascii="Times New Roman" w:eastAsiaTheme="majorEastAsia" w:hAnsi="Times New Roman" w:cs="Times New Roman"/>
          <w:b/>
          <w:sz w:val="24"/>
          <w:szCs w:val="24"/>
          <w:lang w:val="sr-Cyrl-RS"/>
        </w:rPr>
        <w:t>1.2. Очекивани ефекти имплементације Програма развоја циркуларне економије</w:t>
      </w:r>
    </w:p>
    <w:p w14:paraId="2FE3C4F6" w14:textId="77777777" w:rsidR="009B0031" w:rsidRPr="00883C79" w:rsidRDefault="009B0031" w:rsidP="0020562E">
      <w:pPr>
        <w:spacing w:after="120" w:line="240" w:lineRule="auto"/>
        <w:ind w:firstLine="720"/>
        <w:jc w:val="both"/>
        <w:rPr>
          <w:rFonts w:ascii="Times New Roman" w:hAnsi="Times New Roman" w:cs="Times New Roman"/>
          <w:sz w:val="24"/>
          <w:szCs w:val="24"/>
          <w:lang w:val="sr-Cyrl-RS"/>
        </w:rPr>
      </w:pPr>
    </w:p>
    <w:p w14:paraId="5007EC41" w14:textId="77777777" w:rsidR="009B0031" w:rsidRPr="00883C79" w:rsidRDefault="009B0031" w:rsidP="0020562E">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У Табели 1.2. дата је пројекција и поређење сценарија на основу економских користи (уштеда) које настају због смањења употребе ресурса и енергије, односно мањих трошкова у пословању у оним привредним секторима који су обухваћени мерама Програма (индустрија, пољопривреда, грађевинарство, транспорт, туризам и угоститељство).</w:t>
      </w:r>
    </w:p>
    <w:p w14:paraId="5AFF601D" w14:textId="77777777" w:rsidR="009B0031" w:rsidRPr="00883C79" w:rsidRDefault="009B0031" w:rsidP="0020562E">
      <w:pPr>
        <w:spacing w:after="120" w:line="240" w:lineRule="auto"/>
        <w:jc w:val="both"/>
        <w:rPr>
          <w:rFonts w:ascii="Times New Roman" w:hAnsi="Times New Roman" w:cs="Times New Roman"/>
          <w:b/>
          <w:sz w:val="24"/>
          <w:szCs w:val="24"/>
          <w:lang w:val="sr-Cyrl-RS"/>
        </w:rPr>
      </w:pPr>
    </w:p>
    <w:p w14:paraId="121724F6" w14:textId="77777777" w:rsidR="009B0031" w:rsidRPr="00883C79" w:rsidRDefault="009B0031" w:rsidP="0020562E">
      <w:pPr>
        <w:spacing w:after="120" w:line="240" w:lineRule="auto"/>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Табела 1.2. Економске уштеде за привреду (милиони динара, константне цене из 2025. године)</w:t>
      </w:r>
    </w:p>
    <w:tbl>
      <w:tblPr>
        <w:tblW w:w="5000" w:type="pct"/>
        <w:tblBorders>
          <w:top w:val="single" w:sz="4" w:space="0" w:color="auto"/>
          <w:bottom w:val="single" w:sz="4" w:space="0" w:color="auto"/>
        </w:tblBorders>
        <w:tblLook w:val="04A0" w:firstRow="1" w:lastRow="0" w:firstColumn="1" w:lastColumn="0" w:noHBand="0" w:noVBand="1"/>
      </w:tblPr>
      <w:tblGrid>
        <w:gridCol w:w="940"/>
        <w:gridCol w:w="1253"/>
        <w:gridCol w:w="716"/>
        <w:gridCol w:w="716"/>
        <w:gridCol w:w="718"/>
        <w:gridCol w:w="716"/>
        <w:gridCol w:w="719"/>
        <w:gridCol w:w="717"/>
        <w:gridCol w:w="717"/>
        <w:gridCol w:w="719"/>
        <w:gridCol w:w="717"/>
        <w:gridCol w:w="712"/>
      </w:tblGrid>
      <w:tr w:rsidR="009B0031" w:rsidRPr="00883C79" w14:paraId="55342FED" w14:textId="77777777" w:rsidTr="0020562E">
        <w:trPr>
          <w:trHeight w:val="189"/>
        </w:trPr>
        <w:tc>
          <w:tcPr>
            <w:tcW w:w="434" w:type="pct"/>
            <w:tcBorders>
              <w:top w:val="single" w:sz="8" w:space="0" w:color="auto"/>
              <w:bottom w:val="single" w:sz="8" w:space="0" w:color="auto"/>
            </w:tcBorders>
            <w:noWrap/>
            <w:tcMar>
              <w:left w:w="28" w:type="dxa"/>
              <w:right w:w="28" w:type="dxa"/>
            </w:tcMar>
            <w:vAlign w:val="center"/>
            <w:hideMark/>
          </w:tcPr>
          <w:p w14:paraId="1CF19E7A" w14:textId="77777777" w:rsidR="009B0031" w:rsidRPr="00883C79" w:rsidRDefault="009B0031" w:rsidP="0020562E">
            <w:pPr>
              <w:spacing w:after="120" w:line="240" w:lineRule="auto"/>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Опција</w:t>
            </w:r>
          </w:p>
        </w:tc>
        <w:tc>
          <w:tcPr>
            <w:tcW w:w="676" w:type="pct"/>
            <w:tcBorders>
              <w:top w:val="single" w:sz="8" w:space="0" w:color="auto"/>
              <w:bottom w:val="single" w:sz="8" w:space="0" w:color="auto"/>
            </w:tcBorders>
            <w:noWrap/>
            <w:tcMar>
              <w:left w:w="28" w:type="dxa"/>
              <w:right w:w="28" w:type="dxa"/>
            </w:tcMar>
            <w:vAlign w:val="center"/>
            <w:hideMark/>
          </w:tcPr>
          <w:p w14:paraId="7C596F21" w14:textId="77777777" w:rsidR="009B0031" w:rsidRPr="00883C79" w:rsidRDefault="009B0031" w:rsidP="0020562E">
            <w:pPr>
              <w:spacing w:after="120" w:line="240" w:lineRule="auto"/>
              <w:jc w:val="center"/>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Дисконтована</w:t>
            </w:r>
          </w:p>
          <w:p w14:paraId="0E0949C4" w14:textId="77777777" w:rsidR="009B0031" w:rsidRPr="00883C79" w:rsidRDefault="009B0031" w:rsidP="0020562E">
            <w:pPr>
              <w:spacing w:after="120" w:line="240" w:lineRule="auto"/>
              <w:jc w:val="center"/>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вредност</w:t>
            </w:r>
          </w:p>
          <w:p w14:paraId="155F9296" w14:textId="77777777" w:rsidR="009B0031" w:rsidRPr="00883C79" w:rsidRDefault="009B0031" w:rsidP="0020562E">
            <w:pPr>
              <w:spacing w:after="120" w:line="240" w:lineRule="auto"/>
              <w:jc w:val="center"/>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(2025-2034)</w:t>
            </w:r>
          </w:p>
        </w:tc>
        <w:tc>
          <w:tcPr>
            <w:tcW w:w="389" w:type="pct"/>
            <w:tcBorders>
              <w:top w:val="single" w:sz="8" w:space="0" w:color="auto"/>
              <w:bottom w:val="single" w:sz="8" w:space="0" w:color="auto"/>
            </w:tcBorders>
            <w:noWrap/>
            <w:tcMar>
              <w:left w:w="28" w:type="dxa"/>
              <w:right w:w="28" w:type="dxa"/>
            </w:tcMar>
            <w:vAlign w:val="center"/>
            <w:hideMark/>
          </w:tcPr>
          <w:p w14:paraId="0E8748AE"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2025</w:t>
            </w:r>
          </w:p>
        </w:tc>
        <w:tc>
          <w:tcPr>
            <w:tcW w:w="389" w:type="pct"/>
            <w:tcBorders>
              <w:top w:val="single" w:sz="8" w:space="0" w:color="auto"/>
              <w:bottom w:val="single" w:sz="8" w:space="0" w:color="auto"/>
            </w:tcBorders>
            <w:noWrap/>
            <w:tcMar>
              <w:left w:w="28" w:type="dxa"/>
              <w:right w:w="28" w:type="dxa"/>
            </w:tcMar>
            <w:vAlign w:val="center"/>
            <w:hideMark/>
          </w:tcPr>
          <w:p w14:paraId="76FBF9EC"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2026</w:t>
            </w:r>
          </w:p>
        </w:tc>
        <w:tc>
          <w:tcPr>
            <w:tcW w:w="390" w:type="pct"/>
            <w:tcBorders>
              <w:top w:val="single" w:sz="8" w:space="0" w:color="auto"/>
              <w:bottom w:val="single" w:sz="8" w:space="0" w:color="auto"/>
            </w:tcBorders>
            <w:noWrap/>
            <w:tcMar>
              <w:left w:w="28" w:type="dxa"/>
              <w:right w:w="28" w:type="dxa"/>
            </w:tcMar>
            <w:vAlign w:val="center"/>
            <w:hideMark/>
          </w:tcPr>
          <w:p w14:paraId="3BAFD436"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2027</w:t>
            </w:r>
          </w:p>
        </w:tc>
        <w:tc>
          <w:tcPr>
            <w:tcW w:w="389" w:type="pct"/>
            <w:tcBorders>
              <w:top w:val="single" w:sz="8" w:space="0" w:color="auto"/>
              <w:bottom w:val="single" w:sz="8" w:space="0" w:color="auto"/>
            </w:tcBorders>
            <w:noWrap/>
            <w:tcMar>
              <w:left w:w="28" w:type="dxa"/>
              <w:right w:w="28" w:type="dxa"/>
            </w:tcMar>
            <w:vAlign w:val="center"/>
            <w:hideMark/>
          </w:tcPr>
          <w:p w14:paraId="636CF0A9"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2028</w:t>
            </w:r>
          </w:p>
        </w:tc>
        <w:tc>
          <w:tcPr>
            <w:tcW w:w="390" w:type="pct"/>
            <w:tcBorders>
              <w:top w:val="single" w:sz="8" w:space="0" w:color="auto"/>
              <w:bottom w:val="single" w:sz="8" w:space="0" w:color="auto"/>
            </w:tcBorders>
            <w:noWrap/>
            <w:tcMar>
              <w:left w:w="28" w:type="dxa"/>
              <w:right w:w="28" w:type="dxa"/>
            </w:tcMar>
            <w:vAlign w:val="center"/>
            <w:hideMark/>
          </w:tcPr>
          <w:p w14:paraId="65596373"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2029</w:t>
            </w:r>
          </w:p>
        </w:tc>
        <w:tc>
          <w:tcPr>
            <w:tcW w:w="389" w:type="pct"/>
            <w:tcBorders>
              <w:top w:val="single" w:sz="8" w:space="0" w:color="auto"/>
              <w:bottom w:val="single" w:sz="8" w:space="0" w:color="auto"/>
            </w:tcBorders>
            <w:noWrap/>
            <w:tcMar>
              <w:left w:w="28" w:type="dxa"/>
              <w:right w:w="28" w:type="dxa"/>
            </w:tcMar>
            <w:vAlign w:val="center"/>
            <w:hideMark/>
          </w:tcPr>
          <w:p w14:paraId="31492DBC"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2030</w:t>
            </w:r>
          </w:p>
        </w:tc>
        <w:tc>
          <w:tcPr>
            <w:tcW w:w="389" w:type="pct"/>
            <w:tcBorders>
              <w:top w:val="single" w:sz="8" w:space="0" w:color="auto"/>
              <w:bottom w:val="single" w:sz="8" w:space="0" w:color="auto"/>
            </w:tcBorders>
            <w:noWrap/>
            <w:tcMar>
              <w:left w:w="28" w:type="dxa"/>
              <w:right w:w="28" w:type="dxa"/>
            </w:tcMar>
            <w:vAlign w:val="center"/>
            <w:hideMark/>
          </w:tcPr>
          <w:p w14:paraId="5F6C61E8"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2031</w:t>
            </w:r>
          </w:p>
        </w:tc>
        <w:tc>
          <w:tcPr>
            <w:tcW w:w="390" w:type="pct"/>
            <w:tcBorders>
              <w:top w:val="single" w:sz="8" w:space="0" w:color="auto"/>
              <w:bottom w:val="single" w:sz="8" w:space="0" w:color="auto"/>
            </w:tcBorders>
            <w:noWrap/>
            <w:tcMar>
              <w:left w:w="28" w:type="dxa"/>
              <w:right w:w="28" w:type="dxa"/>
            </w:tcMar>
            <w:vAlign w:val="center"/>
            <w:hideMark/>
          </w:tcPr>
          <w:p w14:paraId="5BF4EE9A"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2032</w:t>
            </w:r>
          </w:p>
        </w:tc>
        <w:tc>
          <w:tcPr>
            <w:tcW w:w="389" w:type="pct"/>
            <w:tcBorders>
              <w:top w:val="single" w:sz="8" w:space="0" w:color="auto"/>
              <w:bottom w:val="single" w:sz="8" w:space="0" w:color="auto"/>
            </w:tcBorders>
            <w:noWrap/>
            <w:tcMar>
              <w:left w:w="28" w:type="dxa"/>
              <w:right w:w="28" w:type="dxa"/>
            </w:tcMar>
            <w:vAlign w:val="center"/>
            <w:hideMark/>
          </w:tcPr>
          <w:p w14:paraId="5E72644F"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2033</w:t>
            </w:r>
          </w:p>
        </w:tc>
        <w:tc>
          <w:tcPr>
            <w:tcW w:w="387" w:type="pct"/>
            <w:tcBorders>
              <w:top w:val="single" w:sz="8" w:space="0" w:color="auto"/>
              <w:bottom w:val="single" w:sz="8" w:space="0" w:color="auto"/>
            </w:tcBorders>
            <w:noWrap/>
            <w:tcMar>
              <w:left w:w="28" w:type="dxa"/>
              <w:right w:w="28" w:type="dxa"/>
            </w:tcMar>
            <w:vAlign w:val="center"/>
            <w:hideMark/>
          </w:tcPr>
          <w:p w14:paraId="657F06C9"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2034</w:t>
            </w:r>
          </w:p>
        </w:tc>
      </w:tr>
      <w:tr w:rsidR="009B0031" w:rsidRPr="00883C79" w14:paraId="2C62D797" w14:textId="77777777" w:rsidTr="0020562E">
        <w:trPr>
          <w:trHeight w:val="189"/>
        </w:trPr>
        <w:tc>
          <w:tcPr>
            <w:tcW w:w="434" w:type="pct"/>
            <w:tcBorders>
              <w:top w:val="single" w:sz="8" w:space="0" w:color="auto"/>
              <w:bottom w:val="single" w:sz="2" w:space="0" w:color="auto"/>
            </w:tcBorders>
            <w:noWrap/>
            <w:tcMar>
              <w:left w:w="28" w:type="dxa"/>
              <w:right w:w="28" w:type="dxa"/>
            </w:tcMar>
            <w:vAlign w:val="center"/>
            <w:hideMark/>
          </w:tcPr>
          <w:p w14:paraId="4E1F67F2" w14:textId="77777777" w:rsidR="009B0031" w:rsidRPr="00883C79" w:rsidRDefault="009B0031" w:rsidP="0020562E">
            <w:pPr>
              <w:spacing w:after="120" w:line="240" w:lineRule="auto"/>
              <w:rPr>
                <w:rFonts w:ascii="Times New Roman" w:eastAsia="Times New Roman" w:hAnsi="Times New Roman" w:cs="Times New Roman"/>
                <w:color w:val="000000"/>
                <w:sz w:val="18"/>
                <w:szCs w:val="18"/>
                <w:lang w:val="sr-Cyrl-RS"/>
              </w:rPr>
            </w:pPr>
            <w:r w:rsidRPr="00883C79">
              <w:rPr>
                <w:rFonts w:ascii="Times New Roman" w:eastAsia="Times New Roman" w:hAnsi="Times New Roman" w:cs="Times New Roman"/>
                <w:color w:val="000000"/>
                <w:sz w:val="18"/>
                <w:szCs w:val="18"/>
                <w:lang w:val="sr-Cyrl-RS"/>
              </w:rPr>
              <w:t>Status quo</w:t>
            </w:r>
          </w:p>
        </w:tc>
        <w:tc>
          <w:tcPr>
            <w:tcW w:w="676" w:type="pct"/>
            <w:tcBorders>
              <w:top w:val="single" w:sz="8" w:space="0" w:color="auto"/>
              <w:bottom w:val="single" w:sz="2" w:space="0" w:color="auto"/>
            </w:tcBorders>
            <w:noWrap/>
            <w:tcMar>
              <w:left w:w="28" w:type="dxa"/>
              <w:right w:w="28" w:type="dxa"/>
            </w:tcMar>
            <w:hideMark/>
          </w:tcPr>
          <w:p w14:paraId="25E38861"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24F3C66F"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371057F5"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90" w:type="pct"/>
            <w:tcBorders>
              <w:top w:val="single" w:sz="8" w:space="0" w:color="auto"/>
              <w:bottom w:val="single" w:sz="2" w:space="0" w:color="auto"/>
            </w:tcBorders>
            <w:noWrap/>
            <w:tcMar>
              <w:left w:w="28" w:type="dxa"/>
              <w:right w:w="28" w:type="dxa"/>
            </w:tcMar>
            <w:hideMark/>
          </w:tcPr>
          <w:p w14:paraId="090B1E5C"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0A98666C"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90" w:type="pct"/>
            <w:tcBorders>
              <w:top w:val="single" w:sz="8" w:space="0" w:color="auto"/>
              <w:bottom w:val="single" w:sz="2" w:space="0" w:color="auto"/>
            </w:tcBorders>
            <w:noWrap/>
            <w:tcMar>
              <w:left w:w="28" w:type="dxa"/>
              <w:right w:w="28" w:type="dxa"/>
            </w:tcMar>
            <w:hideMark/>
          </w:tcPr>
          <w:p w14:paraId="139DFD27"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2F057253"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7EFF939E"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90" w:type="pct"/>
            <w:tcBorders>
              <w:top w:val="single" w:sz="8" w:space="0" w:color="auto"/>
              <w:bottom w:val="single" w:sz="2" w:space="0" w:color="auto"/>
            </w:tcBorders>
            <w:noWrap/>
            <w:tcMar>
              <w:left w:w="28" w:type="dxa"/>
              <w:right w:w="28" w:type="dxa"/>
            </w:tcMar>
            <w:hideMark/>
          </w:tcPr>
          <w:p w14:paraId="2DCF20D1"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7E2AB4AF"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7" w:type="pct"/>
            <w:tcBorders>
              <w:top w:val="single" w:sz="8" w:space="0" w:color="auto"/>
              <w:bottom w:val="single" w:sz="2" w:space="0" w:color="auto"/>
            </w:tcBorders>
            <w:noWrap/>
            <w:tcMar>
              <w:left w:w="28" w:type="dxa"/>
              <w:right w:w="28" w:type="dxa"/>
            </w:tcMar>
            <w:hideMark/>
          </w:tcPr>
          <w:p w14:paraId="476297B5"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r>
      <w:tr w:rsidR="009B0031" w:rsidRPr="00883C79" w14:paraId="221E209A" w14:textId="77777777" w:rsidTr="0020562E">
        <w:trPr>
          <w:trHeight w:val="189"/>
        </w:trPr>
        <w:tc>
          <w:tcPr>
            <w:tcW w:w="434" w:type="pct"/>
            <w:tcBorders>
              <w:top w:val="single" w:sz="2" w:space="0" w:color="auto"/>
              <w:bottom w:val="single" w:sz="2" w:space="0" w:color="auto"/>
            </w:tcBorders>
            <w:noWrap/>
            <w:tcMar>
              <w:left w:w="28" w:type="dxa"/>
              <w:right w:w="28" w:type="dxa"/>
            </w:tcMar>
            <w:vAlign w:val="center"/>
            <w:hideMark/>
          </w:tcPr>
          <w:p w14:paraId="66F597B7" w14:textId="77777777" w:rsidR="009B0031" w:rsidRPr="00883C79" w:rsidRDefault="009B0031" w:rsidP="0020562E">
            <w:pPr>
              <w:spacing w:after="120" w:line="240" w:lineRule="auto"/>
              <w:rPr>
                <w:rFonts w:ascii="Times New Roman" w:eastAsia="Times New Roman" w:hAnsi="Times New Roman" w:cs="Times New Roman"/>
                <w:color w:val="000000"/>
                <w:sz w:val="18"/>
                <w:szCs w:val="18"/>
                <w:lang w:val="sr-Cyrl-RS"/>
              </w:rPr>
            </w:pPr>
            <w:r w:rsidRPr="00883C79">
              <w:rPr>
                <w:rFonts w:ascii="Times New Roman" w:eastAsia="Times New Roman" w:hAnsi="Times New Roman" w:cs="Times New Roman"/>
                <w:color w:val="000000"/>
                <w:sz w:val="18"/>
                <w:szCs w:val="18"/>
                <w:lang w:val="sr-Cyrl-RS"/>
              </w:rPr>
              <w:t>Сценарио 2</w:t>
            </w:r>
          </w:p>
        </w:tc>
        <w:tc>
          <w:tcPr>
            <w:tcW w:w="676" w:type="pct"/>
            <w:tcBorders>
              <w:top w:val="single" w:sz="2" w:space="0" w:color="auto"/>
              <w:bottom w:val="single" w:sz="2" w:space="0" w:color="auto"/>
            </w:tcBorders>
            <w:noWrap/>
            <w:tcMar>
              <w:left w:w="28" w:type="dxa"/>
              <w:right w:w="28" w:type="dxa"/>
            </w:tcMar>
            <w:hideMark/>
          </w:tcPr>
          <w:p w14:paraId="76CA3BD7"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2.305.444</w:t>
            </w:r>
          </w:p>
        </w:tc>
        <w:tc>
          <w:tcPr>
            <w:tcW w:w="389" w:type="pct"/>
            <w:tcBorders>
              <w:top w:val="single" w:sz="2" w:space="0" w:color="auto"/>
              <w:bottom w:val="single" w:sz="2" w:space="0" w:color="auto"/>
            </w:tcBorders>
            <w:noWrap/>
            <w:tcMar>
              <w:left w:w="28" w:type="dxa"/>
              <w:right w:w="28" w:type="dxa"/>
            </w:tcMar>
            <w:hideMark/>
          </w:tcPr>
          <w:p w14:paraId="4766AAAE"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2" w:space="0" w:color="auto"/>
              <w:bottom w:val="single" w:sz="2" w:space="0" w:color="auto"/>
            </w:tcBorders>
            <w:noWrap/>
            <w:tcMar>
              <w:left w:w="28" w:type="dxa"/>
              <w:right w:w="28" w:type="dxa"/>
            </w:tcMar>
            <w:hideMark/>
          </w:tcPr>
          <w:p w14:paraId="48AEAD8D"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50.363</w:t>
            </w:r>
          </w:p>
        </w:tc>
        <w:tc>
          <w:tcPr>
            <w:tcW w:w="390" w:type="pct"/>
            <w:tcBorders>
              <w:top w:val="single" w:sz="2" w:space="0" w:color="auto"/>
              <w:bottom w:val="single" w:sz="2" w:space="0" w:color="auto"/>
            </w:tcBorders>
            <w:noWrap/>
            <w:tcMar>
              <w:left w:w="28" w:type="dxa"/>
              <w:right w:w="28" w:type="dxa"/>
            </w:tcMar>
            <w:hideMark/>
          </w:tcPr>
          <w:p w14:paraId="7044D9FA"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51.874</w:t>
            </w:r>
          </w:p>
        </w:tc>
        <w:tc>
          <w:tcPr>
            <w:tcW w:w="389" w:type="pct"/>
            <w:tcBorders>
              <w:top w:val="single" w:sz="2" w:space="0" w:color="auto"/>
              <w:bottom w:val="single" w:sz="2" w:space="0" w:color="auto"/>
            </w:tcBorders>
            <w:noWrap/>
            <w:tcMar>
              <w:left w:w="28" w:type="dxa"/>
              <w:right w:w="28" w:type="dxa"/>
            </w:tcMar>
            <w:hideMark/>
          </w:tcPr>
          <w:p w14:paraId="1C6B5145"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160.290</w:t>
            </w:r>
          </w:p>
        </w:tc>
        <w:tc>
          <w:tcPr>
            <w:tcW w:w="390" w:type="pct"/>
            <w:tcBorders>
              <w:top w:val="single" w:sz="2" w:space="0" w:color="auto"/>
              <w:bottom w:val="single" w:sz="2" w:space="0" w:color="auto"/>
            </w:tcBorders>
            <w:noWrap/>
            <w:tcMar>
              <w:left w:w="28" w:type="dxa"/>
              <w:right w:w="28" w:type="dxa"/>
            </w:tcMar>
            <w:hideMark/>
          </w:tcPr>
          <w:p w14:paraId="5C198ADF"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275.165</w:t>
            </w:r>
          </w:p>
        </w:tc>
        <w:tc>
          <w:tcPr>
            <w:tcW w:w="389" w:type="pct"/>
            <w:tcBorders>
              <w:top w:val="single" w:sz="2" w:space="0" w:color="auto"/>
              <w:bottom w:val="single" w:sz="2" w:space="0" w:color="auto"/>
            </w:tcBorders>
            <w:noWrap/>
            <w:tcMar>
              <w:left w:w="28" w:type="dxa"/>
              <w:right w:w="28" w:type="dxa"/>
            </w:tcMar>
            <w:hideMark/>
          </w:tcPr>
          <w:p w14:paraId="5AF17FCD"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396.787</w:t>
            </w:r>
          </w:p>
        </w:tc>
        <w:tc>
          <w:tcPr>
            <w:tcW w:w="389" w:type="pct"/>
            <w:tcBorders>
              <w:top w:val="single" w:sz="2" w:space="0" w:color="auto"/>
              <w:bottom w:val="single" w:sz="2" w:space="0" w:color="auto"/>
            </w:tcBorders>
            <w:noWrap/>
            <w:tcMar>
              <w:left w:w="28" w:type="dxa"/>
              <w:right w:w="28" w:type="dxa"/>
            </w:tcMar>
            <w:hideMark/>
          </w:tcPr>
          <w:p w14:paraId="7DC0BFCC"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525.460</w:t>
            </w:r>
          </w:p>
        </w:tc>
        <w:tc>
          <w:tcPr>
            <w:tcW w:w="390" w:type="pct"/>
            <w:tcBorders>
              <w:top w:val="single" w:sz="2" w:space="0" w:color="auto"/>
              <w:bottom w:val="single" w:sz="2" w:space="0" w:color="auto"/>
            </w:tcBorders>
            <w:noWrap/>
            <w:tcMar>
              <w:left w:w="28" w:type="dxa"/>
              <w:right w:w="28" w:type="dxa"/>
            </w:tcMar>
            <w:hideMark/>
          </w:tcPr>
          <w:p w14:paraId="668AFDA0"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601.359</w:t>
            </w:r>
          </w:p>
        </w:tc>
        <w:tc>
          <w:tcPr>
            <w:tcW w:w="389" w:type="pct"/>
            <w:tcBorders>
              <w:top w:val="single" w:sz="2" w:space="0" w:color="auto"/>
              <w:bottom w:val="single" w:sz="2" w:space="0" w:color="auto"/>
            </w:tcBorders>
            <w:noWrap/>
            <w:tcMar>
              <w:left w:w="28" w:type="dxa"/>
              <w:right w:w="28" w:type="dxa"/>
            </w:tcMar>
            <w:hideMark/>
          </w:tcPr>
          <w:p w14:paraId="7D30E187"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619.400</w:t>
            </w:r>
          </w:p>
        </w:tc>
        <w:tc>
          <w:tcPr>
            <w:tcW w:w="387" w:type="pct"/>
            <w:tcBorders>
              <w:top w:val="single" w:sz="2" w:space="0" w:color="auto"/>
              <w:bottom w:val="single" w:sz="2" w:space="0" w:color="auto"/>
            </w:tcBorders>
            <w:noWrap/>
            <w:tcMar>
              <w:left w:w="28" w:type="dxa"/>
              <w:right w:w="28" w:type="dxa"/>
            </w:tcMar>
            <w:hideMark/>
          </w:tcPr>
          <w:p w14:paraId="5748E24A"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637.982</w:t>
            </w:r>
          </w:p>
        </w:tc>
      </w:tr>
      <w:tr w:rsidR="009B0031" w:rsidRPr="00883C79" w14:paraId="4CBCBE24" w14:textId="77777777" w:rsidTr="0020562E">
        <w:trPr>
          <w:trHeight w:val="189"/>
        </w:trPr>
        <w:tc>
          <w:tcPr>
            <w:tcW w:w="434" w:type="pct"/>
            <w:tcBorders>
              <w:top w:val="single" w:sz="2" w:space="0" w:color="auto"/>
              <w:bottom w:val="single" w:sz="2" w:space="0" w:color="auto"/>
            </w:tcBorders>
            <w:noWrap/>
            <w:tcMar>
              <w:left w:w="28" w:type="dxa"/>
              <w:right w:w="28" w:type="dxa"/>
            </w:tcMar>
            <w:vAlign w:val="center"/>
          </w:tcPr>
          <w:p w14:paraId="78D5871D" w14:textId="77777777" w:rsidR="009B0031" w:rsidRPr="00883C79" w:rsidRDefault="009B0031" w:rsidP="0020562E">
            <w:pPr>
              <w:spacing w:after="120" w:line="240" w:lineRule="auto"/>
              <w:rPr>
                <w:rFonts w:ascii="Times New Roman" w:eastAsia="Times New Roman" w:hAnsi="Times New Roman" w:cs="Times New Roman"/>
                <w:color w:val="000000"/>
                <w:sz w:val="18"/>
                <w:szCs w:val="18"/>
                <w:lang w:val="sr-Cyrl-RS"/>
              </w:rPr>
            </w:pPr>
            <w:r w:rsidRPr="00883C79">
              <w:rPr>
                <w:rFonts w:ascii="Times New Roman" w:eastAsia="Times New Roman" w:hAnsi="Times New Roman" w:cs="Times New Roman"/>
                <w:color w:val="000000"/>
                <w:sz w:val="18"/>
                <w:szCs w:val="18"/>
                <w:lang w:val="sr-Cyrl-RS"/>
              </w:rPr>
              <w:t>Сценарио 3</w:t>
            </w:r>
          </w:p>
        </w:tc>
        <w:tc>
          <w:tcPr>
            <w:tcW w:w="676" w:type="pct"/>
            <w:tcBorders>
              <w:top w:val="single" w:sz="2" w:space="0" w:color="auto"/>
              <w:bottom w:val="single" w:sz="2" w:space="0" w:color="auto"/>
            </w:tcBorders>
            <w:noWrap/>
            <w:tcMar>
              <w:left w:w="28" w:type="dxa"/>
              <w:right w:w="28" w:type="dxa"/>
            </w:tcMar>
          </w:tcPr>
          <w:p w14:paraId="32AD5534"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2.973.043</w:t>
            </w:r>
          </w:p>
        </w:tc>
        <w:tc>
          <w:tcPr>
            <w:tcW w:w="389" w:type="pct"/>
            <w:tcBorders>
              <w:top w:val="single" w:sz="2" w:space="0" w:color="auto"/>
              <w:bottom w:val="single" w:sz="2" w:space="0" w:color="auto"/>
            </w:tcBorders>
            <w:noWrap/>
            <w:tcMar>
              <w:left w:w="28" w:type="dxa"/>
              <w:right w:w="28" w:type="dxa"/>
            </w:tcMar>
          </w:tcPr>
          <w:p w14:paraId="3EAA747F"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2" w:space="0" w:color="auto"/>
              <w:bottom w:val="single" w:sz="2" w:space="0" w:color="auto"/>
            </w:tcBorders>
            <w:noWrap/>
            <w:tcMar>
              <w:left w:w="28" w:type="dxa"/>
              <w:right w:w="28" w:type="dxa"/>
            </w:tcMar>
          </w:tcPr>
          <w:p w14:paraId="2C44065A"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50.363</w:t>
            </w:r>
          </w:p>
        </w:tc>
        <w:tc>
          <w:tcPr>
            <w:tcW w:w="390" w:type="pct"/>
            <w:tcBorders>
              <w:top w:val="single" w:sz="2" w:space="0" w:color="auto"/>
              <w:bottom w:val="single" w:sz="2" w:space="0" w:color="auto"/>
            </w:tcBorders>
            <w:noWrap/>
            <w:tcMar>
              <w:left w:w="28" w:type="dxa"/>
              <w:right w:w="28" w:type="dxa"/>
            </w:tcMar>
          </w:tcPr>
          <w:p w14:paraId="48B478D8"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103.748</w:t>
            </w:r>
          </w:p>
        </w:tc>
        <w:tc>
          <w:tcPr>
            <w:tcW w:w="389" w:type="pct"/>
            <w:tcBorders>
              <w:top w:val="single" w:sz="2" w:space="0" w:color="auto"/>
              <w:bottom w:val="single" w:sz="2" w:space="0" w:color="auto"/>
            </w:tcBorders>
            <w:noWrap/>
            <w:tcMar>
              <w:left w:w="28" w:type="dxa"/>
              <w:right w:w="28" w:type="dxa"/>
            </w:tcMar>
          </w:tcPr>
          <w:p w14:paraId="4E8CE19E"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213.720</w:t>
            </w:r>
          </w:p>
        </w:tc>
        <w:tc>
          <w:tcPr>
            <w:tcW w:w="390" w:type="pct"/>
            <w:tcBorders>
              <w:top w:val="single" w:sz="2" w:space="0" w:color="auto"/>
              <w:bottom w:val="single" w:sz="2" w:space="0" w:color="auto"/>
            </w:tcBorders>
            <w:noWrap/>
            <w:tcMar>
              <w:left w:w="28" w:type="dxa"/>
              <w:right w:w="28" w:type="dxa"/>
            </w:tcMar>
          </w:tcPr>
          <w:p w14:paraId="0DB83A80"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440.263</w:t>
            </w:r>
          </w:p>
        </w:tc>
        <w:tc>
          <w:tcPr>
            <w:tcW w:w="389" w:type="pct"/>
            <w:tcBorders>
              <w:top w:val="single" w:sz="2" w:space="0" w:color="auto"/>
              <w:bottom w:val="single" w:sz="2" w:space="0" w:color="auto"/>
            </w:tcBorders>
            <w:noWrap/>
            <w:tcMar>
              <w:left w:w="28" w:type="dxa"/>
              <w:right w:w="28" w:type="dxa"/>
            </w:tcMar>
          </w:tcPr>
          <w:p w14:paraId="6FA8FAA4"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566.839</w:t>
            </w:r>
          </w:p>
        </w:tc>
        <w:tc>
          <w:tcPr>
            <w:tcW w:w="389" w:type="pct"/>
            <w:tcBorders>
              <w:top w:val="single" w:sz="2" w:space="0" w:color="auto"/>
              <w:bottom w:val="single" w:sz="2" w:space="0" w:color="auto"/>
            </w:tcBorders>
            <w:noWrap/>
            <w:tcMar>
              <w:left w:w="28" w:type="dxa"/>
              <w:right w:w="28" w:type="dxa"/>
            </w:tcMar>
          </w:tcPr>
          <w:p w14:paraId="40A463FC"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642.228</w:t>
            </w:r>
          </w:p>
        </w:tc>
        <w:tc>
          <w:tcPr>
            <w:tcW w:w="390" w:type="pct"/>
            <w:tcBorders>
              <w:top w:val="single" w:sz="2" w:space="0" w:color="auto"/>
              <w:bottom w:val="single" w:sz="2" w:space="0" w:color="auto"/>
            </w:tcBorders>
            <w:noWrap/>
            <w:tcMar>
              <w:left w:w="28" w:type="dxa"/>
              <w:right w:w="28" w:type="dxa"/>
            </w:tcMar>
          </w:tcPr>
          <w:p w14:paraId="7D9C7E81"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721.631</w:t>
            </w:r>
          </w:p>
        </w:tc>
        <w:tc>
          <w:tcPr>
            <w:tcW w:w="389" w:type="pct"/>
            <w:tcBorders>
              <w:top w:val="single" w:sz="2" w:space="0" w:color="auto"/>
              <w:bottom w:val="single" w:sz="2" w:space="0" w:color="auto"/>
            </w:tcBorders>
            <w:noWrap/>
            <w:tcMar>
              <w:left w:w="28" w:type="dxa"/>
              <w:right w:w="28" w:type="dxa"/>
            </w:tcMar>
          </w:tcPr>
          <w:p w14:paraId="77AE1166"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743.280</w:t>
            </w:r>
          </w:p>
        </w:tc>
        <w:tc>
          <w:tcPr>
            <w:tcW w:w="387" w:type="pct"/>
            <w:tcBorders>
              <w:top w:val="single" w:sz="2" w:space="0" w:color="auto"/>
              <w:bottom w:val="single" w:sz="2" w:space="0" w:color="auto"/>
            </w:tcBorders>
            <w:noWrap/>
            <w:tcMar>
              <w:left w:w="28" w:type="dxa"/>
              <w:right w:w="28" w:type="dxa"/>
            </w:tcMar>
          </w:tcPr>
          <w:p w14:paraId="6BDE5DAE"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765.579</w:t>
            </w:r>
          </w:p>
        </w:tc>
      </w:tr>
      <w:tr w:rsidR="009B0031" w:rsidRPr="00883C79" w14:paraId="4A74059D" w14:textId="77777777" w:rsidTr="0020562E">
        <w:trPr>
          <w:trHeight w:val="189"/>
        </w:trPr>
        <w:tc>
          <w:tcPr>
            <w:tcW w:w="434" w:type="pct"/>
            <w:tcBorders>
              <w:top w:val="single" w:sz="2" w:space="0" w:color="auto"/>
              <w:bottom w:val="single" w:sz="8" w:space="0" w:color="auto"/>
            </w:tcBorders>
            <w:noWrap/>
            <w:tcMar>
              <w:left w:w="28" w:type="dxa"/>
              <w:right w:w="28" w:type="dxa"/>
            </w:tcMar>
            <w:vAlign w:val="center"/>
            <w:hideMark/>
          </w:tcPr>
          <w:p w14:paraId="7FD75480" w14:textId="77777777" w:rsidR="009B0031" w:rsidRPr="00883C79" w:rsidRDefault="009B0031" w:rsidP="0020562E">
            <w:pPr>
              <w:spacing w:after="120" w:line="240" w:lineRule="auto"/>
              <w:rPr>
                <w:rFonts w:ascii="Times New Roman" w:eastAsia="Times New Roman" w:hAnsi="Times New Roman" w:cs="Times New Roman"/>
                <w:color w:val="000000"/>
                <w:sz w:val="18"/>
                <w:szCs w:val="18"/>
                <w:lang w:val="sr-Cyrl-RS"/>
              </w:rPr>
            </w:pPr>
            <w:r w:rsidRPr="00883C79">
              <w:rPr>
                <w:rFonts w:ascii="Times New Roman" w:eastAsia="Times New Roman" w:hAnsi="Times New Roman" w:cs="Times New Roman"/>
                <w:color w:val="000000"/>
                <w:sz w:val="18"/>
                <w:szCs w:val="18"/>
                <w:lang w:val="sr-Cyrl-RS"/>
              </w:rPr>
              <w:t>Сценарио 4</w:t>
            </w:r>
          </w:p>
        </w:tc>
        <w:tc>
          <w:tcPr>
            <w:tcW w:w="676" w:type="pct"/>
            <w:tcBorders>
              <w:top w:val="single" w:sz="2" w:space="0" w:color="auto"/>
              <w:bottom w:val="single" w:sz="8" w:space="0" w:color="auto"/>
            </w:tcBorders>
            <w:noWrap/>
            <w:tcMar>
              <w:left w:w="28" w:type="dxa"/>
              <w:right w:w="28" w:type="dxa"/>
            </w:tcMar>
            <w:hideMark/>
          </w:tcPr>
          <w:p w14:paraId="02D1A226"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3.716.513</w:t>
            </w:r>
          </w:p>
        </w:tc>
        <w:tc>
          <w:tcPr>
            <w:tcW w:w="389" w:type="pct"/>
            <w:tcBorders>
              <w:top w:val="single" w:sz="2" w:space="0" w:color="auto"/>
              <w:bottom w:val="single" w:sz="8" w:space="0" w:color="auto"/>
            </w:tcBorders>
            <w:noWrap/>
            <w:tcMar>
              <w:left w:w="28" w:type="dxa"/>
              <w:right w:w="28" w:type="dxa"/>
            </w:tcMar>
            <w:hideMark/>
          </w:tcPr>
          <w:p w14:paraId="3F4631CB"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2" w:space="0" w:color="auto"/>
              <w:bottom w:val="single" w:sz="8" w:space="0" w:color="auto"/>
            </w:tcBorders>
            <w:noWrap/>
            <w:tcMar>
              <w:left w:w="28" w:type="dxa"/>
              <w:right w:w="28" w:type="dxa"/>
            </w:tcMar>
            <w:hideMark/>
          </w:tcPr>
          <w:p w14:paraId="02F1161D"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50.363</w:t>
            </w:r>
          </w:p>
        </w:tc>
        <w:tc>
          <w:tcPr>
            <w:tcW w:w="390" w:type="pct"/>
            <w:tcBorders>
              <w:top w:val="single" w:sz="2" w:space="0" w:color="auto"/>
              <w:bottom w:val="single" w:sz="8" w:space="0" w:color="auto"/>
            </w:tcBorders>
            <w:noWrap/>
            <w:tcMar>
              <w:left w:w="28" w:type="dxa"/>
              <w:right w:w="28" w:type="dxa"/>
            </w:tcMar>
            <w:hideMark/>
          </w:tcPr>
          <w:p w14:paraId="75EA0716"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155.621</w:t>
            </w:r>
          </w:p>
        </w:tc>
        <w:tc>
          <w:tcPr>
            <w:tcW w:w="389" w:type="pct"/>
            <w:tcBorders>
              <w:top w:val="single" w:sz="2" w:space="0" w:color="auto"/>
              <w:bottom w:val="single" w:sz="8" w:space="0" w:color="auto"/>
            </w:tcBorders>
            <w:noWrap/>
            <w:tcMar>
              <w:left w:w="28" w:type="dxa"/>
              <w:right w:w="28" w:type="dxa"/>
            </w:tcMar>
            <w:hideMark/>
          </w:tcPr>
          <w:p w14:paraId="2E1ECBCF"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267.150</w:t>
            </w:r>
          </w:p>
        </w:tc>
        <w:tc>
          <w:tcPr>
            <w:tcW w:w="390" w:type="pct"/>
            <w:tcBorders>
              <w:top w:val="single" w:sz="2" w:space="0" w:color="auto"/>
              <w:bottom w:val="single" w:sz="8" w:space="0" w:color="auto"/>
            </w:tcBorders>
            <w:noWrap/>
            <w:tcMar>
              <w:left w:w="28" w:type="dxa"/>
              <w:right w:w="28" w:type="dxa"/>
            </w:tcMar>
            <w:hideMark/>
          </w:tcPr>
          <w:p w14:paraId="6E7D957E"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550.329</w:t>
            </w:r>
          </w:p>
        </w:tc>
        <w:tc>
          <w:tcPr>
            <w:tcW w:w="389" w:type="pct"/>
            <w:tcBorders>
              <w:top w:val="single" w:sz="2" w:space="0" w:color="auto"/>
              <w:bottom w:val="single" w:sz="8" w:space="0" w:color="auto"/>
            </w:tcBorders>
            <w:noWrap/>
            <w:tcMar>
              <w:left w:w="28" w:type="dxa"/>
              <w:right w:w="28" w:type="dxa"/>
            </w:tcMar>
            <w:hideMark/>
          </w:tcPr>
          <w:p w14:paraId="62DD060C"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680.207</w:t>
            </w:r>
          </w:p>
        </w:tc>
        <w:tc>
          <w:tcPr>
            <w:tcW w:w="389" w:type="pct"/>
            <w:tcBorders>
              <w:top w:val="single" w:sz="2" w:space="0" w:color="auto"/>
              <w:bottom w:val="single" w:sz="8" w:space="0" w:color="auto"/>
            </w:tcBorders>
            <w:noWrap/>
            <w:tcMar>
              <w:left w:w="28" w:type="dxa"/>
              <w:right w:w="28" w:type="dxa"/>
            </w:tcMar>
            <w:hideMark/>
          </w:tcPr>
          <w:p w14:paraId="543DDD30"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817.382</w:t>
            </w:r>
          </w:p>
        </w:tc>
        <w:tc>
          <w:tcPr>
            <w:tcW w:w="390" w:type="pct"/>
            <w:tcBorders>
              <w:top w:val="single" w:sz="2" w:space="0" w:color="auto"/>
              <w:bottom w:val="single" w:sz="8" w:space="0" w:color="auto"/>
            </w:tcBorders>
            <w:noWrap/>
            <w:tcMar>
              <w:left w:w="28" w:type="dxa"/>
              <w:right w:w="28" w:type="dxa"/>
            </w:tcMar>
            <w:hideMark/>
          </w:tcPr>
          <w:p w14:paraId="645B6AAE"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902.039</w:t>
            </w:r>
          </w:p>
        </w:tc>
        <w:tc>
          <w:tcPr>
            <w:tcW w:w="389" w:type="pct"/>
            <w:tcBorders>
              <w:top w:val="single" w:sz="2" w:space="0" w:color="auto"/>
              <w:bottom w:val="single" w:sz="8" w:space="0" w:color="auto"/>
            </w:tcBorders>
            <w:noWrap/>
            <w:tcMar>
              <w:left w:w="28" w:type="dxa"/>
              <w:right w:w="28" w:type="dxa"/>
            </w:tcMar>
            <w:hideMark/>
          </w:tcPr>
          <w:p w14:paraId="221872CC"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929.100</w:t>
            </w:r>
          </w:p>
        </w:tc>
        <w:tc>
          <w:tcPr>
            <w:tcW w:w="387" w:type="pct"/>
            <w:tcBorders>
              <w:top w:val="single" w:sz="2" w:space="0" w:color="auto"/>
              <w:bottom w:val="single" w:sz="8" w:space="0" w:color="auto"/>
            </w:tcBorders>
            <w:noWrap/>
            <w:tcMar>
              <w:left w:w="28" w:type="dxa"/>
              <w:right w:w="28" w:type="dxa"/>
            </w:tcMar>
            <w:hideMark/>
          </w:tcPr>
          <w:p w14:paraId="1EF8D0EE"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956.973</w:t>
            </w:r>
          </w:p>
        </w:tc>
      </w:tr>
    </w:tbl>
    <w:p w14:paraId="600838FE" w14:textId="77777777" w:rsidR="009B0031" w:rsidRPr="00883C79" w:rsidRDefault="009B0031" w:rsidP="0020562E">
      <w:pPr>
        <w:spacing w:after="120" w:line="240" w:lineRule="auto"/>
        <w:jc w:val="both"/>
        <w:rPr>
          <w:rFonts w:ascii="Times New Roman" w:hAnsi="Times New Roman" w:cs="Times New Roman"/>
          <w:sz w:val="24"/>
          <w:szCs w:val="24"/>
          <w:lang w:val="sr-Cyrl-RS"/>
        </w:rPr>
      </w:pPr>
    </w:p>
    <w:p w14:paraId="367F43C3" w14:textId="77777777" w:rsidR="009B0031" w:rsidRPr="00883C79" w:rsidRDefault="009B0031" w:rsidP="0020562E">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Укупне потенцијалне економске уштеде за анализиране привредне секторе по основу смањења употребе ресурса и енергије за период од 2025. до 2034. године крећу се у интервалу између 2.305 и 3.716 милијарде динара (дисконтована вредност).</w:t>
      </w:r>
    </w:p>
    <w:p w14:paraId="4B57615D" w14:textId="7BCAE716" w:rsidR="009B0031" w:rsidRPr="00883C79" w:rsidRDefault="009B0031" w:rsidP="0020562E">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lastRenderedPageBreak/>
        <w:t xml:space="preserve">Смањење употребе ресурса и енергије због примене принципа циркуларне економије има позитиван утицај на пораст продуктивности у посматраним привредним секторима што даље има за резултат и промену бруто домаћег производа. У Табели 1.3. приказано је потенцијално повећање бруто домаћег производа у </w:t>
      </w:r>
      <w:r w:rsidR="0020562E" w:rsidRPr="00883C79">
        <w:rPr>
          <w:rFonts w:ascii="Times New Roman" w:hAnsi="Times New Roman" w:cs="Times New Roman"/>
          <w:sz w:val="24"/>
          <w:szCs w:val="24"/>
          <w:lang w:val="sr-Cyrl-RS"/>
        </w:rPr>
        <w:t xml:space="preserve">Републици </w:t>
      </w:r>
      <w:r w:rsidRPr="00883C79">
        <w:rPr>
          <w:rFonts w:ascii="Times New Roman" w:hAnsi="Times New Roman" w:cs="Times New Roman"/>
          <w:sz w:val="24"/>
          <w:szCs w:val="24"/>
          <w:lang w:val="sr-Cyrl-RS"/>
        </w:rPr>
        <w:t>Србији због примене концепта циркуларне економије.</w:t>
      </w:r>
    </w:p>
    <w:p w14:paraId="723EF83C" w14:textId="77777777" w:rsidR="009B0031" w:rsidRPr="00883C79" w:rsidRDefault="009B0031" w:rsidP="0020562E">
      <w:pPr>
        <w:spacing w:after="120" w:line="240" w:lineRule="auto"/>
        <w:jc w:val="both"/>
        <w:rPr>
          <w:rFonts w:ascii="Times New Roman" w:hAnsi="Times New Roman" w:cs="Times New Roman"/>
          <w:sz w:val="24"/>
          <w:szCs w:val="24"/>
          <w:lang w:val="sr-Cyrl-RS"/>
        </w:rPr>
      </w:pPr>
    </w:p>
    <w:p w14:paraId="74C612A0" w14:textId="77777777" w:rsidR="009B0031" w:rsidRPr="00883C79" w:rsidRDefault="009B0031" w:rsidP="0020562E">
      <w:pPr>
        <w:spacing w:after="120" w:line="240" w:lineRule="auto"/>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Табела 1.3. Бруто домаћи производ (промена у односу на </w:t>
      </w:r>
      <w:r w:rsidRPr="00883C79">
        <w:rPr>
          <w:rFonts w:ascii="Times New Roman" w:hAnsi="Times New Roman" w:cs="Times New Roman"/>
          <w:i/>
          <w:iCs/>
          <w:sz w:val="24"/>
          <w:szCs w:val="24"/>
          <w:lang w:val="sr-Cyrl-RS"/>
        </w:rPr>
        <w:t>status quo</w:t>
      </w:r>
      <w:r w:rsidRPr="00883C79">
        <w:rPr>
          <w:rFonts w:ascii="Times New Roman" w:hAnsi="Times New Roman" w:cs="Times New Roman"/>
          <w:sz w:val="24"/>
          <w:szCs w:val="24"/>
          <w:lang w:val="sr-Cyrl-RS"/>
        </w:rPr>
        <w:t xml:space="preserve"> сценарио, милиони динара, константне цене из 2025. године)</w:t>
      </w:r>
    </w:p>
    <w:tbl>
      <w:tblPr>
        <w:tblW w:w="5000" w:type="pct"/>
        <w:tblBorders>
          <w:top w:val="single" w:sz="4" w:space="0" w:color="auto"/>
          <w:bottom w:val="single" w:sz="4" w:space="0" w:color="auto"/>
        </w:tblBorders>
        <w:tblLook w:val="04A0" w:firstRow="1" w:lastRow="0" w:firstColumn="1" w:lastColumn="0" w:noHBand="0" w:noVBand="1"/>
      </w:tblPr>
      <w:tblGrid>
        <w:gridCol w:w="940"/>
        <w:gridCol w:w="1253"/>
        <w:gridCol w:w="716"/>
        <w:gridCol w:w="716"/>
        <w:gridCol w:w="716"/>
        <w:gridCol w:w="717"/>
        <w:gridCol w:w="717"/>
        <w:gridCol w:w="717"/>
        <w:gridCol w:w="717"/>
        <w:gridCol w:w="717"/>
        <w:gridCol w:w="717"/>
        <w:gridCol w:w="717"/>
      </w:tblGrid>
      <w:tr w:rsidR="009B0031" w:rsidRPr="00883C79" w14:paraId="02E3EB83" w14:textId="77777777" w:rsidTr="0020562E">
        <w:trPr>
          <w:trHeight w:val="131"/>
        </w:trPr>
        <w:tc>
          <w:tcPr>
            <w:tcW w:w="434" w:type="pct"/>
            <w:tcBorders>
              <w:top w:val="single" w:sz="8" w:space="0" w:color="auto"/>
              <w:bottom w:val="single" w:sz="8" w:space="0" w:color="auto"/>
            </w:tcBorders>
            <w:noWrap/>
            <w:tcMar>
              <w:left w:w="28" w:type="dxa"/>
              <w:right w:w="28" w:type="dxa"/>
            </w:tcMar>
            <w:vAlign w:val="center"/>
            <w:hideMark/>
          </w:tcPr>
          <w:p w14:paraId="6DC575A4" w14:textId="77777777" w:rsidR="009B0031" w:rsidRPr="00883C79" w:rsidRDefault="009B0031" w:rsidP="0020562E">
            <w:pPr>
              <w:spacing w:after="120" w:line="240" w:lineRule="auto"/>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Опција</w:t>
            </w:r>
          </w:p>
        </w:tc>
        <w:tc>
          <w:tcPr>
            <w:tcW w:w="676" w:type="pct"/>
            <w:tcBorders>
              <w:top w:val="single" w:sz="8" w:space="0" w:color="auto"/>
              <w:bottom w:val="single" w:sz="8" w:space="0" w:color="auto"/>
            </w:tcBorders>
            <w:noWrap/>
            <w:tcMar>
              <w:left w:w="28" w:type="dxa"/>
              <w:right w:w="28" w:type="dxa"/>
            </w:tcMar>
            <w:vAlign w:val="center"/>
            <w:hideMark/>
          </w:tcPr>
          <w:p w14:paraId="4B3EF59C" w14:textId="77777777" w:rsidR="009B0031" w:rsidRPr="00883C79" w:rsidRDefault="009B0031" w:rsidP="0020562E">
            <w:pPr>
              <w:spacing w:after="120" w:line="240" w:lineRule="auto"/>
              <w:jc w:val="center"/>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Дисконтована</w:t>
            </w:r>
          </w:p>
          <w:p w14:paraId="49614434" w14:textId="602BC73F" w:rsidR="009B0031" w:rsidRPr="00883C79" w:rsidRDefault="006A0BF8" w:rsidP="0020562E">
            <w:pPr>
              <w:spacing w:after="120" w:line="240" w:lineRule="auto"/>
              <w:jc w:val="center"/>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В</w:t>
            </w:r>
            <w:r w:rsidR="009B0031" w:rsidRPr="00883C79">
              <w:rPr>
                <w:rFonts w:ascii="Times New Roman" w:eastAsia="Times New Roman" w:hAnsi="Times New Roman" w:cs="Times New Roman"/>
                <w:b/>
                <w:color w:val="000000"/>
                <w:sz w:val="18"/>
                <w:szCs w:val="18"/>
                <w:lang w:val="sr-Cyrl-RS"/>
              </w:rPr>
              <w:t>редност</w:t>
            </w:r>
          </w:p>
          <w:p w14:paraId="33825343" w14:textId="77777777" w:rsidR="009B0031" w:rsidRPr="00883C79" w:rsidRDefault="009B0031" w:rsidP="0020562E">
            <w:pPr>
              <w:spacing w:after="120" w:line="240" w:lineRule="auto"/>
              <w:jc w:val="center"/>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(2025-2034)</w:t>
            </w:r>
          </w:p>
        </w:tc>
        <w:tc>
          <w:tcPr>
            <w:tcW w:w="389" w:type="pct"/>
            <w:tcBorders>
              <w:top w:val="single" w:sz="8" w:space="0" w:color="auto"/>
              <w:bottom w:val="single" w:sz="8" w:space="0" w:color="auto"/>
            </w:tcBorders>
            <w:noWrap/>
            <w:tcMar>
              <w:left w:w="28" w:type="dxa"/>
              <w:right w:w="28" w:type="dxa"/>
            </w:tcMar>
            <w:vAlign w:val="center"/>
            <w:hideMark/>
          </w:tcPr>
          <w:p w14:paraId="29C0F90C"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2025</w:t>
            </w:r>
          </w:p>
        </w:tc>
        <w:tc>
          <w:tcPr>
            <w:tcW w:w="389" w:type="pct"/>
            <w:tcBorders>
              <w:top w:val="single" w:sz="8" w:space="0" w:color="auto"/>
              <w:bottom w:val="single" w:sz="8" w:space="0" w:color="auto"/>
            </w:tcBorders>
            <w:noWrap/>
            <w:tcMar>
              <w:left w:w="28" w:type="dxa"/>
              <w:right w:w="28" w:type="dxa"/>
            </w:tcMar>
            <w:vAlign w:val="center"/>
            <w:hideMark/>
          </w:tcPr>
          <w:p w14:paraId="6B1F14AD"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2026</w:t>
            </w:r>
          </w:p>
        </w:tc>
        <w:tc>
          <w:tcPr>
            <w:tcW w:w="389" w:type="pct"/>
            <w:tcBorders>
              <w:top w:val="single" w:sz="8" w:space="0" w:color="auto"/>
              <w:bottom w:val="single" w:sz="8" w:space="0" w:color="auto"/>
            </w:tcBorders>
            <w:noWrap/>
            <w:tcMar>
              <w:left w:w="28" w:type="dxa"/>
              <w:right w:w="28" w:type="dxa"/>
            </w:tcMar>
            <w:vAlign w:val="center"/>
            <w:hideMark/>
          </w:tcPr>
          <w:p w14:paraId="22693074"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2027</w:t>
            </w:r>
          </w:p>
        </w:tc>
        <w:tc>
          <w:tcPr>
            <w:tcW w:w="389" w:type="pct"/>
            <w:tcBorders>
              <w:top w:val="single" w:sz="8" w:space="0" w:color="auto"/>
              <w:bottom w:val="single" w:sz="8" w:space="0" w:color="auto"/>
            </w:tcBorders>
            <w:noWrap/>
            <w:tcMar>
              <w:left w:w="28" w:type="dxa"/>
              <w:right w:w="28" w:type="dxa"/>
            </w:tcMar>
            <w:vAlign w:val="center"/>
            <w:hideMark/>
          </w:tcPr>
          <w:p w14:paraId="38749281"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2028</w:t>
            </w:r>
          </w:p>
        </w:tc>
        <w:tc>
          <w:tcPr>
            <w:tcW w:w="389" w:type="pct"/>
            <w:tcBorders>
              <w:top w:val="single" w:sz="8" w:space="0" w:color="auto"/>
              <w:bottom w:val="single" w:sz="8" w:space="0" w:color="auto"/>
            </w:tcBorders>
            <w:noWrap/>
            <w:tcMar>
              <w:left w:w="28" w:type="dxa"/>
              <w:right w:w="28" w:type="dxa"/>
            </w:tcMar>
            <w:vAlign w:val="center"/>
            <w:hideMark/>
          </w:tcPr>
          <w:p w14:paraId="6B2539D3"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2029</w:t>
            </w:r>
          </w:p>
        </w:tc>
        <w:tc>
          <w:tcPr>
            <w:tcW w:w="389" w:type="pct"/>
            <w:tcBorders>
              <w:top w:val="single" w:sz="8" w:space="0" w:color="auto"/>
              <w:bottom w:val="single" w:sz="8" w:space="0" w:color="auto"/>
            </w:tcBorders>
            <w:noWrap/>
            <w:tcMar>
              <w:left w:w="28" w:type="dxa"/>
              <w:right w:w="28" w:type="dxa"/>
            </w:tcMar>
            <w:vAlign w:val="center"/>
            <w:hideMark/>
          </w:tcPr>
          <w:p w14:paraId="0E284120"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2030</w:t>
            </w:r>
          </w:p>
        </w:tc>
        <w:tc>
          <w:tcPr>
            <w:tcW w:w="389" w:type="pct"/>
            <w:tcBorders>
              <w:top w:val="single" w:sz="8" w:space="0" w:color="auto"/>
              <w:bottom w:val="single" w:sz="8" w:space="0" w:color="auto"/>
            </w:tcBorders>
            <w:noWrap/>
            <w:tcMar>
              <w:left w:w="28" w:type="dxa"/>
              <w:right w:w="28" w:type="dxa"/>
            </w:tcMar>
            <w:vAlign w:val="center"/>
            <w:hideMark/>
          </w:tcPr>
          <w:p w14:paraId="39572AA3"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2031</w:t>
            </w:r>
          </w:p>
        </w:tc>
        <w:tc>
          <w:tcPr>
            <w:tcW w:w="389" w:type="pct"/>
            <w:tcBorders>
              <w:top w:val="single" w:sz="8" w:space="0" w:color="auto"/>
              <w:bottom w:val="single" w:sz="8" w:space="0" w:color="auto"/>
            </w:tcBorders>
            <w:noWrap/>
            <w:tcMar>
              <w:left w:w="28" w:type="dxa"/>
              <w:right w:w="28" w:type="dxa"/>
            </w:tcMar>
            <w:vAlign w:val="center"/>
            <w:hideMark/>
          </w:tcPr>
          <w:p w14:paraId="600B8A07"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2032</w:t>
            </w:r>
          </w:p>
        </w:tc>
        <w:tc>
          <w:tcPr>
            <w:tcW w:w="389" w:type="pct"/>
            <w:tcBorders>
              <w:top w:val="single" w:sz="8" w:space="0" w:color="auto"/>
              <w:bottom w:val="single" w:sz="8" w:space="0" w:color="auto"/>
            </w:tcBorders>
            <w:noWrap/>
            <w:tcMar>
              <w:left w:w="28" w:type="dxa"/>
              <w:right w:w="28" w:type="dxa"/>
            </w:tcMar>
            <w:vAlign w:val="center"/>
            <w:hideMark/>
          </w:tcPr>
          <w:p w14:paraId="35BB0E14"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2033</w:t>
            </w:r>
          </w:p>
        </w:tc>
        <w:tc>
          <w:tcPr>
            <w:tcW w:w="389" w:type="pct"/>
            <w:tcBorders>
              <w:top w:val="single" w:sz="8" w:space="0" w:color="auto"/>
              <w:bottom w:val="single" w:sz="8" w:space="0" w:color="auto"/>
            </w:tcBorders>
            <w:noWrap/>
            <w:tcMar>
              <w:left w:w="28" w:type="dxa"/>
              <w:right w:w="28" w:type="dxa"/>
            </w:tcMar>
            <w:vAlign w:val="center"/>
            <w:hideMark/>
          </w:tcPr>
          <w:p w14:paraId="6417DF71"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2034</w:t>
            </w:r>
          </w:p>
        </w:tc>
      </w:tr>
      <w:tr w:rsidR="009B0031" w:rsidRPr="00883C79" w14:paraId="5B1C9F34" w14:textId="77777777" w:rsidTr="0020562E">
        <w:trPr>
          <w:trHeight w:val="131"/>
        </w:trPr>
        <w:tc>
          <w:tcPr>
            <w:tcW w:w="434" w:type="pct"/>
            <w:tcBorders>
              <w:top w:val="single" w:sz="8" w:space="0" w:color="auto"/>
              <w:bottom w:val="single" w:sz="2" w:space="0" w:color="auto"/>
            </w:tcBorders>
            <w:noWrap/>
            <w:tcMar>
              <w:left w:w="28" w:type="dxa"/>
              <w:right w:w="28" w:type="dxa"/>
            </w:tcMar>
            <w:vAlign w:val="center"/>
            <w:hideMark/>
          </w:tcPr>
          <w:p w14:paraId="7CCEC4EC" w14:textId="77777777" w:rsidR="009B0031" w:rsidRPr="00883C79" w:rsidRDefault="009B0031" w:rsidP="0020562E">
            <w:pPr>
              <w:spacing w:after="120" w:line="240" w:lineRule="auto"/>
              <w:rPr>
                <w:rFonts w:ascii="Times New Roman" w:eastAsia="Times New Roman" w:hAnsi="Times New Roman" w:cs="Times New Roman"/>
                <w:color w:val="000000"/>
                <w:sz w:val="18"/>
                <w:szCs w:val="18"/>
                <w:lang w:val="sr-Cyrl-RS"/>
              </w:rPr>
            </w:pPr>
            <w:r w:rsidRPr="00883C79">
              <w:rPr>
                <w:rFonts w:ascii="Times New Roman" w:eastAsia="Times New Roman" w:hAnsi="Times New Roman" w:cs="Times New Roman"/>
                <w:color w:val="000000"/>
                <w:sz w:val="18"/>
                <w:szCs w:val="18"/>
                <w:lang w:val="sr-Cyrl-RS"/>
              </w:rPr>
              <w:t>Status quo</w:t>
            </w:r>
          </w:p>
        </w:tc>
        <w:tc>
          <w:tcPr>
            <w:tcW w:w="676" w:type="pct"/>
            <w:tcBorders>
              <w:top w:val="single" w:sz="8" w:space="0" w:color="auto"/>
              <w:bottom w:val="single" w:sz="2" w:space="0" w:color="auto"/>
            </w:tcBorders>
            <w:noWrap/>
            <w:tcMar>
              <w:left w:w="28" w:type="dxa"/>
              <w:right w:w="28" w:type="dxa"/>
            </w:tcMar>
            <w:hideMark/>
          </w:tcPr>
          <w:p w14:paraId="236584C1"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08A2A3A1"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626BFDDA"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63F66E08"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7FE820F0"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074496F2"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6D5F69D9"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006CA2EC"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62B2D93A"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02446755"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153CDDFB"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r>
      <w:tr w:rsidR="009B0031" w:rsidRPr="00883C79" w14:paraId="152D00E5" w14:textId="77777777" w:rsidTr="0020562E">
        <w:trPr>
          <w:trHeight w:val="131"/>
        </w:trPr>
        <w:tc>
          <w:tcPr>
            <w:tcW w:w="434" w:type="pct"/>
            <w:tcBorders>
              <w:top w:val="single" w:sz="2" w:space="0" w:color="auto"/>
              <w:bottom w:val="single" w:sz="2" w:space="0" w:color="auto"/>
            </w:tcBorders>
            <w:noWrap/>
            <w:tcMar>
              <w:left w:w="28" w:type="dxa"/>
              <w:right w:w="28" w:type="dxa"/>
            </w:tcMar>
            <w:vAlign w:val="center"/>
            <w:hideMark/>
          </w:tcPr>
          <w:p w14:paraId="7414877F" w14:textId="77777777" w:rsidR="009B0031" w:rsidRPr="00883C79" w:rsidRDefault="009B0031" w:rsidP="0020562E">
            <w:pPr>
              <w:spacing w:after="120" w:line="240" w:lineRule="auto"/>
              <w:rPr>
                <w:rFonts w:ascii="Times New Roman" w:eastAsia="Times New Roman" w:hAnsi="Times New Roman" w:cs="Times New Roman"/>
                <w:color w:val="000000"/>
                <w:sz w:val="18"/>
                <w:szCs w:val="18"/>
                <w:lang w:val="sr-Cyrl-RS"/>
              </w:rPr>
            </w:pPr>
            <w:r w:rsidRPr="00883C79">
              <w:rPr>
                <w:rFonts w:ascii="Times New Roman" w:eastAsia="Times New Roman" w:hAnsi="Times New Roman" w:cs="Times New Roman"/>
                <w:color w:val="000000"/>
                <w:sz w:val="18"/>
                <w:szCs w:val="18"/>
                <w:lang w:val="sr-Cyrl-RS"/>
              </w:rPr>
              <w:t>Сценарио 2</w:t>
            </w:r>
          </w:p>
        </w:tc>
        <w:tc>
          <w:tcPr>
            <w:tcW w:w="676" w:type="pct"/>
            <w:tcBorders>
              <w:top w:val="single" w:sz="2" w:space="0" w:color="auto"/>
              <w:bottom w:val="single" w:sz="2" w:space="0" w:color="auto"/>
            </w:tcBorders>
            <w:noWrap/>
            <w:tcMar>
              <w:left w:w="28" w:type="dxa"/>
              <w:right w:w="28" w:type="dxa"/>
            </w:tcMar>
            <w:hideMark/>
          </w:tcPr>
          <w:p w14:paraId="529F0BC5"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460.020</w:t>
            </w:r>
          </w:p>
        </w:tc>
        <w:tc>
          <w:tcPr>
            <w:tcW w:w="389" w:type="pct"/>
            <w:tcBorders>
              <w:top w:val="single" w:sz="2" w:space="0" w:color="auto"/>
              <w:bottom w:val="single" w:sz="2" w:space="0" w:color="auto"/>
            </w:tcBorders>
            <w:noWrap/>
            <w:tcMar>
              <w:left w:w="28" w:type="dxa"/>
              <w:right w:w="28" w:type="dxa"/>
            </w:tcMar>
            <w:hideMark/>
          </w:tcPr>
          <w:p w14:paraId="3A936F7D"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2" w:space="0" w:color="auto"/>
              <w:bottom w:val="single" w:sz="2" w:space="0" w:color="auto"/>
            </w:tcBorders>
            <w:noWrap/>
            <w:tcMar>
              <w:left w:w="28" w:type="dxa"/>
              <w:right w:w="28" w:type="dxa"/>
            </w:tcMar>
            <w:hideMark/>
          </w:tcPr>
          <w:p w14:paraId="4528EFF8"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11.502</w:t>
            </w:r>
          </w:p>
        </w:tc>
        <w:tc>
          <w:tcPr>
            <w:tcW w:w="389" w:type="pct"/>
            <w:tcBorders>
              <w:top w:val="single" w:sz="2" w:space="0" w:color="auto"/>
              <w:bottom w:val="single" w:sz="2" w:space="0" w:color="auto"/>
            </w:tcBorders>
            <w:noWrap/>
            <w:tcMar>
              <w:left w:w="28" w:type="dxa"/>
              <w:right w:w="28" w:type="dxa"/>
            </w:tcMar>
            <w:hideMark/>
          </w:tcPr>
          <w:p w14:paraId="4E8AC39A"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24.062</w:t>
            </w:r>
          </w:p>
        </w:tc>
        <w:tc>
          <w:tcPr>
            <w:tcW w:w="389" w:type="pct"/>
            <w:tcBorders>
              <w:top w:val="single" w:sz="2" w:space="0" w:color="auto"/>
              <w:bottom w:val="single" w:sz="2" w:space="0" w:color="auto"/>
            </w:tcBorders>
            <w:noWrap/>
            <w:tcMar>
              <w:left w:w="28" w:type="dxa"/>
              <w:right w:w="28" w:type="dxa"/>
            </w:tcMar>
            <w:hideMark/>
          </w:tcPr>
          <w:p w14:paraId="3C7EC1DD"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37.753</w:t>
            </w:r>
          </w:p>
        </w:tc>
        <w:tc>
          <w:tcPr>
            <w:tcW w:w="389" w:type="pct"/>
            <w:tcBorders>
              <w:top w:val="single" w:sz="2" w:space="0" w:color="auto"/>
              <w:bottom w:val="single" w:sz="2" w:space="0" w:color="auto"/>
            </w:tcBorders>
            <w:noWrap/>
            <w:tcMar>
              <w:left w:w="28" w:type="dxa"/>
              <w:right w:w="28" w:type="dxa"/>
            </w:tcMar>
            <w:hideMark/>
          </w:tcPr>
          <w:p w14:paraId="65E009BC"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52.653</w:t>
            </w:r>
          </w:p>
        </w:tc>
        <w:tc>
          <w:tcPr>
            <w:tcW w:w="389" w:type="pct"/>
            <w:tcBorders>
              <w:top w:val="single" w:sz="2" w:space="0" w:color="auto"/>
              <w:bottom w:val="single" w:sz="2" w:space="0" w:color="auto"/>
            </w:tcBorders>
            <w:noWrap/>
            <w:tcMar>
              <w:left w:w="28" w:type="dxa"/>
              <w:right w:w="28" w:type="dxa"/>
            </w:tcMar>
            <w:hideMark/>
          </w:tcPr>
          <w:p w14:paraId="5EE251F4"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68.844</w:t>
            </w:r>
          </w:p>
        </w:tc>
        <w:tc>
          <w:tcPr>
            <w:tcW w:w="389" w:type="pct"/>
            <w:tcBorders>
              <w:top w:val="single" w:sz="2" w:space="0" w:color="auto"/>
              <w:bottom w:val="single" w:sz="2" w:space="0" w:color="auto"/>
            </w:tcBorders>
            <w:noWrap/>
            <w:tcMar>
              <w:left w:w="28" w:type="dxa"/>
              <w:right w:w="28" w:type="dxa"/>
            </w:tcMar>
            <w:hideMark/>
          </w:tcPr>
          <w:p w14:paraId="2B6EE39F"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86.413</w:t>
            </w:r>
          </w:p>
        </w:tc>
        <w:tc>
          <w:tcPr>
            <w:tcW w:w="389" w:type="pct"/>
            <w:tcBorders>
              <w:top w:val="single" w:sz="2" w:space="0" w:color="auto"/>
              <w:bottom w:val="single" w:sz="2" w:space="0" w:color="auto"/>
            </w:tcBorders>
            <w:noWrap/>
            <w:tcMar>
              <w:left w:w="28" w:type="dxa"/>
              <w:right w:w="28" w:type="dxa"/>
            </w:tcMar>
            <w:hideMark/>
          </w:tcPr>
          <w:p w14:paraId="581F0667"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105.452</w:t>
            </w:r>
          </w:p>
        </w:tc>
        <w:tc>
          <w:tcPr>
            <w:tcW w:w="389" w:type="pct"/>
            <w:tcBorders>
              <w:top w:val="single" w:sz="2" w:space="0" w:color="auto"/>
              <w:bottom w:val="single" w:sz="2" w:space="0" w:color="auto"/>
            </w:tcBorders>
            <w:noWrap/>
            <w:tcMar>
              <w:left w:w="28" w:type="dxa"/>
              <w:right w:w="28" w:type="dxa"/>
            </w:tcMar>
            <w:hideMark/>
          </w:tcPr>
          <w:p w14:paraId="39458DBC"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126.061</w:t>
            </w:r>
          </w:p>
        </w:tc>
        <w:tc>
          <w:tcPr>
            <w:tcW w:w="389" w:type="pct"/>
            <w:tcBorders>
              <w:top w:val="single" w:sz="2" w:space="0" w:color="auto"/>
              <w:bottom w:val="single" w:sz="2" w:space="0" w:color="auto"/>
            </w:tcBorders>
            <w:noWrap/>
            <w:tcMar>
              <w:left w:w="28" w:type="dxa"/>
              <w:right w:w="28" w:type="dxa"/>
            </w:tcMar>
            <w:hideMark/>
          </w:tcPr>
          <w:p w14:paraId="3C5B49DA"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148.343</w:t>
            </w:r>
          </w:p>
        </w:tc>
      </w:tr>
      <w:tr w:rsidR="009B0031" w:rsidRPr="00883C79" w14:paraId="0379D736" w14:textId="77777777" w:rsidTr="0020562E">
        <w:trPr>
          <w:trHeight w:val="131"/>
        </w:trPr>
        <w:tc>
          <w:tcPr>
            <w:tcW w:w="434" w:type="pct"/>
            <w:tcBorders>
              <w:top w:val="single" w:sz="2" w:space="0" w:color="auto"/>
              <w:bottom w:val="single" w:sz="2" w:space="0" w:color="auto"/>
            </w:tcBorders>
            <w:noWrap/>
            <w:tcMar>
              <w:left w:w="28" w:type="dxa"/>
              <w:right w:w="28" w:type="dxa"/>
            </w:tcMar>
            <w:vAlign w:val="center"/>
          </w:tcPr>
          <w:p w14:paraId="7A881CB7" w14:textId="77777777" w:rsidR="009B0031" w:rsidRPr="00883C79" w:rsidRDefault="009B0031" w:rsidP="0020562E">
            <w:pPr>
              <w:spacing w:after="120" w:line="240" w:lineRule="auto"/>
              <w:rPr>
                <w:rFonts w:ascii="Times New Roman" w:eastAsia="Times New Roman" w:hAnsi="Times New Roman" w:cs="Times New Roman"/>
                <w:color w:val="000000"/>
                <w:sz w:val="18"/>
                <w:szCs w:val="18"/>
                <w:lang w:val="sr-Cyrl-RS"/>
              </w:rPr>
            </w:pPr>
            <w:r w:rsidRPr="00883C79">
              <w:rPr>
                <w:rFonts w:ascii="Times New Roman" w:eastAsia="Times New Roman" w:hAnsi="Times New Roman" w:cs="Times New Roman"/>
                <w:color w:val="000000"/>
                <w:sz w:val="18"/>
                <w:szCs w:val="18"/>
                <w:lang w:val="sr-Cyrl-RS"/>
              </w:rPr>
              <w:t>Сценарио 3</w:t>
            </w:r>
          </w:p>
        </w:tc>
        <w:tc>
          <w:tcPr>
            <w:tcW w:w="676" w:type="pct"/>
            <w:tcBorders>
              <w:top w:val="single" w:sz="2" w:space="0" w:color="auto"/>
              <w:bottom w:val="single" w:sz="2" w:space="0" w:color="auto"/>
            </w:tcBorders>
            <w:noWrap/>
            <w:tcMar>
              <w:left w:w="28" w:type="dxa"/>
              <w:right w:w="28" w:type="dxa"/>
            </w:tcMar>
          </w:tcPr>
          <w:p w14:paraId="52C29C47"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1.394.202</w:t>
            </w:r>
          </w:p>
        </w:tc>
        <w:tc>
          <w:tcPr>
            <w:tcW w:w="389" w:type="pct"/>
            <w:tcBorders>
              <w:top w:val="single" w:sz="2" w:space="0" w:color="auto"/>
              <w:bottom w:val="single" w:sz="2" w:space="0" w:color="auto"/>
            </w:tcBorders>
            <w:noWrap/>
            <w:tcMar>
              <w:left w:w="28" w:type="dxa"/>
              <w:right w:w="28" w:type="dxa"/>
            </w:tcMar>
          </w:tcPr>
          <w:p w14:paraId="0EF23D1E"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2" w:space="0" w:color="auto"/>
              <w:bottom w:val="single" w:sz="2" w:space="0" w:color="auto"/>
            </w:tcBorders>
            <w:noWrap/>
            <w:tcMar>
              <w:left w:w="28" w:type="dxa"/>
              <w:right w:w="28" w:type="dxa"/>
            </w:tcMar>
          </w:tcPr>
          <w:p w14:paraId="7E1F5BE5"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34.505</w:t>
            </w:r>
          </w:p>
        </w:tc>
        <w:tc>
          <w:tcPr>
            <w:tcW w:w="389" w:type="pct"/>
            <w:tcBorders>
              <w:top w:val="single" w:sz="2" w:space="0" w:color="auto"/>
              <w:bottom w:val="single" w:sz="2" w:space="0" w:color="auto"/>
            </w:tcBorders>
            <w:noWrap/>
            <w:tcMar>
              <w:left w:w="28" w:type="dxa"/>
              <w:right w:w="28" w:type="dxa"/>
            </w:tcMar>
          </w:tcPr>
          <w:p w14:paraId="141562A5"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72.323</w:t>
            </w:r>
          </w:p>
        </w:tc>
        <w:tc>
          <w:tcPr>
            <w:tcW w:w="389" w:type="pct"/>
            <w:tcBorders>
              <w:top w:val="single" w:sz="2" w:space="0" w:color="auto"/>
              <w:bottom w:val="single" w:sz="2" w:space="0" w:color="auto"/>
            </w:tcBorders>
            <w:noWrap/>
            <w:tcMar>
              <w:left w:w="28" w:type="dxa"/>
              <w:right w:w="28" w:type="dxa"/>
            </w:tcMar>
          </w:tcPr>
          <w:p w14:paraId="13761090"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113.693</w:t>
            </w:r>
          </w:p>
        </w:tc>
        <w:tc>
          <w:tcPr>
            <w:tcW w:w="389" w:type="pct"/>
            <w:tcBorders>
              <w:top w:val="single" w:sz="2" w:space="0" w:color="auto"/>
              <w:bottom w:val="single" w:sz="2" w:space="0" w:color="auto"/>
            </w:tcBorders>
            <w:noWrap/>
            <w:tcMar>
              <w:left w:w="28" w:type="dxa"/>
              <w:right w:w="28" w:type="dxa"/>
            </w:tcMar>
          </w:tcPr>
          <w:p w14:paraId="336615C4"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158.867</w:t>
            </w:r>
          </w:p>
        </w:tc>
        <w:tc>
          <w:tcPr>
            <w:tcW w:w="389" w:type="pct"/>
            <w:tcBorders>
              <w:top w:val="single" w:sz="2" w:space="0" w:color="auto"/>
              <w:bottom w:val="single" w:sz="2" w:space="0" w:color="auto"/>
            </w:tcBorders>
            <w:noWrap/>
            <w:tcMar>
              <w:left w:w="28" w:type="dxa"/>
              <w:right w:w="28" w:type="dxa"/>
            </w:tcMar>
          </w:tcPr>
          <w:p w14:paraId="6E5DD58B"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208.118</w:t>
            </w:r>
          </w:p>
        </w:tc>
        <w:tc>
          <w:tcPr>
            <w:tcW w:w="389" w:type="pct"/>
            <w:tcBorders>
              <w:top w:val="single" w:sz="2" w:space="0" w:color="auto"/>
              <w:bottom w:val="single" w:sz="2" w:space="0" w:color="auto"/>
            </w:tcBorders>
            <w:noWrap/>
            <w:tcMar>
              <w:left w:w="28" w:type="dxa"/>
              <w:right w:w="28" w:type="dxa"/>
            </w:tcMar>
          </w:tcPr>
          <w:p w14:paraId="20D6316E"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261.732</w:t>
            </w:r>
          </w:p>
        </w:tc>
        <w:tc>
          <w:tcPr>
            <w:tcW w:w="389" w:type="pct"/>
            <w:tcBorders>
              <w:top w:val="single" w:sz="2" w:space="0" w:color="auto"/>
              <w:bottom w:val="single" w:sz="2" w:space="0" w:color="auto"/>
            </w:tcBorders>
            <w:noWrap/>
            <w:tcMar>
              <w:left w:w="28" w:type="dxa"/>
              <w:right w:w="28" w:type="dxa"/>
            </w:tcMar>
          </w:tcPr>
          <w:p w14:paraId="54330D38"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320.015</w:t>
            </w:r>
          </w:p>
        </w:tc>
        <w:tc>
          <w:tcPr>
            <w:tcW w:w="389" w:type="pct"/>
            <w:tcBorders>
              <w:top w:val="single" w:sz="2" w:space="0" w:color="auto"/>
              <w:bottom w:val="single" w:sz="2" w:space="0" w:color="auto"/>
            </w:tcBorders>
            <w:noWrap/>
            <w:tcMar>
              <w:left w:w="28" w:type="dxa"/>
              <w:right w:w="28" w:type="dxa"/>
            </w:tcMar>
          </w:tcPr>
          <w:p w14:paraId="458F0964"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383.293</w:t>
            </w:r>
          </w:p>
        </w:tc>
        <w:tc>
          <w:tcPr>
            <w:tcW w:w="389" w:type="pct"/>
            <w:tcBorders>
              <w:top w:val="single" w:sz="2" w:space="0" w:color="auto"/>
              <w:bottom w:val="single" w:sz="2" w:space="0" w:color="auto"/>
            </w:tcBorders>
            <w:noWrap/>
            <w:tcMar>
              <w:left w:w="28" w:type="dxa"/>
              <w:right w:w="28" w:type="dxa"/>
            </w:tcMar>
          </w:tcPr>
          <w:p w14:paraId="1B681853"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451.911</w:t>
            </w:r>
          </w:p>
        </w:tc>
      </w:tr>
      <w:tr w:rsidR="009B0031" w:rsidRPr="00883C79" w14:paraId="128DF317" w14:textId="77777777" w:rsidTr="0020562E">
        <w:trPr>
          <w:trHeight w:val="131"/>
        </w:trPr>
        <w:tc>
          <w:tcPr>
            <w:tcW w:w="434" w:type="pct"/>
            <w:tcBorders>
              <w:top w:val="single" w:sz="2" w:space="0" w:color="auto"/>
              <w:bottom w:val="single" w:sz="8" w:space="0" w:color="auto"/>
            </w:tcBorders>
            <w:noWrap/>
            <w:tcMar>
              <w:left w:w="28" w:type="dxa"/>
              <w:right w:w="28" w:type="dxa"/>
            </w:tcMar>
            <w:vAlign w:val="center"/>
            <w:hideMark/>
          </w:tcPr>
          <w:p w14:paraId="7441E8CA" w14:textId="77777777" w:rsidR="009B0031" w:rsidRPr="00883C79" w:rsidRDefault="009B0031" w:rsidP="0020562E">
            <w:pPr>
              <w:spacing w:after="120" w:line="240" w:lineRule="auto"/>
              <w:rPr>
                <w:rFonts w:ascii="Times New Roman" w:eastAsia="Times New Roman" w:hAnsi="Times New Roman" w:cs="Times New Roman"/>
                <w:color w:val="000000"/>
                <w:sz w:val="18"/>
                <w:szCs w:val="18"/>
                <w:lang w:val="sr-Cyrl-RS"/>
              </w:rPr>
            </w:pPr>
            <w:r w:rsidRPr="00883C79">
              <w:rPr>
                <w:rFonts w:ascii="Times New Roman" w:eastAsia="Times New Roman" w:hAnsi="Times New Roman" w:cs="Times New Roman"/>
                <w:color w:val="000000"/>
                <w:sz w:val="18"/>
                <w:szCs w:val="18"/>
                <w:lang w:val="sr-Cyrl-RS"/>
              </w:rPr>
              <w:t>Сценарио 4</w:t>
            </w:r>
          </w:p>
        </w:tc>
        <w:tc>
          <w:tcPr>
            <w:tcW w:w="676" w:type="pct"/>
            <w:tcBorders>
              <w:top w:val="single" w:sz="2" w:space="0" w:color="auto"/>
              <w:bottom w:val="single" w:sz="8" w:space="0" w:color="auto"/>
            </w:tcBorders>
            <w:noWrap/>
            <w:tcMar>
              <w:left w:w="28" w:type="dxa"/>
              <w:right w:w="28" w:type="dxa"/>
            </w:tcMar>
            <w:hideMark/>
          </w:tcPr>
          <w:p w14:paraId="1F8C73BD"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2.347.556</w:t>
            </w:r>
          </w:p>
        </w:tc>
        <w:tc>
          <w:tcPr>
            <w:tcW w:w="389" w:type="pct"/>
            <w:tcBorders>
              <w:top w:val="single" w:sz="2" w:space="0" w:color="auto"/>
              <w:bottom w:val="single" w:sz="8" w:space="0" w:color="auto"/>
            </w:tcBorders>
            <w:noWrap/>
            <w:tcMar>
              <w:left w:w="28" w:type="dxa"/>
              <w:right w:w="28" w:type="dxa"/>
            </w:tcMar>
            <w:hideMark/>
          </w:tcPr>
          <w:p w14:paraId="6A40D1EE"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2" w:space="0" w:color="auto"/>
              <w:bottom w:val="single" w:sz="8" w:space="0" w:color="auto"/>
            </w:tcBorders>
            <w:noWrap/>
            <w:tcMar>
              <w:left w:w="28" w:type="dxa"/>
              <w:right w:w="28" w:type="dxa"/>
            </w:tcMar>
            <w:hideMark/>
          </w:tcPr>
          <w:p w14:paraId="53C2811C"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57.509</w:t>
            </w:r>
          </w:p>
        </w:tc>
        <w:tc>
          <w:tcPr>
            <w:tcW w:w="389" w:type="pct"/>
            <w:tcBorders>
              <w:top w:val="single" w:sz="2" w:space="0" w:color="auto"/>
              <w:bottom w:val="single" w:sz="8" w:space="0" w:color="auto"/>
            </w:tcBorders>
            <w:noWrap/>
            <w:tcMar>
              <w:left w:w="28" w:type="dxa"/>
              <w:right w:w="28" w:type="dxa"/>
            </w:tcMar>
            <w:hideMark/>
          </w:tcPr>
          <w:p w14:paraId="67DFED5B"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120.769</w:t>
            </w:r>
          </w:p>
        </w:tc>
        <w:tc>
          <w:tcPr>
            <w:tcW w:w="389" w:type="pct"/>
            <w:tcBorders>
              <w:top w:val="single" w:sz="2" w:space="0" w:color="auto"/>
              <w:bottom w:val="single" w:sz="8" w:space="0" w:color="auto"/>
            </w:tcBorders>
            <w:noWrap/>
            <w:tcMar>
              <w:left w:w="28" w:type="dxa"/>
              <w:right w:w="28" w:type="dxa"/>
            </w:tcMar>
            <w:hideMark/>
          </w:tcPr>
          <w:p w14:paraId="14A1A244"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190.213</w:t>
            </w:r>
          </w:p>
        </w:tc>
        <w:tc>
          <w:tcPr>
            <w:tcW w:w="389" w:type="pct"/>
            <w:tcBorders>
              <w:top w:val="single" w:sz="2" w:space="0" w:color="auto"/>
              <w:bottom w:val="single" w:sz="8" w:space="0" w:color="auto"/>
            </w:tcBorders>
            <w:noWrap/>
            <w:tcMar>
              <w:left w:w="28" w:type="dxa"/>
              <w:right w:w="28" w:type="dxa"/>
            </w:tcMar>
            <w:hideMark/>
          </w:tcPr>
          <w:p w14:paraId="17DAB4E4"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266.302</w:t>
            </w:r>
          </w:p>
        </w:tc>
        <w:tc>
          <w:tcPr>
            <w:tcW w:w="389" w:type="pct"/>
            <w:tcBorders>
              <w:top w:val="single" w:sz="2" w:space="0" w:color="auto"/>
              <w:bottom w:val="single" w:sz="8" w:space="0" w:color="auto"/>
            </w:tcBorders>
            <w:noWrap/>
            <w:tcMar>
              <w:left w:w="28" w:type="dxa"/>
              <w:right w:w="28" w:type="dxa"/>
            </w:tcMar>
            <w:hideMark/>
          </w:tcPr>
          <w:p w14:paraId="3C5A4C6B"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349.529</w:t>
            </w:r>
          </w:p>
        </w:tc>
        <w:tc>
          <w:tcPr>
            <w:tcW w:w="389" w:type="pct"/>
            <w:tcBorders>
              <w:top w:val="single" w:sz="2" w:space="0" w:color="auto"/>
              <w:bottom w:val="single" w:sz="8" w:space="0" w:color="auto"/>
            </w:tcBorders>
            <w:noWrap/>
            <w:tcMar>
              <w:left w:w="28" w:type="dxa"/>
              <w:right w:w="28" w:type="dxa"/>
            </w:tcMar>
            <w:hideMark/>
          </w:tcPr>
          <w:p w14:paraId="6F328A8C"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440.420</w:t>
            </w:r>
          </w:p>
        </w:tc>
        <w:tc>
          <w:tcPr>
            <w:tcW w:w="389" w:type="pct"/>
            <w:tcBorders>
              <w:top w:val="single" w:sz="2" w:space="0" w:color="auto"/>
              <w:bottom w:val="single" w:sz="8" w:space="0" w:color="auto"/>
            </w:tcBorders>
            <w:noWrap/>
            <w:tcMar>
              <w:left w:w="28" w:type="dxa"/>
              <w:right w:w="28" w:type="dxa"/>
            </w:tcMar>
            <w:hideMark/>
          </w:tcPr>
          <w:p w14:paraId="00FA095C"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539.534</w:t>
            </w:r>
          </w:p>
        </w:tc>
        <w:tc>
          <w:tcPr>
            <w:tcW w:w="389" w:type="pct"/>
            <w:tcBorders>
              <w:top w:val="single" w:sz="2" w:space="0" w:color="auto"/>
              <w:bottom w:val="single" w:sz="8" w:space="0" w:color="auto"/>
            </w:tcBorders>
            <w:noWrap/>
            <w:tcMar>
              <w:left w:w="28" w:type="dxa"/>
              <w:right w:w="28" w:type="dxa"/>
            </w:tcMar>
            <w:hideMark/>
          </w:tcPr>
          <w:p w14:paraId="1345C280"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647.471</w:t>
            </w:r>
          </w:p>
        </w:tc>
        <w:tc>
          <w:tcPr>
            <w:tcW w:w="389" w:type="pct"/>
            <w:tcBorders>
              <w:top w:val="single" w:sz="2" w:space="0" w:color="auto"/>
              <w:bottom w:val="single" w:sz="8" w:space="0" w:color="auto"/>
            </w:tcBorders>
            <w:noWrap/>
            <w:tcMar>
              <w:left w:w="28" w:type="dxa"/>
              <w:right w:w="28" w:type="dxa"/>
            </w:tcMar>
            <w:hideMark/>
          </w:tcPr>
          <w:p w14:paraId="76436531"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764.865</w:t>
            </w:r>
          </w:p>
        </w:tc>
      </w:tr>
    </w:tbl>
    <w:p w14:paraId="6AB372F9" w14:textId="77777777" w:rsidR="009B0031" w:rsidRPr="00883C79" w:rsidRDefault="009B0031" w:rsidP="0020562E">
      <w:pPr>
        <w:spacing w:after="120" w:line="240" w:lineRule="auto"/>
        <w:jc w:val="both"/>
        <w:rPr>
          <w:rFonts w:ascii="Times New Roman" w:hAnsi="Times New Roman" w:cs="Times New Roman"/>
          <w:sz w:val="24"/>
          <w:szCs w:val="24"/>
          <w:lang w:val="sr-Cyrl-RS"/>
        </w:rPr>
      </w:pPr>
    </w:p>
    <w:p w14:paraId="42872C26" w14:textId="6AEEB740" w:rsidR="009B0031" w:rsidRPr="00883C79" w:rsidRDefault="009B0031" w:rsidP="00595F06">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Када је у питању запосленост, досадашња емпиријска истраживања указују да је највећи позитиван утицај циркуларне економије видљив у сектору управљања отпадом (укључујући и рециклирање). С друге стране, може се појавити негативан утицај у сектору грађевинарства, као последица повећања продуктивности и коришћења нових техника грађења, али и у секторима који се односе на производњу трајних потрошних добара, попут електронике и моторних возила. Процењени ефекти на запосленост могу бити и другачији, зависно од степена механизације и аутоматизације тих послова. У предложеним опцијама се полази од претпоставке да ће секторска померања на тржишту рада услед примене концепта циркуларне економије у складу са овим програмом имати позитиван нето ефекат на укупну запосленост у привреди у наредном периоду. Табела 1.4. даје преглед пораста запослености по опцијама у односу на </w:t>
      </w:r>
      <w:r w:rsidRPr="00883C79">
        <w:rPr>
          <w:rFonts w:ascii="Times New Roman" w:hAnsi="Times New Roman" w:cs="Times New Roman"/>
          <w:i/>
          <w:iCs/>
          <w:sz w:val="24"/>
          <w:szCs w:val="24"/>
          <w:lang w:val="sr-Cyrl-RS"/>
        </w:rPr>
        <w:t>status quo</w:t>
      </w:r>
      <w:r w:rsidR="00595F06" w:rsidRPr="00883C79">
        <w:rPr>
          <w:rFonts w:ascii="Times New Roman" w:hAnsi="Times New Roman" w:cs="Times New Roman"/>
          <w:sz w:val="24"/>
          <w:szCs w:val="24"/>
          <w:lang w:val="sr-Cyrl-RS"/>
        </w:rPr>
        <w:t>.</w:t>
      </w:r>
    </w:p>
    <w:p w14:paraId="56B57463" w14:textId="77777777" w:rsidR="009B0031" w:rsidRPr="00883C79" w:rsidRDefault="009B0031" w:rsidP="0020562E">
      <w:pPr>
        <w:spacing w:after="120" w:line="240" w:lineRule="auto"/>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Табела 1.4. Број запослених (промена у односу на </w:t>
      </w:r>
      <w:r w:rsidRPr="00883C79">
        <w:rPr>
          <w:rFonts w:ascii="Times New Roman" w:hAnsi="Times New Roman" w:cs="Times New Roman"/>
          <w:i/>
          <w:iCs/>
          <w:sz w:val="24"/>
          <w:szCs w:val="24"/>
          <w:lang w:val="sr-Cyrl-RS"/>
        </w:rPr>
        <w:t>status quo</w:t>
      </w:r>
      <w:r w:rsidRPr="00883C79">
        <w:rPr>
          <w:rFonts w:ascii="Times New Roman" w:hAnsi="Times New Roman" w:cs="Times New Roman"/>
          <w:sz w:val="24"/>
          <w:szCs w:val="24"/>
          <w:lang w:val="sr-Cyrl-RS"/>
        </w:rPr>
        <w:t xml:space="preserve"> опцију)</w:t>
      </w:r>
    </w:p>
    <w:tbl>
      <w:tblPr>
        <w:tblW w:w="5000" w:type="pct"/>
        <w:tblBorders>
          <w:top w:val="single" w:sz="4" w:space="0" w:color="auto"/>
          <w:bottom w:val="single" w:sz="4" w:space="0" w:color="auto"/>
        </w:tblBorders>
        <w:tblLook w:val="04A0" w:firstRow="1" w:lastRow="0" w:firstColumn="1" w:lastColumn="0" w:noHBand="0" w:noVBand="1"/>
      </w:tblPr>
      <w:tblGrid>
        <w:gridCol w:w="967"/>
        <w:gridCol w:w="1118"/>
        <w:gridCol w:w="728"/>
        <w:gridCol w:w="728"/>
        <w:gridCol w:w="728"/>
        <w:gridCol w:w="728"/>
        <w:gridCol w:w="728"/>
        <w:gridCol w:w="728"/>
        <w:gridCol w:w="728"/>
        <w:gridCol w:w="728"/>
        <w:gridCol w:w="728"/>
        <w:gridCol w:w="723"/>
      </w:tblGrid>
      <w:tr w:rsidR="009B0031" w:rsidRPr="00883C79" w14:paraId="6438131B" w14:textId="77777777" w:rsidTr="0020562E">
        <w:trPr>
          <w:trHeight w:val="121"/>
        </w:trPr>
        <w:tc>
          <w:tcPr>
            <w:tcW w:w="516" w:type="pct"/>
            <w:tcBorders>
              <w:top w:val="single" w:sz="8" w:space="0" w:color="auto"/>
              <w:bottom w:val="single" w:sz="8" w:space="0" w:color="auto"/>
            </w:tcBorders>
            <w:noWrap/>
            <w:tcMar>
              <w:left w:w="28" w:type="dxa"/>
              <w:right w:w="28" w:type="dxa"/>
            </w:tcMar>
            <w:vAlign w:val="center"/>
            <w:hideMark/>
          </w:tcPr>
          <w:p w14:paraId="0A3EE351" w14:textId="77777777" w:rsidR="009B0031" w:rsidRPr="00883C79" w:rsidRDefault="009B0031" w:rsidP="0020562E">
            <w:pPr>
              <w:spacing w:after="120" w:line="240" w:lineRule="auto"/>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Опција</w:t>
            </w:r>
          </w:p>
        </w:tc>
        <w:tc>
          <w:tcPr>
            <w:tcW w:w="597" w:type="pct"/>
            <w:tcBorders>
              <w:top w:val="single" w:sz="8" w:space="0" w:color="auto"/>
              <w:bottom w:val="single" w:sz="8" w:space="0" w:color="auto"/>
            </w:tcBorders>
            <w:noWrap/>
            <w:tcMar>
              <w:left w:w="28" w:type="dxa"/>
              <w:right w:w="28" w:type="dxa"/>
            </w:tcMar>
            <w:vAlign w:val="center"/>
            <w:hideMark/>
          </w:tcPr>
          <w:p w14:paraId="29A35CBD" w14:textId="77777777" w:rsidR="009B0031" w:rsidRPr="00883C79" w:rsidRDefault="009B0031" w:rsidP="0020562E">
            <w:pPr>
              <w:spacing w:after="120" w:line="240" w:lineRule="auto"/>
              <w:jc w:val="center"/>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Укупно</w:t>
            </w:r>
          </w:p>
          <w:p w14:paraId="7B298EFB" w14:textId="77777777" w:rsidR="009B0031" w:rsidRPr="00883C79" w:rsidRDefault="009B0031" w:rsidP="0020562E">
            <w:pPr>
              <w:spacing w:after="120" w:line="240" w:lineRule="auto"/>
              <w:jc w:val="center"/>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(2025-2034)</w:t>
            </w:r>
          </w:p>
        </w:tc>
        <w:tc>
          <w:tcPr>
            <w:tcW w:w="389" w:type="pct"/>
            <w:tcBorders>
              <w:top w:val="single" w:sz="8" w:space="0" w:color="auto"/>
              <w:bottom w:val="single" w:sz="8" w:space="0" w:color="auto"/>
            </w:tcBorders>
            <w:noWrap/>
            <w:tcMar>
              <w:left w:w="28" w:type="dxa"/>
              <w:right w:w="28" w:type="dxa"/>
            </w:tcMar>
            <w:vAlign w:val="center"/>
            <w:hideMark/>
          </w:tcPr>
          <w:p w14:paraId="045F289A"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2025</w:t>
            </w:r>
          </w:p>
        </w:tc>
        <w:tc>
          <w:tcPr>
            <w:tcW w:w="389" w:type="pct"/>
            <w:tcBorders>
              <w:top w:val="single" w:sz="8" w:space="0" w:color="auto"/>
              <w:bottom w:val="single" w:sz="8" w:space="0" w:color="auto"/>
            </w:tcBorders>
            <w:noWrap/>
            <w:tcMar>
              <w:left w:w="28" w:type="dxa"/>
              <w:right w:w="28" w:type="dxa"/>
            </w:tcMar>
            <w:vAlign w:val="center"/>
            <w:hideMark/>
          </w:tcPr>
          <w:p w14:paraId="51A54155"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2026</w:t>
            </w:r>
          </w:p>
        </w:tc>
        <w:tc>
          <w:tcPr>
            <w:tcW w:w="389" w:type="pct"/>
            <w:tcBorders>
              <w:top w:val="single" w:sz="8" w:space="0" w:color="auto"/>
              <w:bottom w:val="single" w:sz="8" w:space="0" w:color="auto"/>
            </w:tcBorders>
            <w:noWrap/>
            <w:tcMar>
              <w:left w:w="28" w:type="dxa"/>
              <w:right w:w="28" w:type="dxa"/>
            </w:tcMar>
            <w:vAlign w:val="center"/>
            <w:hideMark/>
          </w:tcPr>
          <w:p w14:paraId="4BC84C38"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2027</w:t>
            </w:r>
          </w:p>
        </w:tc>
        <w:tc>
          <w:tcPr>
            <w:tcW w:w="389" w:type="pct"/>
            <w:tcBorders>
              <w:top w:val="single" w:sz="8" w:space="0" w:color="auto"/>
              <w:bottom w:val="single" w:sz="8" w:space="0" w:color="auto"/>
            </w:tcBorders>
            <w:noWrap/>
            <w:tcMar>
              <w:left w:w="28" w:type="dxa"/>
              <w:right w:w="28" w:type="dxa"/>
            </w:tcMar>
            <w:vAlign w:val="center"/>
            <w:hideMark/>
          </w:tcPr>
          <w:p w14:paraId="5E20E139"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2028</w:t>
            </w:r>
          </w:p>
        </w:tc>
        <w:tc>
          <w:tcPr>
            <w:tcW w:w="389" w:type="pct"/>
            <w:tcBorders>
              <w:top w:val="single" w:sz="8" w:space="0" w:color="auto"/>
              <w:bottom w:val="single" w:sz="8" w:space="0" w:color="auto"/>
            </w:tcBorders>
            <w:noWrap/>
            <w:tcMar>
              <w:left w:w="28" w:type="dxa"/>
              <w:right w:w="28" w:type="dxa"/>
            </w:tcMar>
            <w:vAlign w:val="center"/>
            <w:hideMark/>
          </w:tcPr>
          <w:p w14:paraId="2E6D4297"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2029</w:t>
            </w:r>
          </w:p>
        </w:tc>
        <w:tc>
          <w:tcPr>
            <w:tcW w:w="389" w:type="pct"/>
            <w:tcBorders>
              <w:top w:val="single" w:sz="8" w:space="0" w:color="auto"/>
              <w:bottom w:val="single" w:sz="8" w:space="0" w:color="auto"/>
            </w:tcBorders>
            <w:noWrap/>
            <w:tcMar>
              <w:left w:w="28" w:type="dxa"/>
              <w:right w:w="28" w:type="dxa"/>
            </w:tcMar>
            <w:vAlign w:val="center"/>
            <w:hideMark/>
          </w:tcPr>
          <w:p w14:paraId="30A07080"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2030</w:t>
            </w:r>
          </w:p>
        </w:tc>
        <w:tc>
          <w:tcPr>
            <w:tcW w:w="389" w:type="pct"/>
            <w:tcBorders>
              <w:top w:val="single" w:sz="8" w:space="0" w:color="auto"/>
              <w:bottom w:val="single" w:sz="8" w:space="0" w:color="auto"/>
            </w:tcBorders>
            <w:noWrap/>
            <w:tcMar>
              <w:left w:w="28" w:type="dxa"/>
              <w:right w:w="28" w:type="dxa"/>
            </w:tcMar>
            <w:vAlign w:val="center"/>
            <w:hideMark/>
          </w:tcPr>
          <w:p w14:paraId="1608A995"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2031</w:t>
            </w:r>
          </w:p>
        </w:tc>
        <w:tc>
          <w:tcPr>
            <w:tcW w:w="389" w:type="pct"/>
            <w:tcBorders>
              <w:top w:val="single" w:sz="8" w:space="0" w:color="auto"/>
              <w:bottom w:val="single" w:sz="8" w:space="0" w:color="auto"/>
            </w:tcBorders>
            <w:noWrap/>
            <w:tcMar>
              <w:left w:w="28" w:type="dxa"/>
              <w:right w:w="28" w:type="dxa"/>
            </w:tcMar>
            <w:vAlign w:val="center"/>
            <w:hideMark/>
          </w:tcPr>
          <w:p w14:paraId="655E6CC1"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2032</w:t>
            </w:r>
          </w:p>
        </w:tc>
        <w:tc>
          <w:tcPr>
            <w:tcW w:w="389" w:type="pct"/>
            <w:tcBorders>
              <w:top w:val="single" w:sz="8" w:space="0" w:color="auto"/>
              <w:bottom w:val="single" w:sz="8" w:space="0" w:color="auto"/>
            </w:tcBorders>
            <w:noWrap/>
            <w:tcMar>
              <w:left w:w="28" w:type="dxa"/>
              <w:right w:w="28" w:type="dxa"/>
            </w:tcMar>
            <w:vAlign w:val="center"/>
            <w:hideMark/>
          </w:tcPr>
          <w:p w14:paraId="727F07B8"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2033</w:t>
            </w:r>
          </w:p>
        </w:tc>
        <w:tc>
          <w:tcPr>
            <w:tcW w:w="387" w:type="pct"/>
            <w:tcBorders>
              <w:top w:val="single" w:sz="8" w:space="0" w:color="auto"/>
              <w:bottom w:val="single" w:sz="8" w:space="0" w:color="auto"/>
            </w:tcBorders>
            <w:noWrap/>
            <w:tcMar>
              <w:left w:w="28" w:type="dxa"/>
              <w:right w:w="28" w:type="dxa"/>
            </w:tcMar>
            <w:vAlign w:val="center"/>
            <w:hideMark/>
          </w:tcPr>
          <w:p w14:paraId="0E58155C"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2034</w:t>
            </w:r>
          </w:p>
        </w:tc>
      </w:tr>
      <w:tr w:rsidR="009B0031" w:rsidRPr="00883C79" w14:paraId="4742D5D2" w14:textId="77777777" w:rsidTr="0020562E">
        <w:trPr>
          <w:trHeight w:val="121"/>
        </w:trPr>
        <w:tc>
          <w:tcPr>
            <w:tcW w:w="516" w:type="pct"/>
            <w:tcBorders>
              <w:top w:val="single" w:sz="8" w:space="0" w:color="auto"/>
              <w:bottom w:val="single" w:sz="2" w:space="0" w:color="auto"/>
            </w:tcBorders>
            <w:noWrap/>
            <w:tcMar>
              <w:left w:w="28" w:type="dxa"/>
              <w:right w:w="28" w:type="dxa"/>
            </w:tcMar>
            <w:vAlign w:val="center"/>
            <w:hideMark/>
          </w:tcPr>
          <w:p w14:paraId="5641E4D9" w14:textId="77777777" w:rsidR="009B0031" w:rsidRPr="00883C79" w:rsidRDefault="009B0031" w:rsidP="0020562E">
            <w:pPr>
              <w:spacing w:after="120" w:line="240" w:lineRule="auto"/>
              <w:rPr>
                <w:rFonts w:ascii="Times New Roman" w:eastAsia="Times New Roman" w:hAnsi="Times New Roman" w:cs="Times New Roman"/>
                <w:color w:val="000000"/>
                <w:sz w:val="18"/>
                <w:szCs w:val="18"/>
                <w:lang w:val="sr-Cyrl-RS"/>
              </w:rPr>
            </w:pPr>
            <w:r w:rsidRPr="00883C79">
              <w:rPr>
                <w:rFonts w:ascii="Times New Roman" w:eastAsia="Times New Roman" w:hAnsi="Times New Roman" w:cs="Times New Roman"/>
                <w:color w:val="000000"/>
                <w:sz w:val="18"/>
                <w:szCs w:val="18"/>
                <w:lang w:val="sr-Cyrl-RS"/>
              </w:rPr>
              <w:t>Status quo</w:t>
            </w:r>
          </w:p>
        </w:tc>
        <w:tc>
          <w:tcPr>
            <w:tcW w:w="597" w:type="pct"/>
            <w:tcBorders>
              <w:top w:val="single" w:sz="8" w:space="0" w:color="auto"/>
              <w:bottom w:val="single" w:sz="2" w:space="0" w:color="auto"/>
            </w:tcBorders>
            <w:noWrap/>
            <w:tcMar>
              <w:left w:w="28" w:type="dxa"/>
              <w:right w:w="28" w:type="dxa"/>
            </w:tcMar>
            <w:hideMark/>
          </w:tcPr>
          <w:p w14:paraId="38F54434"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344663E5"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0B731C57"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5A12E868"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226ABD78"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73F35658"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59445F2F"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2F047999"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59B9AF28"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438183CC"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7" w:type="pct"/>
            <w:tcBorders>
              <w:top w:val="single" w:sz="8" w:space="0" w:color="auto"/>
              <w:bottom w:val="single" w:sz="2" w:space="0" w:color="auto"/>
            </w:tcBorders>
            <w:noWrap/>
            <w:tcMar>
              <w:left w:w="28" w:type="dxa"/>
              <w:right w:w="28" w:type="dxa"/>
            </w:tcMar>
            <w:hideMark/>
          </w:tcPr>
          <w:p w14:paraId="5AAA0306"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r>
      <w:tr w:rsidR="009B0031" w:rsidRPr="00883C79" w14:paraId="76BE6186" w14:textId="77777777" w:rsidTr="0020562E">
        <w:trPr>
          <w:trHeight w:val="121"/>
        </w:trPr>
        <w:tc>
          <w:tcPr>
            <w:tcW w:w="516" w:type="pct"/>
            <w:tcBorders>
              <w:top w:val="single" w:sz="2" w:space="0" w:color="auto"/>
              <w:bottom w:val="single" w:sz="2" w:space="0" w:color="auto"/>
            </w:tcBorders>
            <w:noWrap/>
            <w:tcMar>
              <w:left w:w="28" w:type="dxa"/>
              <w:right w:w="28" w:type="dxa"/>
            </w:tcMar>
            <w:vAlign w:val="center"/>
            <w:hideMark/>
          </w:tcPr>
          <w:p w14:paraId="6A11AE8E" w14:textId="77777777" w:rsidR="009B0031" w:rsidRPr="00883C79" w:rsidRDefault="009B0031" w:rsidP="0020562E">
            <w:pPr>
              <w:spacing w:after="120" w:line="240" w:lineRule="auto"/>
              <w:rPr>
                <w:rFonts w:ascii="Times New Roman" w:eastAsia="Times New Roman" w:hAnsi="Times New Roman" w:cs="Times New Roman"/>
                <w:color w:val="000000"/>
                <w:sz w:val="18"/>
                <w:szCs w:val="18"/>
                <w:lang w:val="sr-Cyrl-RS"/>
              </w:rPr>
            </w:pPr>
            <w:r w:rsidRPr="00883C79">
              <w:rPr>
                <w:rFonts w:ascii="Times New Roman" w:eastAsia="Times New Roman" w:hAnsi="Times New Roman" w:cs="Times New Roman"/>
                <w:color w:val="000000"/>
                <w:sz w:val="18"/>
                <w:szCs w:val="18"/>
                <w:lang w:val="sr-Cyrl-RS"/>
              </w:rPr>
              <w:t>Сценарио 2</w:t>
            </w:r>
          </w:p>
        </w:tc>
        <w:tc>
          <w:tcPr>
            <w:tcW w:w="597" w:type="pct"/>
            <w:tcBorders>
              <w:top w:val="single" w:sz="2" w:space="0" w:color="auto"/>
              <w:bottom w:val="single" w:sz="2" w:space="0" w:color="auto"/>
            </w:tcBorders>
            <w:noWrap/>
            <w:tcMar>
              <w:left w:w="28" w:type="dxa"/>
              <w:right w:w="28" w:type="dxa"/>
            </w:tcMar>
            <w:hideMark/>
          </w:tcPr>
          <w:p w14:paraId="4362728D"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67.984</w:t>
            </w:r>
          </w:p>
        </w:tc>
        <w:tc>
          <w:tcPr>
            <w:tcW w:w="389" w:type="pct"/>
            <w:tcBorders>
              <w:top w:val="single" w:sz="2" w:space="0" w:color="auto"/>
              <w:bottom w:val="single" w:sz="2" w:space="0" w:color="auto"/>
            </w:tcBorders>
            <w:noWrap/>
            <w:tcMar>
              <w:left w:w="28" w:type="dxa"/>
              <w:right w:w="28" w:type="dxa"/>
            </w:tcMar>
            <w:hideMark/>
          </w:tcPr>
          <w:p w14:paraId="32D15374"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2" w:space="0" w:color="auto"/>
              <w:bottom w:val="single" w:sz="2" w:space="0" w:color="auto"/>
            </w:tcBorders>
            <w:noWrap/>
            <w:tcMar>
              <w:left w:w="28" w:type="dxa"/>
              <w:right w:w="28" w:type="dxa"/>
            </w:tcMar>
            <w:hideMark/>
          </w:tcPr>
          <w:p w14:paraId="237B66E1"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1.469</w:t>
            </w:r>
          </w:p>
        </w:tc>
        <w:tc>
          <w:tcPr>
            <w:tcW w:w="389" w:type="pct"/>
            <w:tcBorders>
              <w:top w:val="single" w:sz="2" w:space="0" w:color="auto"/>
              <w:bottom w:val="single" w:sz="2" w:space="0" w:color="auto"/>
            </w:tcBorders>
            <w:noWrap/>
            <w:tcMar>
              <w:left w:w="28" w:type="dxa"/>
              <w:right w:w="28" w:type="dxa"/>
            </w:tcMar>
            <w:hideMark/>
          </w:tcPr>
          <w:p w14:paraId="50268221"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2.954</w:t>
            </w:r>
          </w:p>
        </w:tc>
        <w:tc>
          <w:tcPr>
            <w:tcW w:w="389" w:type="pct"/>
            <w:tcBorders>
              <w:top w:val="single" w:sz="2" w:space="0" w:color="auto"/>
              <w:bottom w:val="single" w:sz="2" w:space="0" w:color="auto"/>
            </w:tcBorders>
            <w:noWrap/>
            <w:tcMar>
              <w:left w:w="28" w:type="dxa"/>
              <w:right w:w="28" w:type="dxa"/>
            </w:tcMar>
            <w:hideMark/>
          </w:tcPr>
          <w:p w14:paraId="705B1543"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4.454</w:t>
            </w:r>
          </w:p>
        </w:tc>
        <w:tc>
          <w:tcPr>
            <w:tcW w:w="389" w:type="pct"/>
            <w:tcBorders>
              <w:top w:val="single" w:sz="2" w:space="0" w:color="auto"/>
              <w:bottom w:val="single" w:sz="2" w:space="0" w:color="auto"/>
            </w:tcBorders>
            <w:noWrap/>
            <w:tcMar>
              <w:left w:w="28" w:type="dxa"/>
              <w:right w:w="28" w:type="dxa"/>
            </w:tcMar>
            <w:hideMark/>
          </w:tcPr>
          <w:p w14:paraId="714B8D0B"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5.969</w:t>
            </w:r>
          </w:p>
        </w:tc>
        <w:tc>
          <w:tcPr>
            <w:tcW w:w="389" w:type="pct"/>
            <w:tcBorders>
              <w:top w:val="single" w:sz="2" w:space="0" w:color="auto"/>
              <w:bottom w:val="single" w:sz="2" w:space="0" w:color="auto"/>
            </w:tcBorders>
            <w:noWrap/>
            <w:tcMar>
              <w:left w:w="28" w:type="dxa"/>
              <w:right w:w="28" w:type="dxa"/>
            </w:tcMar>
            <w:hideMark/>
          </w:tcPr>
          <w:p w14:paraId="7A6ED9CD"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7.501</w:t>
            </w:r>
          </w:p>
        </w:tc>
        <w:tc>
          <w:tcPr>
            <w:tcW w:w="389" w:type="pct"/>
            <w:tcBorders>
              <w:top w:val="single" w:sz="2" w:space="0" w:color="auto"/>
              <w:bottom w:val="single" w:sz="2" w:space="0" w:color="auto"/>
            </w:tcBorders>
            <w:noWrap/>
            <w:tcMar>
              <w:left w:w="28" w:type="dxa"/>
              <w:right w:w="28" w:type="dxa"/>
            </w:tcMar>
            <w:hideMark/>
          </w:tcPr>
          <w:p w14:paraId="09A68297"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9.048</w:t>
            </w:r>
          </w:p>
        </w:tc>
        <w:tc>
          <w:tcPr>
            <w:tcW w:w="389" w:type="pct"/>
            <w:tcBorders>
              <w:top w:val="single" w:sz="2" w:space="0" w:color="auto"/>
              <w:bottom w:val="single" w:sz="2" w:space="0" w:color="auto"/>
            </w:tcBorders>
            <w:noWrap/>
            <w:tcMar>
              <w:left w:w="28" w:type="dxa"/>
              <w:right w:w="28" w:type="dxa"/>
            </w:tcMar>
            <w:hideMark/>
          </w:tcPr>
          <w:p w14:paraId="53EC8ABC"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10.612</w:t>
            </w:r>
          </w:p>
        </w:tc>
        <w:tc>
          <w:tcPr>
            <w:tcW w:w="389" w:type="pct"/>
            <w:tcBorders>
              <w:top w:val="single" w:sz="2" w:space="0" w:color="auto"/>
              <w:bottom w:val="single" w:sz="2" w:space="0" w:color="auto"/>
            </w:tcBorders>
            <w:noWrap/>
            <w:tcMar>
              <w:left w:w="28" w:type="dxa"/>
              <w:right w:w="28" w:type="dxa"/>
            </w:tcMar>
            <w:hideMark/>
          </w:tcPr>
          <w:p w14:paraId="34932AC2"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12.191</w:t>
            </w:r>
          </w:p>
        </w:tc>
        <w:tc>
          <w:tcPr>
            <w:tcW w:w="387" w:type="pct"/>
            <w:tcBorders>
              <w:top w:val="single" w:sz="2" w:space="0" w:color="auto"/>
              <w:bottom w:val="single" w:sz="2" w:space="0" w:color="auto"/>
            </w:tcBorders>
            <w:noWrap/>
            <w:tcMar>
              <w:left w:w="28" w:type="dxa"/>
              <w:right w:w="28" w:type="dxa"/>
            </w:tcMar>
            <w:hideMark/>
          </w:tcPr>
          <w:p w14:paraId="0CDC33DD"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13.787</w:t>
            </w:r>
          </w:p>
        </w:tc>
      </w:tr>
      <w:tr w:rsidR="009B0031" w:rsidRPr="00883C79" w14:paraId="3691E54A" w14:textId="77777777" w:rsidTr="0020562E">
        <w:trPr>
          <w:trHeight w:val="121"/>
        </w:trPr>
        <w:tc>
          <w:tcPr>
            <w:tcW w:w="516" w:type="pct"/>
            <w:tcBorders>
              <w:top w:val="single" w:sz="2" w:space="0" w:color="auto"/>
              <w:bottom w:val="single" w:sz="2" w:space="0" w:color="auto"/>
            </w:tcBorders>
            <w:noWrap/>
            <w:tcMar>
              <w:left w:w="28" w:type="dxa"/>
              <w:right w:w="28" w:type="dxa"/>
            </w:tcMar>
            <w:vAlign w:val="center"/>
          </w:tcPr>
          <w:p w14:paraId="00B05362" w14:textId="77777777" w:rsidR="009B0031" w:rsidRPr="00883C79" w:rsidRDefault="009B0031" w:rsidP="0020562E">
            <w:pPr>
              <w:spacing w:after="120" w:line="240" w:lineRule="auto"/>
              <w:rPr>
                <w:rFonts w:ascii="Times New Roman" w:eastAsia="Times New Roman" w:hAnsi="Times New Roman" w:cs="Times New Roman"/>
                <w:color w:val="000000"/>
                <w:sz w:val="18"/>
                <w:szCs w:val="18"/>
                <w:lang w:val="sr-Cyrl-RS"/>
              </w:rPr>
            </w:pPr>
            <w:r w:rsidRPr="00883C79">
              <w:rPr>
                <w:rFonts w:ascii="Times New Roman" w:eastAsia="Times New Roman" w:hAnsi="Times New Roman" w:cs="Times New Roman"/>
                <w:color w:val="000000"/>
                <w:sz w:val="18"/>
                <w:szCs w:val="18"/>
                <w:lang w:val="sr-Cyrl-RS"/>
              </w:rPr>
              <w:t>Сценарио 3</w:t>
            </w:r>
          </w:p>
        </w:tc>
        <w:tc>
          <w:tcPr>
            <w:tcW w:w="597" w:type="pct"/>
            <w:tcBorders>
              <w:top w:val="single" w:sz="2" w:space="0" w:color="auto"/>
              <w:bottom w:val="single" w:sz="2" w:space="0" w:color="auto"/>
            </w:tcBorders>
            <w:noWrap/>
            <w:tcMar>
              <w:left w:w="28" w:type="dxa"/>
              <w:right w:w="28" w:type="dxa"/>
            </w:tcMar>
          </w:tcPr>
          <w:p w14:paraId="077B9A44"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108.862</w:t>
            </w:r>
          </w:p>
        </w:tc>
        <w:tc>
          <w:tcPr>
            <w:tcW w:w="389" w:type="pct"/>
            <w:tcBorders>
              <w:top w:val="single" w:sz="2" w:space="0" w:color="auto"/>
              <w:bottom w:val="single" w:sz="2" w:space="0" w:color="auto"/>
            </w:tcBorders>
            <w:noWrap/>
            <w:tcMar>
              <w:left w:w="28" w:type="dxa"/>
              <w:right w:w="28" w:type="dxa"/>
            </w:tcMar>
          </w:tcPr>
          <w:p w14:paraId="2BD9D701"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2" w:space="0" w:color="auto"/>
              <w:bottom w:val="single" w:sz="2" w:space="0" w:color="auto"/>
            </w:tcBorders>
            <w:noWrap/>
            <w:tcMar>
              <w:left w:w="28" w:type="dxa"/>
              <w:right w:w="28" w:type="dxa"/>
            </w:tcMar>
          </w:tcPr>
          <w:p w14:paraId="5F1A1E76"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2.350</w:t>
            </w:r>
          </w:p>
        </w:tc>
        <w:tc>
          <w:tcPr>
            <w:tcW w:w="389" w:type="pct"/>
            <w:tcBorders>
              <w:top w:val="single" w:sz="2" w:space="0" w:color="auto"/>
              <w:bottom w:val="single" w:sz="2" w:space="0" w:color="auto"/>
            </w:tcBorders>
            <w:noWrap/>
            <w:tcMar>
              <w:left w:w="28" w:type="dxa"/>
              <w:right w:w="28" w:type="dxa"/>
            </w:tcMar>
          </w:tcPr>
          <w:p w14:paraId="080F75F1"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4.726</w:t>
            </w:r>
          </w:p>
        </w:tc>
        <w:tc>
          <w:tcPr>
            <w:tcW w:w="389" w:type="pct"/>
            <w:tcBorders>
              <w:top w:val="single" w:sz="2" w:space="0" w:color="auto"/>
              <w:bottom w:val="single" w:sz="2" w:space="0" w:color="auto"/>
            </w:tcBorders>
            <w:noWrap/>
            <w:tcMar>
              <w:left w:w="28" w:type="dxa"/>
              <w:right w:w="28" w:type="dxa"/>
            </w:tcMar>
          </w:tcPr>
          <w:p w14:paraId="542C4AE8"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7.128</w:t>
            </w:r>
          </w:p>
        </w:tc>
        <w:tc>
          <w:tcPr>
            <w:tcW w:w="389" w:type="pct"/>
            <w:tcBorders>
              <w:top w:val="single" w:sz="2" w:space="0" w:color="auto"/>
              <w:bottom w:val="single" w:sz="2" w:space="0" w:color="auto"/>
            </w:tcBorders>
            <w:noWrap/>
            <w:tcMar>
              <w:left w:w="28" w:type="dxa"/>
              <w:right w:w="28" w:type="dxa"/>
            </w:tcMar>
          </w:tcPr>
          <w:p w14:paraId="42429480"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9.555</w:t>
            </w:r>
          </w:p>
        </w:tc>
        <w:tc>
          <w:tcPr>
            <w:tcW w:w="389" w:type="pct"/>
            <w:tcBorders>
              <w:top w:val="single" w:sz="2" w:space="0" w:color="auto"/>
              <w:bottom w:val="single" w:sz="2" w:space="0" w:color="auto"/>
            </w:tcBorders>
            <w:noWrap/>
            <w:tcMar>
              <w:left w:w="28" w:type="dxa"/>
              <w:right w:w="28" w:type="dxa"/>
            </w:tcMar>
          </w:tcPr>
          <w:p w14:paraId="0F47D3C3"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12.008</w:t>
            </w:r>
          </w:p>
        </w:tc>
        <w:tc>
          <w:tcPr>
            <w:tcW w:w="389" w:type="pct"/>
            <w:tcBorders>
              <w:top w:val="single" w:sz="2" w:space="0" w:color="auto"/>
              <w:bottom w:val="single" w:sz="2" w:space="0" w:color="auto"/>
            </w:tcBorders>
            <w:noWrap/>
            <w:tcMar>
              <w:left w:w="28" w:type="dxa"/>
              <w:right w:w="28" w:type="dxa"/>
            </w:tcMar>
          </w:tcPr>
          <w:p w14:paraId="51938A79"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14.488</w:t>
            </w:r>
          </w:p>
        </w:tc>
        <w:tc>
          <w:tcPr>
            <w:tcW w:w="389" w:type="pct"/>
            <w:tcBorders>
              <w:top w:val="single" w:sz="2" w:space="0" w:color="auto"/>
              <w:bottom w:val="single" w:sz="2" w:space="0" w:color="auto"/>
            </w:tcBorders>
            <w:noWrap/>
            <w:tcMar>
              <w:left w:w="28" w:type="dxa"/>
              <w:right w:w="28" w:type="dxa"/>
            </w:tcMar>
          </w:tcPr>
          <w:p w14:paraId="24342B5C"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16.994</w:t>
            </w:r>
          </w:p>
        </w:tc>
        <w:tc>
          <w:tcPr>
            <w:tcW w:w="389" w:type="pct"/>
            <w:tcBorders>
              <w:top w:val="single" w:sz="2" w:space="0" w:color="auto"/>
              <w:bottom w:val="single" w:sz="2" w:space="0" w:color="auto"/>
            </w:tcBorders>
            <w:noWrap/>
            <w:tcMar>
              <w:left w:w="28" w:type="dxa"/>
              <w:right w:w="28" w:type="dxa"/>
            </w:tcMar>
          </w:tcPr>
          <w:p w14:paraId="00703561"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19.526</w:t>
            </w:r>
          </w:p>
        </w:tc>
        <w:tc>
          <w:tcPr>
            <w:tcW w:w="387" w:type="pct"/>
            <w:tcBorders>
              <w:top w:val="single" w:sz="2" w:space="0" w:color="auto"/>
              <w:bottom w:val="single" w:sz="2" w:space="0" w:color="auto"/>
            </w:tcBorders>
            <w:noWrap/>
            <w:tcMar>
              <w:left w:w="28" w:type="dxa"/>
              <w:right w:w="28" w:type="dxa"/>
            </w:tcMar>
          </w:tcPr>
          <w:p w14:paraId="6BBC6C41"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22.086</w:t>
            </w:r>
          </w:p>
        </w:tc>
      </w:tr>
      <w:tr w:rsidR="009B0031" w:rsidRPr="00883C79" w14:paraId="75E59219" w14:textId="77777777" w:rsidTr="0020562E">
        <w:trPr>
          <w:trHeight w:val="121"/>
        </w:trPr>
        <w:tc>
          <w:tcPr>
            <w:tcW w:w="516" w:type="pct"/>
            <w:tcBorders>
              <w:top w:val="single" w:sz="2" w:space="0" w:color="auto"/>
              <w:bottom w:val="single" w:sz="8" w:space="0" w:color="auto"/>
            </w:tcBorders>
            <w:noWrap/>
            <w:tcMar>
              <w:left w:w="28" w:type="dxa"/>
              <w:right w:w="28" w:type="dxa"/>
            </w:tcMar>
            <w:vAlign w:val="center"/>
            <w:hideMark/>
          </w:tcPr>
          <w:p w14:paraId="161607A6" w14:textId="77777777" w:rsidR="009B0031" w:rsidRPr="00883C79" w:rsidRDefault="009B0031" w:rsidP="0020562E">
            <w:pPr>
              <w:spacing w:after="120" w:line="240" w:lineRule="auto"/>
              <w:rPr>
                <w:rFonts w:ascii="Times New Roman" w:eastAsia="Times New Roman" w:hAnsi="Times New Roman" w:cs="Times New Roman"/>
                <w:color w:val="000000"/>
                <w:sz w:val="18"/>
                <w:szCs w:val="18"/>
                <w:lang w:val="sr-Cyrl-RS"/>
              </w:rPr>
            </w:pPr>
            <w:r w:rsidRPr="00883C79">
              <w:rPr>
                <w:rFonts w:ascii="Times New Roman" w:eastAsia="Times New Roman" w:hAnsi="Times New Roman" w:cs="Times New Roman"/>
                <w:color w:val="000000"/>
                <w:sz w:val="18"/>
                <w:szCs w:val="18"/>
                <w:lang w:val="sr-Cyrl-RS"/>
              </w:rPr>
              <w:t>Сценарио 4</w:t>
            </w:r>
          </w:p>
        </w:tc>
        <w:tc>
          <w:tcPr>
            <w:tcW w:w="597" w:type="pct"/>
            <w:tcBorders>
              <w:top w:val="single" w:sz="2" w:space="0" w:color="auto"/>
              <w:bottom w:val="single" w:sz="8" w:space="0" w:color="auto"/>
            </w:tcBorders>
            <w:noWrap/>
            <w:tcMar>
              <w:left w:w="28" w:type="dxa"/>
              <w:right w:w="28" w:type="dxa"/>
            </w:tcMar>
            <w:hideMark/>
          </w:tcPr>
          <w:p w14:paraId="663034E2"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136.150</w:t>
            </w:r>
          </w:p>
        </w:tc>
        <w:tc>
          <w:tcPr>
            <w:tcW w:w="389" w:type="pct"/>
            <w:tcBorders>
              <w:top w:val="single" w:sz="2" w:space="0" w:color="auto"/>
              <w:bottom w:val="single" w:sz="8" w:space="0" w:color="auto"/>
            </w:tcBorders>
            <w:noWrap/>
            <w:tcMar>
              <w:left w:w="28" w:type="dxa"/>
              <w:right w:w="28" w:type="dxa"/>
            </w:tcMar>
            <w:hideMark/>
          </w:tcPr>
          <w:p w14:paraId="6269AA2D"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2" w:space="0" w:color="auto"/>
              <w:bottom w:val="single" w:sz="8" w:space="0" w:color="auto"/>
            </w:tcBorders>
            <w:noWrap/>
            <w:tcMar>
              <w:left w:w="28" w:type="dxa"/>
              <w:right w:w="28" w:type="dxa"/>
            </w:tcMar>
            <w:hideMark/>
          </w:tcPr>
          <w:p w14:paraId="0AB265A7"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2.938</w:t>
            </w:r>
          </w:p>
        </w:tc>
        <w:tc>
          <w:tcPr>
            <w:tcW w:w="389" w:type="pct"/>
            <w:tcBorders>
              <w:top w:val="single" w:sz="2" w:space="0" w:color="auto"/>
              <w:bottom w:val="single" w:sz="8" w:space="0" w:color="auto"/>
            </w:tcBorders>
            <w:noWrap/>
            <w:tcMar>
              <w:left w:w="28" w:type="dxa"/>
              <w:right w:w="28" w:type="dxa"/>
            </w:tcMar>
            <w:hideMark/>
          </w:tcPr>
          <w:p w14:paraId="78F28152"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5.909</w:t>
            </w:r>
          </w:p>
        </w:tc>
        <w:tc>
          <w:tcPr>
            <w:tcW w:w="389" w:type="pct"/>
            <w:tcBorders>
              <w:top w:val="single" w:sz="2" w:space="0" w:color="auto"/>
              <w:bottom w:val="single" w:sz="8" w:space="0" w:color="auto"/>
            </w:tcBorders>
            <w:noWrap/>
            <w:tcMar>
              <w:left w:w="28" w:type="dxa"/>
              <w:right w:w="28" w:type="dxa"/>
            </w:tcMar>
            <w:hideMark/>
          </w:tcPr>
          <w:p w14:paraId="0A5815D6"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8.912</w:t>
            </w:r>
          </w:p>
        </w:tc>
        <w:tc>
          <w:tcPr>
            <w:tcW w:w="389" w:type="pct"/>
            <w:tcBorders>
              <w:top w:val="single" w:sz="2" w:space="0" w:color="auto"/>
              <w:bottom w:val="single" w:sz="8" w:space="0" w:color="auto"/>
            </w:tcBorders>
            <w:noWrap/>
            <w:tcMar>
              <w:left w:w="28" w:type="dxa"/>
              <w:right w:w="28" w:type="dxa"/>
            </w:tcMar>
            <w:hideMark/>
          </w:tcPr>
          <w:p w14:paraId="704A6DB5"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11.947</w:t>
            </w:r>
          </w:p>
        </w:tc>
        <w:tc>
          <w:tcPr>
            <w:tcW w:w="389" w:type="pct"/>
            <w:tcBorders>
              <w:top w:val="single" w:sz="2" w:space="0" w:color="auto"/>
              <w:bottom w:val="single" w:sz="8" w:space="0" w:color="auto"/>
            </w:tcBorders>
            <w:noWrap/>
            <w:tcMar>
              <w:left w:w="28" w:type="dxa"/>
              <w:right w:w="28" w:type="dxa"/>
            </w:tcMar>
            <w:hideMark/>
          </w:tcPr>
          <w:p w14:paraId="725FB715"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15.016</w:t>
            </w:r>
          </w:p>
        </w:tc>
        <w:tc>
          <w:tcPr>
            <w:tcW w:w="389" w:type="pct"/>
            <w:tcBorders>
              <w:top w:val="single" w:sz="2" w:space="0" w:color="auto"/>
              <w:bottom w:val="single" w:sz="8" w:space="0" w:color="auto"/>
            </w:tcBorders>
            <w:noWrap/>
            <w:tcMar>
              <w:left w:w="28" w:type="dxa"/>
              <w:right w:w="28" w:type="dxa"/>
            </w:tcMar>
            <w:hideMark/>
          </w:tcPr>
          <w:p w14:paraId="5CFF840F"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18.119</w:t>
            </w:r>
          </w:p>
        </w:tc>
        <w:tc>
          <w:tcPr>
            <w:tcW w:w="389" w:type="pct"/>
            <w:tcBorders>
              <w:top w:val="single" w:sz="2" w:space="0" w:color="auto"/>
              <w:bottom w:val="single" w:sz="8" w:space="0" w:color="auto"/>
            </w:tcBorders>
            <w:noWrap/>
            <w:tcMar>
              <w:left w:w="28" w:type="dxa"/>
              <w:right w:w="28" w:type="dxa"/>
            </w:tcMar>
            <w:hideMark/>
          </w:tcPr>
          <w:p w14:paraId="517A0EC9"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21.255</w:t>
            </w:r>
          </w:p>
        </w:tc>
        <w:tc>
          <w:tcPr>
            <w:tcW w:w="389" w:type="pct"/>
            <w:tcBorders>
              <w:top w:val="single" w:sz="2" w:space="0" w:color="auto"/>
              <w:bottom w:val="single" w:sz="8" w:space="0" w:color="auto"/>
            </w:tcBorders>
            <w:noWrap/>
            <w:tcMar>
              <w:left w:w="28" w:type="dxa"/>
              <w:right w:w="28" w:type="dxa"/>
            </w:tcMar>
            <w:hideMark/>
          </w:tcPr>
          <w:p w14:paraId="52961EF8"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24.425</w:t>
            </w:r>
          </w:p>
        </w:tc>
        <w:tc>
          <w:tcPr>
            <w:tcW w:w="387" w:type="pct"/>
            <w:tcBorders>
              <w:top w:val="single" w:sz="2" w:space="0" w:color="auto"/>
              <w:bottom w:val="single" w:sz="8" w:space="0" w:color="auto"/>
            </w:tcBorders>
            <w:noWrap/>
            <w:tcMar>
              <w:left w:w="28" w:type="dxa"/>
              <w:right w:w="28" w:type="dxa"/>
            </w:tcMar>
            <w:hideMark/>
          </w:tcPr>
          <w:p w14:paraId="642EE3C9"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27.629</w:t>
            </w:r>
          </w:p>
        </w:tc>
      </w:tr>
    </w:tbl>
    <w:p w14:paraId="0322C17F" w14:textId="77777777" w:rsidR="009B0031" w:rsidRPr="00883C79" w:rsidRDefault="009B0031" w:rsidP="0020562E">
      <w:pPr>
        <w:spacing w:after="120" w:line="240" w:lineRule="auto"/>
        <w:jc w:val="both"/>
        <w:rPr>
          <w:rFonts w:ascii="Times New Roman" w:hAnsi="Times New Roman" w:cs="Times New Roman"/>
          <w:sz w:val="24"/>
          <w:szCs w:val="24"/>
          <w:lang w:val="sr-Cyrl-RS"/>
        </w:rPr>
      </w:pPr>
    </w:p>
    <w:p w14:paraId="6765D4B7" w14:textId="3F669FD6" w:rsidR="009B0031" w:rsidRPr="00883C79" w:rsidRDefault="009B0031" w:rsidP="0020562E">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Укупни пораст запослености за период од 2025. до 2034. године креће се у интервалу између 68 и 136 хиљада новозапослених. </w:t>
      </w:r>
    </w:p>
    <w:p w14:paraId="5F0EB39A" w14:textId="11E4B586" w:rsidR="00FB052D" w:rsidRPr="00883C79" w:rsidRDefault="00FB052D" w:rsidP="0020562E">
      <w:pPr>
        <w:spacing w:after="120" w:line="240" w:lineRule="auto"/>
        <w:ind w:firstLine="720"/>
        <w:jc w:val="both"/>
        <w:rPr>
          <w:rFonts w:ascii="Times New Roman" w:hAnsi="Times New Roman" w:cs="Times New Roman"/>
          <w:sz w:val="24"/>
          <w:szCs w:val="24"/>
          <w:lang w:val="sr-Cyrl-RS"/>
        </w:rPr>
      </w:pPr>
    </w:p>
    <w:p w14:paraId="0E1492F9" w14:textId="77777777" w:rsidR="00FB052D" w:rsidRPr="00883C79" w:rsidRDefault="00FB052D" w:rsidP="0020562E">
      <w:pPr>
        <w:spacing w:after="120" w:line="240" w:lineRule="auto"/>
        <w:ind w:firstLine="720"/>
        <w:jc w:val="both"/>
        <w:rPr>
          <w:rFonts w:ascii="Times New Roman" w:hAnsi="Times New Roman" w:cs="Times New Roman"/>
          <w:sz w:val="24"/>
          <w:szCs w:val="24"/>
          <w:lang w:val="sr-Cyrl-RS"/>
        </w:rPr>
      </w:pPr>
    </w:p>
    <w:p w14:paraId="489E576F" w14:textId="77777777" w:rsidR="009B0031" w:rsidRPr="00883C79" w:rsidRDefault="009B0031" w:rsidP="0020562E">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lastRenderedPageBreak/>
        <w:t>Услед пораста запослености повећаће се просечан доходак домаћинстава. Такође, појединци и домаћинства ће остварити економске користи (уштеде) по основу дужег периода замене трајних потрошних добара, односно дужег животног века производа. У Табели 1.5. дате су укупне економске користи за домаћинства.</w:t>
      </w:r>
    </w:p>
    <w:p w14:paraId="7D8D1DD4" w14:textId="77777777" w:rsidR="009B0031" w:rsidRPr="00883C79" w:rsidRDefault="009B0031" w:rsidP="0020562E">
      <w:pPr>
        <w:spacing w:after="120" w:line="240" w:lineRule="auto"/>
        <w:jc w:val="both"/>
        <w:rPr>
          <w:rFonts w:ascii="Times New Roman" w:hAnsi="Times New Roman" w:cs="Times New Roman"/>
          <w:b/>
          <w:sz w:val="24"/>
          <w:szCs w:val="24"/>
          <w:lang w:val="sr-Cyrl-RS"/>
        </w:rPr>
      </w:pPr>
    </w:p>
    <w:p w14:paraId="29BE4C6C" w14:textId="77777777" w:rsidR="009B0031" w:rsidRPr="00883C79" w:rsidRDefault="009B0031" w:rsidP="0020562E">
      <w:pPr>
        <w:spacing w:after="120" w:line="240" w:lineRule="auto"/>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Табела 1.5. Укупне економске користи за домаћинства (промена у односу на </w:t>
      </w:r>
      <w:r w:rsidRPr="00883C79">
        <w:rPr>
          <w:rFonts w:ascii="Times New Roman" w:hAnsi="Times New Roman" w:cs="Times New Roman"/>
          <w:i/>
          <w:iCs/>
          <w:sz w:val="24"/>
          <w:szCs w:val="24"/>
          <w:lang w:val="sr-Cyrl-RS"/>
        </w:rPr>
        <w:t>status quo</w:t>
      </w:r>
      <w:r w:rsidRPr="00883C79">
        <w:rPr>
          <w:rFonts w:ascii="Times New Roman" w:hAnsi="Times New Roman" w:cs="Times New Roman"/>
          <w:sz w:val="24"/>
          <w:szCs w:val="24"/>
          <w:lang w:val="sr-Cyrl-RS"/>
        </w:rPr>
        <w:t xml:space="preserve"> сценарио, милиони динара, константне цене из 2025. године)</w:t>
      </w:r>
    </w:p>
    <w:tbl>
      <w:tblPr>
        <w:tblW w:w="9078" w:type="dxa"/>
        <w:tblBorders>
          <w:top w:val="single" w:sz="4" w:space="0" w:color="auto"/>
          <w:bottom w:val="single" w:sz="4" w:space="0" w:color="auto"/>
        </w:tblBorders>
        <w:tblLayout w:type="fixed"/>
        <w:tblLook w:val="04A0" w:firstRow="1" w:lastRow="0" w:firstColumn="1" w:lastColumn="0" w:noHBand="0" w:noVBand="1"/>
      </w:tblPr>
      <w:tblGrid>
        <w:gridCol w:w="851"/>
        <w:gridCol w:w="1276"/>
        <w:gridCol w:w="396"/>
        <w:gridCol w:w="655"/>
        <w:gridCol w:w="656"/>
        <w:gridCol w:w="655"/>
        <w:gridCol w:w="656"/>
        <w:gridCol w:w="655"/>
        <w:gridCol w:w="655"/>
        <w:gridCol w:w="656"/>
        <w:gridCol w:w="655"/>
        <w:gridCol w:w="656"/>
        <w:gridCol w:w="656"/>
      </w:tblGrid>
      <w:tr w:rsidR="009B0031" w:rsidRPr="00883C79" w14:paraId="7082F8A4" w14:textId="77777777" w:rsidTr="0020562E">
        <w:trPr>
          <w:trHeight w:val="164"/>
        </w:trPr>
        <w:tc>
          <w:tcPr>
            <w:tcW w:w="851" w:type="dxa"/>
            <w:tcBorders>
              <w:top w:val="single" w:sz="8" w:space="0" w:color="auto"/>
              <w:bottom w:val="single" w:sz="8" w:space="0" w:color="auto"/>
            </w:tcBorders>
            <w:noWrap/>
            <w:tcMar>
              <w:left w:w="28" w:type="dxa"/>
              <w:right w:w="28" w:type="dxa"/>
            </w:tcMar>
            <w:vAlign w:val="center"/>
            <w:hideMark/>
          </w:tcPr>
          <w:p w14:paraId="04868F33" w14:textId="77777777" w:rsidR="009B0031" w:rsidRPr="00883C79" w:rsidRDefault="009B0031" w:rsidP="0020562E">
            <w:pPr>
              <w:spacing w:after="120" w:line="240" w:lineRule="auto"/>
              <w:rPr>
                <w:rFonts w:ascii="Times New Roman" w:eastAsia="Times New Roman" w:hAnsi="Times New Roman" w:cs="Times New Roman"/>
                <w:b/>
                <w:color w:val="000000"/>
                <w:sz w:val="16"/>
                <w:szCs w:val="16"/>
                <w:lang w:val="sr-Cyrl-RS"/>
              </w:rPr>
            </w:pPr>
            <w:r w:rsidRPr="00883C79">
              <w:rPr>
                <w:rFonts w:ascii="Times New Roman" w:eastAsia="Times New Roman" w:hAnsi="Times New Roman" w:cs="Times New Roman"/>
                <w:b/>
                <w:color w:val="000000"/>
                <w:sz w:val="16"/>
                <w:szCs w:val="16"/>
                <w:lang w:val="sr-Cyrl-RS"/>
              </w:rPr>
              <w:t>Опција</w:t>
            </w:r>
          </w:p>
        </w:tc>
        <w:tc>
          <w:tcPr>
            <w:tcW w:w="1276" w:type="dxa"/>
            <w:tcBorders>
              <w:top w:val="single" w:sz="8" w:space="0" w:color="auto"/>
              <w:bottom w:val="single" w:sz="8" w:space="0" w:color="auto"/>
            </w:tcBorders>
            <w:noWrap/>
            <w:tcMar>
              <w:left w:w="28" w:type="dxa"/>
              <w:right w:w="28" w:type="dxa"/>
            </w:tcMar>
            <w:vAlign w:val="center"/>
            <w:hideMark/>
          </w:tcPr>
          <w:p w14:paraId="39304157" w14:textId="77777777" w:rsidR="009B0031" w:rsidRPr="00883C79" w:rsidRDefault="009B0031" w:rsidP="0020562E">
            <w:pPr>
              <w:spacing w:after="120" w:line="240" w:lineRule="auto"/>
              <w:jc w:val="center"/>
              <w:rPr>
                <w:rFonts w:ascii="Times New Roman" w:eastAsia="Times New Roman" w:hAnsi="Times New Roman" w:cs="Times New Roman"/>
                <w:b/>
                <w:color w:val="000000"/>
                <w:sz w:val="16"/>
                <w:szCs w:val="16"/>
                <w:lang w:val="sr-Cyrl-RS"/>
              </w:rPr>
            </w:pPr>
            <w:r w:rsidRPr="00883C79">
              <w:rPr>
                <w:rFonts w:ascii="Times New Roman" w:eastAsia="Times New Roman" w:hAnsi="Times New Roman" w:cs="Times New Roman"/>
                <w:b/>
                <w:color w:val="000000"/>
                <w:sz w:val="16"/>
                <w:szCs w:val="16"/>
                <w:lang w:val="sr-Cyrl-RS"/>
              </w:rPr>
              <w:t>Дисконтована</w:t>
            </w:r>
          </w:p>
          <w:p w14:paraId="0B4767B9" w14:textId="77777777" w:rsidR="009B0031" w:rsidRPr="00883C79" w:rsidRDefault="009B0031" w:rsidP="0020562E">
            <w:pPr>
              <w:spacing w:after="120" w:line="240" w:lineRule="auto"/>
              <w:jc w:val="center"/>
              <w:rPr>
                <w:rFonts w:ascii="Times New Roman" w:eastAsia="Times New Roman" w:hAnsi="Times New Roman" w:cs="Times New Roman"/>
                <w:b/>
                <w:color w:val="000000"/>
                <w:sz w:val="16"/>
                <w:szCs w:val="16"/>
                <w:lang w:val="sr-Cyrl-RS"/>
              </w:rPr>
            </w:pPr>
            <w:r w:rsidRPr="00883C79">
              <w:rPr>
                <w:rFonts w:ascii="Times New Roman" w:eastAsia="Times New Roman" w:hAnsi="Times New Roman" w:cs="Times New Roman"/>
                <w:b/>
                <w:color w:val="000000"/>
                <w:sz w:val="16"/>
                <w:szCs w:val="16"/>
                <w:lang w:val="sr-Cyrl-RS"/>
              </w:rPr>
              <w:t>вредност</w:t>
            </w:r>
          </w:p>
          <w:p w14:paraId="4D62D1C3" w14:textId="77777777" w:rsidR="009B0031" w:rsidRPr="00883C79" w:rsidRDefault="009B0031" w:rsidP="0020562E">
            <w:pPr>
              <w:spacing w:after="120" w:line="240" w:lineRule="auto"/>
              <w:jc w:val="center"/>
              <w:rPr>
                <w:rFonts w:ascii="Times New Roman" w:eastAsia="Times New Roman" w:hAnsi="Times New Roman" w:cs="Times New Roman"/>
                <w:b/>
                <w:color w:val="000000"/>
                <w:sz w:val="16"/>
                <w:szCs w:val="16"/>
                <w:lang w:val="sr-Cyrl-RS"/>
              </w:rPr>
            </w:pPr>
            <w:r w:rsidRPr="00883C79">
              <w:rPr>
                <w:rFonts w:ascii="Times New Roman" w:eastAsia="Times New Roman" w:hAnsi="Times New Roman" w:cs="Times New Roman"/>
                <w:b/>
                <w:color w:val="000000"/>
                <w:sz w:val="16"/>
                <w:szCs w:val="16"/>
                <w:lang w:val="sr-Cyrl-RS"/>
              </w:rPr>
              <w:t>(2025-2034)</w:t>
            </w:r>
          </w:p>
        </w:tc>
        <w:tc>
          <w:tcPr>
            <w:tcW w:w="396" w:type="dxa"/>
            <w:tcBorders>
              <w:top w:val="single" w:sz="8" w:space="0" w:color="auto"/>
              <w:bottom w:val="single" w:sz="8" w:space="0" w:color="auto"/>
            </w:tcBorders>
            <w:noWrap/>
            <w:tcMar>
              <w:left w:w="28" w:type="dxa"/>
              <w:right w:w="28" w:type="dxa"/>
            </w:tcMar>
            <w:vAlign w:val="center"/>
            <w:hideMark/>
          </w:tcPr>
          <w:p w14:paraId="63161076"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6"/>
                <w:szCs w:val="16"/>
                <w:lang w:val="sr-Cyrl-RS"/>
              </w:rPr>
            </w:pPr>
            <w:r w:rsidRPr="00883C79">
              <w:rPr>
                <w:rFonts w:ascii="Times New Roman" w:eastAsia="Times New Roman" w:hAnsi="Times New Roman" w:cs="Times New Roman"/>
                <w:b/>
                <w:color w:val="000000"/>
                <w:sz w:val="16"/>
                <w:szCs w:val="16"/>
                <w:lang w:val="sr-Cyrl-RS"/>
              </w:rPr>
              <w:t>2025</w:t>
            </w:r>
          </w:p>
        </w:tc>
        <w:tc>
          <w:tcPr>
            <w:tcW w:w="655" w:type="dxa"/>
            <w:tcBorders>
              <w:top w:val="single" w:sz="8" w:space="0" w:color="auto"/>
              <w:bottom w:val="single" w:sz="8" w:space="0" w:color="auto"/>
            </w:tcBorders>
            <w:noWrap/>
            <w:tcMar>
              <w:left w:w="28" w:type="dxa"/>
              <w:right w:w="28" w:type="dxa"/>
            </w:tcMar>
            <w:vAlign w:val="center"/>
            <w:hideMark/>
          </w:tcPr>
          <w:p w14:paraId="60826AEA"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6"/>
                <w:szCs w:val="16"/>
                <w:lang w:val="sr-Cyrl-RS"/>
              </w:rPr>
            </w:pPr>
            <w:r w:rsidRPr="00883C79">
              <w:rPr>
                <w:rFonts w:ascii="Times New Roman" w:eastAsia="Times New Roman" w:hAnsi="Times New Roman" w:cs="Times New Roman"/>
                <w:b/>
                <w:color w:val="000000"/>
                <w:sz w:val="16"/>
                <w:szCs w:val="16"/>
                <w:lang w:val="sr-Cyrl-RS"/>
              </w:rPr>
              <w:t>2026</w:t>
            </w:r>
          </w:p>
        </w:tc>
        <w:tc>
          <w:tcPr>
            <w:tcW w:w="656" w:type="dxa"/>
            <w:tcBorders>
              <w:top w:val="single" w:sz="8" w:space="0" w:color="auto"/>
              <w:bottom w:val="single" w:sz="8" w:space="0" w:color="auto"/>
            </w:tcBorders>
            <w:noWrap/>
            <w:tcMar>
              <w:left w:w="28" w:type="dxa"/>
              <w:right w:w="28" w:type="dxa"/>
            </w:tcMar>
            <w:vAlign w:val="center"/>
            <w:hideMark/>
          </w:tcPr>
          <w:p w14:paraId="064C6A01"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6"/>
                <w:szCs w:val="16"/>
                <w:lang w:val="sr-Cyrl-RS"/>
              </w:rPr>
            </w:pPr>
            <w:r w:rsidRPr="00883C79">
              <w:rPr>
                <w:rFonts w:ascii="Times New Roman" w:eastAsia="Times New Roman" w:hAnsi="Times New Roman" w:cs="Times New Roman"/>
                <w:b/>
                <w:color w:val="000000"/>
                <w:sz w:val="16"/>
                <w:szCs w:val="16"/>
                <w:lang w:val="sr-Cyrl-RS"/>
              </w:rPr>
              <w:t>2027</w:t>
            </w:r>
          </w:p>
        </w:tc>
        <w:tc>
          <w:tcPr>
            <w:tcW w:w="655" w:type="dxa"/>
            <w:tcBorders>
              <w:top w:val="single" w:sz="8" w:space="0" w:color="auto"/>
              <w:bottom w:val="single" w:sz="8" w:space="0" w:color="auto"/>
            </w:tcBorders>
            <w:noWrap/>
            <w:tcMar>
              <w:left w:w="28" w:type="dxa"/>
              <w:right w:w="28" w:type="dxa"/>
            </w:tcMar>
            <w:vAlign w:val="center"/>
            <w:hideMark/>
          </w:tcPr>
          <w:p w14:paraId="3C8B576B"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6"/>
                <w:szCs w:val="16"/>
                <w:lang w:val="sr-Cyrl-RS"/>
              </w:rPr>
            </w:pPr>
            <w:r w:rsidRPr="00883C79">
              <w:rPr>
                <w:rFonts w:ascii="Times New Roman" w:eastAsia="Times New Roman" w:hAnsi="Times New Roman" w:cs="Times New Roman"/>
                <w:b/>
                <w:color w:val="000000"/>
                <w:sz w:val="16"/>
                <w:szCs w:val="16"/>
                <w:lang w:val="sr-Cyrl-RS"/>
              </w:rPr>
              <w:t>2028</w:t>
            </w:r>
          </w:p>
        </w:tc>
        <w:tc>
          <w:tcPr>
            <w:tcW w:w="656" w:type="dxa"/>
            <w:tcBorders>
              <w:top w:val="single" w:sz="8" w:space="0" w:color="auto"/>
              <w:bottom w:val="single" w:sz="8" w:space="0" w:color="auto"/>
            </w:tcBorders>
            <w:noWrap/>
            <w:tcMar>
              <w:left w:w="28" w:type="dxa"/>
              <w:right w:w="28" w:type="dxa"/>
            </w:tcMar>
            <w:vAlign w:val="center"/>
            <w:hideMark/>
          </w:tcPr>
          <w:p w14:paraId="48A58068"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6"/>
                <w:szCs w:val="16"/>
                <w:lang w:val="sr-Cyrl-RS"/>
              </w:rPr>
            </w:pPr>
            <w:r w:rsidRPr="00883C79">
              <w:rPr>
                <w:rFonts w:ascii="Times New Roman" w:eastAsia="Times New Roman" w:hAnsi="Times New Roman" w:cs="Times New Roman"/>
                <w:b/>
                <w:color w:val="000000"/>
                <w:sz w:val="16"/>
                <w:szCs w:val="16"/>
                <w:lang w:val="sr-Cyrl-RS"/>
              </w:rPr>
              <w:t>2029</w:t>
            </w:r>
          </w:p>
        </w:tc>
        <w:tc>
          <w:tcPr>
            <w:tcW w:w="655" w:type="dxa"/>
            <w:tcBorders>
              <w:top w:val="single" w:sz="8" w:space="0" w:color="auto"/>
              <w:bottom w:val="single" w:sz="8" w:space="0" w:color="auto"/>
            </w:tcBorders>
            <w:noWrap/>
            <w:tcMar>
              <w:left w:w="28" w:type="dxa"/>
              <w:right w:w="28" w:type="dxa"/>
            </w:tcMar>
            <w:vAlign w:val="center"/>
            <w:hideMark/>
          </w:tcPr>
          <w:p w14:paraId="103BFC23"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6"/>
                <w:szCs w:val="16"/>
                <w:lang w:val="sr-Cyrl-RS"/>
              </w:rPr>
            </w:pPr>
            <w:r w:rsidRPr="00883C79">
              <w:rPr>
                <w:rFonts w:ascii="Times New Roman" w:eastAsia="Times New Roman" w:hAnsi="Times New Roman" w:cs="Times New Roman"/>
                <w:b/>
                <w:color w:val="000000"/>
                <w:sz w:val="16"/>
                <w:szCs w:val="16"/>
                <w:lang w:val="sr-Cyrl-RS"/>
              </w:rPr>
              <w:t>2030</w:t>
            </w:r>
          </w:p>
        </w:tc>
        <w:tc>
          <w:tcPr>
            <w:tcW w:w="655" w:type="dxa"/>
            <w:tcBorders>
              <w:top w:val="single" w:sz="8" w:space="0" w:color="auto"/>
              <w:bottom w:val="single" w:sz="8" w:space="0" w:color="auto"/>
            </w:tcBorders>
            <w:noWrap/>
            <w:tcMar>
              <w:left w:w="28" w:type="dxa"/>
              <w:right w:w="28" w:type="dxa"/>
            </w:tcMar>
            <w:vAlign w:val="center"/>
            <w:hideMark/>
          </w:tcPr>
          <w:p w14:paraId="684482D6"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6"/>
                <w:szCs w:val="16"/>
                <w:lang w:val="sr-Cyrl-RS"/>
              </w:rPr>
            </w:pPr>
            <w:r w:rsidRPr="00883C79">
              <w:rPr>
                <w:rFonts w:ascii="Times New Roman" w:eastAsia="Times New Roman" w:hAnsi="Times New Roman" w:cs="Times New Roman"/>
                <w:b/>
                <w:color w:val="000000"/>
                <w:sz w:val="16"/>
                <w:szCs w:val="16"/>
                <w:lang w:val="sr-Cyrl-RS"/>
              </w:rPr>
              <w:t>2031</w:t>
            </w:r>
          </w:p>
        </w:tc>
        <w:tc>
          <w:tcPr>
            <w:tcW w:w="656" w:type="dxa"/>
            <w:tcBorders>
              <w:top w:val="single" w:sz="8" w:space="0" w:color="auto"/>
              <w:bottom w:val="single" w:sz="8" w:space="0" w:color="auto"/>
            </w:tcBorders>
            <w:noWrap/>
            <w:tcMar>
              <w:left w:w="28" w:type="dxa"/>
              <w:right w:w="28" w:type="dxa"/>
            </w:tcMar>
            <w:vAlign w:val="center"/>
            <w:hideMark/>
          </w:tcPr>
          <w:p w14:paraId="275C2775"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6"/>
                <w:szCs w:val="16"/>
                <w:lang w:val="sr-Cyrl-RS"/>
              </w:rPr>
            </w:pPr>
            <w:r w:rsidRPr="00883C79">
              <w:rPr>
                <w:rFonts w:ascii="Times New Roman" w:eastAsia="Times New Roman" w:hAnsi="Times New Roman" w:cs="Times New Roman"/>
                <w:b/>
                <w:color w:val="000000"/>
                <w:sz w:val="16"/>
                <w:szCs w:val="16"/>
                <w:lang w:val="sr-Cyrl-RS"/>
              </w:rPr>
              <w:t>2032</w:t>
            </w:r>
          </w:p>
        </w:tc>
        <w:tc>
          <w:tcPr>
            <w:tcW w:w="655" w:type="dxa"/>
            <w:tcBorders>
              <w:top w:val="single" w:sz="8" w:space="0" w:color="auto"/>
              <w:bottom w:val="single" w:sz="8" w:space="0" w:color="auto"/>
            </w:tcBorders>
            <w:noWrap/>
            <w:tcMar>
              <w:left w:w="28" w:type="dxa"/>
              <w:right w:w="28" w:type="dxa"/>
            </w:tcMar>
            <w:vAlign w:val="center"/>
            <w:hideMark/>
          </w:tcPr>
          <w:p w14:paraId="15627392"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6"/>
                <w:szCs w:val="16"/>
                <w:lang w:val="sr-Cyrl-RS"/>
              </w:rPr>
            </w:pPr>
            <w:r w:rsidRPr="00883C79">
              <w:rPr>
                <w:rFonts w:ascii="Times New Roman" w:eastAsia="Times New Roman" w:hAnsi="Times New Roman" w:cs="Times New Roman"/>
                <w:b/>
                <w:color w:val="000000"/>
                <w:sz w:val="16"/>
                <w:szCs w:val="16"/>
                <w:lang w:val="sr-Cyrl-RS"/>
              </w:rPr>
              <w:t>2033</w:t>
            </w:r>
          </w:p>
        </w:tc>
        <w:tc>
          <w:tcPr>
            <w:tcW w:w="656" w:type="dxa"/>
            <w:tcBorders>
              <w:top w:val="single" w:sz="8" w:space="0" w:color="auto"/>
              <w:bottom w:val="single" w:sz="8" w:space="0" w:color="auto"/>
            </w:tcBorders>
            <w:noWrap/>
            <w:tcMar>
              <w:left w:w="28" w:type="dxa"/>
              <w:right w:w="28" w:type="dxa"/>
            </w:tcMar>
            <w:vAlign w:val="center"/>
            <w:hideMark/>
          </w:tcPr>
          <w:p w14:paraId="7CF86720"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6"/>
                <w:szCs w:val="16"/>
                <w:lang w:val="sr-Cyrl-RS"/>
              </w:rPr>
            </w:pPr>
            <w:r w:rsidRPr="00883C79">
              <w:rPr>
                <w:rFonts w:ascii="Times New Roman" w:eastAsia="Times New Roman" w:hAnsi="Times New Roman" w:cs="Times New Roman"/>
                <w:b/>
                <w:color w:val="000000"/>
                <w:sz w:val="16"/>
                <w:szCs w:val="16"/>
                <w:lang w:val="sr-Cyrl-RS"/>
              </w:rPr>
              <w:t>2034</w:t>
            </w:r>
          </w:p>
        </w:tc>
        <w:tc>
          <w:tcPr>
            <w:tcW w:w="656" w:type="dxa"/>
            <w:tcBorders>
              <w:top w:val="single" w:sz="8" w:space="0" w:color="auto"/>
              <w:bottom w:val="single" w:sz="8" w:space="0" w:color="auto"/>
            </w:tcBorders>
            <w:vAlign w:val="center"/>
          </w:tcPr>
          <w:p w14:paraId="60993494"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6"/>
                <w:szCs w:val="16"/>
                <w:lang w:val="sr-Cyrl-RS"/>
              </w:rPr>
            </w:pPr>
            <w:r w:rsidRPr="00883C79">
              <w:rPr>
                <w:rFonts w:ascii="Times New Roman" w:eastAsia="Times New Roman" w:hAnsi="Times New Roman" w:cs="Times New Roman"/>
                <w:b/>
                <w:color w:val="000000"/>
                <w:sz w:val="16"/>
                <w:szCs w:val="16"/>
                <w:lang w:val="sr-Cyrl-RS"/>
              </w:rPr>
              <w:t>2025</w:t>
            </w:r>
          </w:p>
        </w:tc>
      </w:tr>
      <w:tr w:rsidR="009B0031" w:rsidRPr="00883C79" w14:paraId="1CACBDBF" w14:textId="77777777" w:rsidTr="0020562E">
        <w:trPr>
          <w:trHeight w:val="164"/>
        </w:trPr>
        <w:tc>
          <w:tcPr>
            <w:tcW w:w="851" w:type="dxa"/>
            <w:tcBorders>
              <w:top w:val="single" w:sz="8" w:space="0" w:color="auto"/>
              <w:bottom w:val="single" w:sz="2" w:space="0" w:color="auto"/>
            </w:tcBorders>
            <w:noWrap/>
            <w:tcMar>
              <w:left w:w="28" w:type="dxa"/>
              <w:right w:w="28" w:type="dxa"/>
            </w:tcMar>
            <w:vAlign w:val="center"/>
            <w:hideMark/>
          </w:tcPr>
          <w:p w14:paraId="6B89947A" w14:textId="77777777" w:rsidR="009B0031" w:rsidRPr="00883C79" w:rsidRDefault="009B0031" w:rsidP="0020562E">
            <w:pPr>
              <w:spacing w:after="120" w:line="240" w:lineRule="auto"/>
              <w:rPr>
                <w:rFonts w:ascii="Times New Roman" w:eastAsia="Times New Roman" w:hAnsi="Times New Roman" w:cs="Times New Roman"/>
                <w:color w:val="000000"/>
                <w:sz w:val="16"/>
                <w:szCs w:val="16"/>
                <w:lang w:val="sr-Cyrl-RS"/>
              </w:rPr>
            </w:pPr>
            <w:r w:rsidRPr="00883C79">
              <w:rPr>
                <w:rFonts w:ascii="Times New Roman" w:eastAsia="Times New Roman" w:hAnsi="Times New Roman" w:cs="Times New Roman"/>
                <w:color w:val="000000"/>
                <w:sz w:val="16"/>
                <w:szCs w:val="16"/>
                <w:lang w:val="sr-Cyrl-RS"/>
              </w:rPr>
              <w:t>Status quo</w:t>
            </w:r>
          </w:p>
        </w:tc>
        <w:tc>
          <w:tcPr>
            <w:tcW w:w="1276" w:type="dxa"/>
            <w:tcBorders>
              <w:top w:val="single" w:sz="8" w:space="0" w:color="auto"/>
              <w:bottom w:val="single" w:sz="2" w:space="0" w:color="auto"/>
            </w:tcBorders>
            <w:noWrap/>
            <w:tcMar>
              <w:left w:w="28" w:type="dxa"/>
              <w:right w:w="28" w:type="dxa"/>
            </w:tcMar>
            <w:hideMark/>
          </w:tcPr>
          <w:p w14:paraId="1811F18D"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0</w:t>
            </w:r>
          </w:p>
        </w:tc>
        <w:tc>
          <w:tcPr>
            <w:tcW w:w="396" w:type="dxa"/>
            <w:tcBorders>
              <w:top w:val="single" w:sz="8" w:space="0" w:color="auto"/>
              <w:bottom w:val="single" w:sz="2" w:space="0" w:color="auto"/>
            </w:tcBorders>
            <w:noWrap/>
            <w:tcMar>
              <w:left w:w="28" w:type="dxa"/>
              <w:right w:w="28" w:type="dxa"/>
            </w:tcMar>
            <w:hideMark/>
          </w:tcPr>
          <w:p w14:paraId="036C70FD"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0</w:t>
            </w:r>
          </w:p>
        </w:tc>
        <w:tc>
          <w:tcPr>
            <w:tcW w:w="655" w:type="dxa"/>
            <w:tcBorders>
              <w:top w:val="single" w:sz="8" w:space="0" w:color="auto"/>
              <w:bottom w:val="single" w:sz="2" w:space="0" w:color="auto"/>
            </w:tcBorders>
            <w:noWrap/>
            <w:tcMar>
              <w:left w:w="28" w:type="dxa"/>
              <w:right w:w="28" w:type="dxa"/>
            </w:tcMar>
            <w:hideMark/>
          </w:tcPr>
          <w:p w14:paraId="72374750"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0</w:t>
            </w:r>
          </w:p>
        </w:tc>
        <w:tc>
          <w:tcPr>
            <w:tcW w:w="656" w:type="dxa"/>
            <w:tcBorders>
              <w:top w:val="single" w:sz="8" w:space="0" w:color="auto"/>
              <w:bottom w:val="single" w:sz="2" w:space="0" w:color="auto"/>
            </w:tcBorders>
            <w:noWrap/>
            <w:tcMar>
              <w:left w:w="28" w:type="dxa"/>
              <w:right w:w="28" w:type="dxa"/>
            </w:tcMar>
            <w:hideMark/>
          </w:tcPr>
          <w:p w14:paraId="4DB7CB1D"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0</w:t>
            </w:r>
          </w:p>
        </w:tc>
        <w:tc>
          <w:tcPr>
            <w:tcW w:w="655" w:type="dxa"/>
            <w:tcBorders>
              <w:top w:val="single" w:sz="8" w:space="0" w:color="auto"/>
              <w:bottom w:val="single" w:sz="2" w:space="0" w:color="auto"/>
            </w:tcBorders>
            <w:noWrap/>
            <w:tcMar>
              <w:left w:w="28" w:type="dxa"/>
              <w:right w:w="28" w:type="dxa"/>
            </w:tcMar>
            <w:hideMark/>
          </w:tcPr>
          <w:p w14:paraId="1EF7E58A"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0</w:t>
            </w:r>
          </w:p>
        </w:tc>
        <w:tc>
          <w:tcPr>
            <w:tcW w:w="656" w:type="dxa"/>
            <w:tcBorders>
              <w:top w:val="single" w:sz="8" w:space="0" w:color="auto"/>
              <w:bottom w:val="single" w:sz="2" w:space="0" w:color="auto"/>
            </w:tcBorders>
            <w:noWrap/>
            <w:tcMar>
              <w:left w:w="28" w:type="dxa"/>
              <w:right w:w="28" w:type="dxa"/>
            </w:tcMar>
            <w:hideMark/>
          </w:tcPr>
          <w:p w14:paraId="272D95FB"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0</w:t>
            </w:r>
          </w:p>
        </w:tc>
        <w:tc>
          <w:tcPr>
            <w:tcW w:w="655" w:type="dxa"/>
            <w:tcBorders>
              <w:top w:val="single" w:sz="8" w:space="0" w:color="auto"/>
              <w:bottom w:val="single" w:sz="2" w:space="0" w:color="auto"/>
            </w:tcBorders>
            <w:noWrap/>
            <w:tcMar>
              <w:left w:w="28" w:type="dxa"/>
              <w:right w:w="28" w:type="dxa"/>
            </w:tcMar>
            <w:hideMark/>
          </w:tcPr>
          <w:p w14:paraId="1ADF9687"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0</w:t>
            </w:r>
          </w:p>
        </w:tc>
        <w:tc>
          <w:tcPr>
            <w:tcW w:w="655" w:type="dxa"/>
            <w:tcBorders>
              <w:top w:val="single" w:sz="8" w:space="0" w:color="auto"/>
              <w:bottom w:val="single" w:sz="2" w:space="0" w:color="auto"/>
            </w:tcBorders>
            <w:noWrap/>
            <w:tcMar>
              <w:left w:w="28" w:type="dxa"/>
              <w:right w:w="28" w:type="dxa"/>
            </w:tcMar>
            <w:hideMark/>
          </w:tcPr>
          <w:p w14:paraId="0E9E7271"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0</w:t>
            </w:r>
          </w:p>
        </w:tc>
        <w:tc>
          <w:tcPr>
            <w:tcW w:w="656" w:type="dxa"/>
            <w:tcBorders>
              <w:top w:val="single" w:sz="8" w:space="0" w:color="auto"/>
              <w:bottom w:val="single" w:sz="2" w:space="0" w:color="auto"/>
            </w:tcBorders>
            <w:noWrap/>
            <w:tcMar>
              <w:left w:w="28" w:type="dxa"/>
              <w:right w:w="28" w:type="dxa"/>
            </w:tcMar>
            <w:hideMark/>
          </w:tcPr>
          <w:p w14:paraId="6F9911C5"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0</w:t>
            </w:r>
          </w:p>
        </w:tc>
        <w:tc>
          <w:tcPr>
            <w:tcW w:w="655" w:type="dxa"/>
            <w:tcBorders>
              <w:top w:val="single" w:sz="8" w:space="0" w:color="auto"/>
              <w:bottom w:val="single" w:sz="2" w:space="0" w:color="auto"/>
            </w:tcBorders>
            <w:noWrap/>
            <w:tcMar>
              <w:left w:w="28" w:type="dxa"/>
              <w:right w:w="28" w:type="dxa"/>
            </w:tcMar>
            <w:hideMark/>
          </w:tcPr>
          <w:p w14:paraId="5E4B9FA9"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0</w:t>
            </w:r>
          </w:p>
        </w:tc>
        <w:tc>
          <w:tcPr>
            <w:tcW w:w="656" w:type="dxa"/>
            <w:tcBorders>
              <w:top w:val="single" w:sz="8" w:space="0" w:color="auto"/>
              <w:bottom w:val="single" w:sz="2" w:space="0" w:color="auto"/>
            </w:tcBorders>
            <w:noWrap/>
            <w:tcMar>
              <w:left w:w="28" w:type="dxa"/>
              <w:right w:w="28" w:type="dxa"/>
            </w:tcMar>
            <w:hideMark/>
          </w:tcPr>
          <w:p w14:paraId="16390238"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0</w:t>
            </w:r>
          </w:p>
        </w:tc>
        <w:tc>
          <w:tcPr>
            <w:tcW w:w="656" w:type="dxa"/>
            <w:tcBorders>
              <w:top w:val="single" w:sz="8" w:space="0" w:color="auto"/>
              <w:bottom w:val="single" w:sz="2" w:space="0" w:color="auto"/>
            </w:tcBorders>
          </w:tcPr>
          <w:p w14:paraId="2416E06F"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0</w:t>
            </w:r>
          </w:p>
        </w:tc>
      </w:tr>
      <w:tr w:rsidR="009B0031" w:rsidRPr="00883C79" w14:paraId="49832353" w14:textId="77777777" w:rsidTr="0020562E">
        <w:trPr>
          <w:trHeight w:val="164"/>
        </w:trPr>
        <w:tc>
          <w:tcPr>
            <w:tcW w:w="851" w:type="dxa"/>
            <w:tcBorders>
              <w:top w:val="single" w:sz="2" w:space="0" w:color="auto"/>
              <w:bottom w:val="single" w:sz="2" w:space="0" w:color="auto"/>
            </w:tcBorders>
            <w:noWrap/>
            <w:tcMar>
              <w:left w:w="28" w:type="dxa"/>
              <w:right w:w="28" w:type="dxa"/>
            </w:tcMar>
            <w:vAlign w:val="center"/>
            <w:hideMark/>
          </w:tcPr>
          <w:p w14:paraId="29F7FD70" w14:textId="77777777" w:rsidR="009B0031" w:rsidRPr="00883C79" w:rsidRDefault="009B0031" w:rsidP="0020562E">
            <w:pPr>
              <w:spacing w:after="120" w:line="240" w:lineRule="auto"/>
              <w:rPr>
                <w:rFonts w:ascii="Times New Roman" w:eastAsia="Times New Roman" w:hAnsi="Times New Roman" w:cs="Times New Roman"/>
                <w:color w:val="000000"/>
                <w:sz w:val="16"/>
                <w:szCs w:val="16"/>
                <w:lang w:val="sr-Cyrl-RS"/>
              </w:rPr>
            </w:pPr>
            <w:r w:rsidRPr="00883C79">
              <w:rPr>
                <w:rFonts w:ascii="Times New Roman" w:eastAsia="Times New Roman" w:hAnsi="Times New Roman" w:cs="Times New Roman"/>
                <w:color w:val="000000"/>
                <w:sz w:val="16"/>
                <w:szCs w:val="16"/>
                <w:lang w:val="sr-Cyrl-RS"/>
              </w:rPr>
              <w:t>Сценарио 2</w:t>
            </w:r>
          </w:p>
        </w:tc>
        <w:tc>
          <w:tcPr>
            <w:tcW w:w="1276" w:type="dxa"/>
            <w:tcBorders>
              <w:top w:val="single" w:sz="2" w:space="0" w:color="auto"/>
              <w:bottom w:val="single" w:sz="2" w:space="0" w:color="auto"/>
            </w:tcBorders>
            <w:noWrap/>
            <w:tcMar>
              <w:left w:w="28" w:type="dxa"/>
              <w:right w:w="28" w:type="dxa"/>
            </w:tcMar>
            <w:hideMark/>
          </w:tcPr>
          <w:p w14:paraId="29C27C3E"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44.068</w:t>
            </w:r>
          </w:p>
        </w:tc>
        <w:tc>
          <w:tcPr>
            <w:tcW w:w="396" w:type="dxa"/>
            <w:tcBorders>
              <w:top w:val="single" w:sz="2" w:space="0" w:color="auto"/>
              <w:bottom w:val="single" w:sz="2" w:space="0" w:color="auto"/>
            </w:tcBorders>
            <w:noWrap/>
            <w:tcMar>
              <w:left w:w="28" w:type="dxa"/>
              <w:right w:w="28" w:type="dxa"/>
            </w:tcMar>
            <w:hideMark/>
          </w:tcPr>
          <w:p w14:paraId="25252619"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0</w:t>
            </w:r>
          </w:p>
        </w:tc>
        <w:tc>
          <w:tcPr>
            <w:tcW w:w="655" w:type="dxa"/>
            <w:tcBorders>
              <w:top w:val="single" w:sz="2" w:space="0" w:color="auto"/>
              <w:bottom w:val="single" w:sz="2" w:space="0" w:color="auto"/>
            </w:tcBorders>
            <w:noWrap/>
            <w:tcMar>
              <w:left w:w="28" w:type="dxa"/>
              <w:right w:w="28" w:type="dxa"/>
            </w:tcMar>
            <w:hideMark/>
          </w:tcPr>
          <w:p w14:paraId="1D33632D"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1.356</w:t>
            </w:r>
          </w:p>
        </w:tc>
        <w:tc>
          <w:tcPr>
            <w:tcW w:w="656" w:type="dxa"/>
            <w:tcBorders>
              <w:top w:val="single" w:sz="2" w:space="0" w:color="auto"/>
              <w:bottom w:val="single" w:sz="2" w:space="0" w:color="auto"/>
            </w:tcBorders>
            <w:noWrap/>
            <w:tcMar>
              <w:left w:w="28" w:type="dxa"/>
              <w:right w:w="28" w:type="dxa"/>
            </w:tcMar>
            <w:hideMark/>
          </w:tcPr>
          <w:p w14:paraId="577083DF"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2.725</w:t>
            </w:r>
          </w:p>
        </w:tc>
        <w:tc>
          <w:tcPr>
            <w:tcW w:w="655" w:type="dxa"/>
            <w:tcBorders>
              <w:top w:val="single" w:sz="2" w:space="0" w:color="auto"/>
              <w:bottom w:val="single" w:sz="2" w:space="0" w:color="auto"/>
            </w:tcBorders>
            <w:noWrap/>
            <w:tcMar>
              <w:left w:w="28" w:type="dxa"/>
              <w:right w:w="28" w:type="dxa"/>
            </w:tcMar>
            <w:hideMark/>
          </w:tcPr>
          <w:p w14:paraId="127FE9A4"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4.109</w:t>
            </w:r>
          </w:p>
        </w:tc>
        <w:tc>
          <w:tcPr>
            <w:tcW w:w="656" w:type="dxa"/>
            <w:tcBorders>
              <w:top w:val="single" w:sz="2" w:space="0" w:color="auto"/>
              <w:bottom w:val="single" w:sz="2" w:space="0" w:color="auto"/>
            </w:tcBorders>
            <w:noWrap/>
            <w:tcMar>
              <w:left w:w="28" w:type="dxa"/>
              <w:right w:w="28" w:type="dxa"/>
            </w:tcMar>
            <w:hideMark/>
          </w:tcPr>
          <w:p w14:paraId="5032F412"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5.508</w:t>
            </w:r>
          </w:p>
        </w:tc>
        <w:tc>
          <w:tcPr>
            <w:tcW w:w="655" w:type="dxa"/>
            <w:tcBorders>
              <w:top w:val="single" w:sz="2" w:space="0" w:color="auto"/>
              <w:bottom w:val="single" w:sz="2" w:space="0" w:color="auto"/>
            </w:tcBorders>
            <w:noWrap/>
            <w:tcMar>
              <w:left w:w="28" w:type="dxa"/>
              <w:right w:w="28" w:type="dxa"/>
            </w:tcMar>
            <w:hideMark/>
          </w:tcPr>
          <w:p w14:paraId="4DCA38EB"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6.921</w:t>
            </w:r>
          </w:p>
        </w:tc>
        <w:tc>
          <w:tcPr>
            <w:tcW w:w="655" w:type="dxa"/>
            <w:tcBorders>
              <w:top w:val="single" w:sz="2" w:space="0" w:color="auto"/>
              <w:bottom w:val="single" w:sz="2" w:space="0" w:color="auto"/>
            </w:tcBorders>
            <w:noWrap/>
            <w:tcMar>
              <w:left w:w="28" w:type="dxa"/>
              <w:right w:w="28" w:type="dxa"/>
            </w:tcMar>
            <w:hideMark/>
          </w:tcPr>
          <w:p w14:paraId="61F67C2A"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8.349</w:t>
            </w:r>
          </w:p>
        </w:tc>
        <w:tc>
          <w:tcPr>
            <w:tcW w:w="656" w:type="dxa"/>
            <w:tcBorders>
              <w:top w:val="single" w:sz="2" w:space="0" w:color="auto"/>
              <w:bottom w:val="single" w:sz="2" w:space="0" w:color="auto"/>
            </w:tcBorders>
            <w:noWrap/>
            <w:tcMar>
              <w:left w:w="28" w:type="dxa"/>
              <w:right w:w="28" w:type="dxa"/>
            </w:tcMar>
            <w:hideMark/>
          </w:tcPr>
          <w:p w14:paraId="48064D92"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9.792</w:t>
            </w:r>
          </w:p>
        </w:tc>
        <w:tc>
          <w:tcPr>
            <w:tcW w:w="655" w:type="dxa"/>
            <w:tcBorders>
              <w:top w:val="single" w:sz="2" w:space="0" w:color="auto"/>
              <w:bottom w:val="single" w:sz="2" w:space="0" w:color="auto"/>
            </w:tcBorders>
            <w:noWrap/>
            <w:tcMar>
              <w:left w:w="28" w:type="dxa"/>
              <w:right w:w="28" w:type="dxa"/>
            </w:tcMar>
            <w:hideMark/>
          </w:tcPr>
          <w:p w14:paraId="34DAAC9C"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11.249</w:t>
            </w:r>
          </w:p>
        </w:tc>
        <w:tc>
          <w:tcPr>
            <w:tcW w:w="656" w:type="dxa"/>
            <w:tcBorders>
              <w:top w:val="single" w:sz="2" w:space="0" w:color="auto"/>
              <w:bottom w:val="single" w:sz="2" w:space="0" w:color="auto"/>
            </w:tcBorders>
            <w:noWrap/>
            <w:tcMar>
              <w:left w:w="28" w:type="dxa"/>
              <w:right w:w="28" w:type="dxa"/>
            </w:tcMar>
            <w:hideMark/>
          </w:tcPr>
          <w:p w14:paraId="441CBCF4"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12.722</w:t>
            </w:r>
          </w:p>
        </w:tc>
        <w:tc>
          <w:tcPr>
            <w:tcW w:w="656" w:type="dxa"/>
            <w:tcBorders>
              <w:top w:val="single" w:sz="2" w:space="0" w:color="auto"/>
              <w:bottom w:val="single" w:sz="2" w:space="0" w:color="auto"/>
            </w:tcBorders>
          </w:tcPr>
          <w:p w14:paraId="1D89C624"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44.068</w:t>
            </w:r>
          </w:p>
        </w:tc>
      </w:tr>
      <w:tr w:rsidR="009B0031" w:rsidRPr="00883C79" w14:paraId="02B4C036" w14:textId="77777777" w:rsidTr="0020562E">
        <w:trPr>
          <w:trHeight w:val="164"/>
        </w:trPr>
        <w:tc>
          <w:tcPr>
            <w:tcW w:w="851" w:type="dxa"/>
            <w:tcBorders>
              <w:top w:val="single" w:sz="2" w:space="0" w:color="auto"/>
              <w:bottom w:val="single" w:sz="2" w:space="0" w:color="auto"/>
            </w:tcBorders>
            <w:noWrap/>
            <w:tcMar>
              <w:left w:w="28" w:type="dxa"/>
              <w:right w:w="28" w:type="dxa"/>
            </w:tcMar>
            <w:vAlign w:val="center"/>
          </w:tcPr>
          <w:p w14:paraId="46EF1599" w14:textId="77777777" w:rsidR="009B0031" w:rsidRPr="00883C79" w:rsidRDefault="009B0031" w:rsidP="0020562E">
            <w:pPr>
              <w:spacing w:after="120" w:line="240" w:lineRule="auto"/>
              <w:rPr>
                <w:rFonts w:ascii="Times New Roman" w:eastAsia="Times New Roman" w:hAnsi="Times New Roman" w:cs="Times New Roman"/>
                <w:color w:val="000000"/>
                <w:sz w:val="16"/>
                <w:szCs w:val="16"/>
                <w:lang w:val="sr-Cyrl-RS"/>
              </w:rPr>
            </w:pPr>
            <w:r w:rsidRPr="00883C79">
              <w:rPr>
                <w:rFonts w:ascii="Times New Roman" w:eastAsia="Times New Roman" w:hAnsi="Times New Roman" w:cs="Times New Roman"/>
                <w:color w:val="000000"/>
                <w:sz w:val="16"/>
                <w:szCs w:val="16"/>
                <w:lang w:val="sr-Cyrl-RS"/>
              </w:rPr>
              <w:t>Сценарио 3</w:t>
            </w:r>
          </w:p>
        </w:tc>
        <w:tc>
          <w:tcPr>
            <w:tcW w:w="1276" w:type="dxa"/>
            <w:tcBorders>
              <w:top w:val="single" w:sz="2" w:space="0" w:color="auto"/>
              <w:bottom w:val="single" w:sz="2" w:space="0" w:color="auto"/>
            </w:tcBorders>
            <w:noWrap/>
            <w:tcMar>
              <w:left w:w="28" w:type="dxa"/>
              <w:right w:w="28" w:type="dxa"/>
            </w:tcMar>
          </w:tcPr>
          <w:p w14:paraId="5D1C5E61"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70.562</w:t>
            </w:r>
          </w:p>
        </w:tc>
        <w:tc>
          <w:tcPr>
            <w:tcW w:w="396" w:type="dxa"/>
            <w:tcBorders>
              <w:top w:val="single" w:sz="2" w:space="0" w:color="auto"/>
              <w:bottom w:val="single" w:sz="2" w:space="0" w:color="auto"/>
            </w:tcBorders>
            <w:noWrap/>
            <w:tcMar>
              <w:left w:w="28" w:type="dxa"/>
              <w:right w:w="28" w:type="dxa"/>
            </w:tcMar>
          </w:tcPr>
          <w:p w14:paraId="245D9A3D"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0</w:t>
            </w:r>
          </w:p>
        </w:tc>
        <w:tc>
          <w:tcPr>
            <w:tcW w:w="655" w:type="dxa"/>
            <w:tcBorders>
              <w:top w:val="single" w:sz="2" w:space="0" w:color="auto"/>
              <w:bottom w:val="single" w:sz="2" w:space="0" w:color="auto"/>
            </w:tcBorders>
            <w:noWrap/>
            <w:tcMar>
              <w:left w:w="28" w:type="dxa"/>
              <w:right w:w="28" w:type="dxa"/>
            </w:tcMar>
          </w:tcPr>
          <w:p w14:paraId="35F2D853"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2.169</w:t>
            </w:r>
          </w:p>
        </w:tc>
        <w:tc>
          <w:tcPr>
            <w:tcW w:w="656" w:type="dxa"/>
            <w:tcBorders>
              <w:top w:val="single" w:sz="2" w:space="0" w:color="auto"/>
              <w:bottom w:val="single" w:sz="2" w:space="0" w:color="auto"/>
            </w:tcBorders>
            <w:noWrap/>
            <w:tcMar>
              <w:left w:w="28" w:type="dxa"/>
              <w:right w:w="28" w:type="dxa"/>
            </w:tcMar>
          </w:tcPr>
          <w:p w14:paraId="4061AA8A"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4.361</w:t>
            </w:r>
          </w:p>
        </w:tc>
        <w:tc>
          <w:tcPr>
            <w:tcW w:w="655" w:type="dxa"/>
            <w:tcBorders>
              <w:top w:val="single" w:sz="2" w:space="0" w:color="auto"/>
              <w:bottom w:val="single" w:sz="2" w:space="0" w:color="auto"/>
            </w:tcBorders>
            <w:noWrap/>
            <w:tcMar>
              <w:left w:w="28" w:type="dxa"/>
              <w:right w:w="28" w:type="dxa"/>
            </w:tcMar>
          </w:tcPr>
          <w:p w14:paraId="7DD8476C"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6.577</w:t>
            </w:r>
          </w:p>
        </w:tc>
        <w:tc>
          <w:tcPr>
            <w:tcW w:w="656" w:type="dxa"/>
            <w:tcBorders>
              <w:top w:val="single" w:sz="2" w:space="0" w:color="auto"/>
              <w:bottom w:val="single" w:sz="2" w:space="0" w:color="auto"/>
            </w:tcBorders>
            <w:noWrap/>
            <w:tcMar>
              <w:left w:w="28" w:type="dxa"/>
              <w:right w:w="28" w:type="dxa"/>
            </w:tcMar>
          </w:tcPr>
          <w:p w14:paraId="6D38EB86"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8.817</w:t>
            </w:r>
          </w:p>
        </w:tc>
        <w:tc>
          <w:tcPr>
            <w:tcW w:w="655" w:type="dxa"/>
            <w:tcBorders>
              <w:top w:val="single" w:sz="2" w:space="0" w:color="auto"/>
              <w:bottom w:val="single" w:sz="2" w:space="0" w:color="auto"/>
            </w:tcBorders>
            <w:noWrap/>
            <w:tcMar>
              <w:left w:w="28" w:type="dxa"/>
              <w:right w:w="28" w:type="dxa"/>
            </w:tcMar>
          </w:tcPr>
          <w:p w14:paraId="3BB06619"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11.081</w:t>
            </w:r>
          </w:p>
        </w:tc>
        <w:tc>
          <w:tcPr>
            <w:tcW w:w="655" w:type="dxa"/>
            <w:tcBorders>
              <w:top w:val="single" w:sz="2" w:space="0" w:color="auto"/>
              <w:bottom w:val="single" w:sz="2" w:space="0" w:color="auto"/>
            </w:tcBorders>
            <w:noWrap/>
            <w:tcMar>
              <w:left w:w="28" w:type="dxa"/>
              <w:right w:w="28" w:type="dxa"/>
            </w:tcMar>
          </w:tcPr>
          <w:p w14:paraId="79498EA4"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13.369</w:t>
            </w:r>
          </w:p>
        </w:tc>
        <w:tc>
          <w:tcPr>
            <w:tcW w:w="656" w:type="dxa"/>
            <w:tcBorders>
              <w:top w:val="single" w:sz="2" w:space="0" w:color="auto"/>
              <w:bottom w:val="single" w:sz="2" w:space="0" w:color="auto"/>
            </w:tcBorders>
            <w:noWrap/>
            <w:tcMar>
              <w:left w:w="28" w:type="dxa"/>
              <w:right w:w="28" w:type="dxa"/>
            </w:tcMar>
          </w:tcPr>
          <w:p w14:paraId="15F22750"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15.681</w:t>
            </w:r>
          </w:p>
        </w:tc>
        <w:tc>
          <w:tcPr>
            <w:tcW w:w="655" w:type="dxa"/>
            <w:tcBorders>
              <w:top w:val="single" w:sz="2" w:space="0" w:color="auto"/>
              <w:bottom w:val="single" w:sz="2" w:space="0" w:color="auto"/>
            </w:tcBorders>
            <w:noWrap/>
            <w:tcMar>
              <w:left w:w="28" w:type="dxa"/>
              <w:right w:w="28" w:type="dxa"/>
            </w:tcMar>
          </w:tcPr>
          <w:p w14:paraId="05DAD3C0"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18.018</w:t>
            </w:r>
          </w:p>
        </w:tc>
        <w:tc>
          <w:tcPr>
            <w:tcW w:w="656" w:type="dxa"/>
            <w:tcBorders>
              <w:top w:val="single" w:sz="2" w:space="0" w:color="auto"/>
              <w:bottom w:val="single" w:sz="2" w:space="0" w:color="auto"/>
            </w:tcBorders>
            <w:noWrap/>
            <w:tcMar>
              <w:left w:w="28" w:type="dxa"/>
              <w:right w:w="28" w:type="dxa"/>
            </w:tcMar>
          </w:tcPr>
          <w:p w14:paraId="36FA1C41"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20.379</w:t>
            </w:r>
          </w:p>
        </w:tc>
        <w:tc>
          <w:tcPr>
            <w:tcW w:w="656" w:type="dxa"/>
            <w:tcBorders>
              <w:top w:val="single" w:sz="2" w:space="0" w:color="auto"/>
              <w:bottom w:val="single" w:sz="2" w:space="0" w:color="auto"/>
            </w:tcBorders>
          </w:tcPr>
          <w:p w14:paraId="341AC999"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70.562</w:t>
            </w:r>
          </w:p>
        </w:tc>
      </w:tr>
      <w:tr w:rsidR="009B0031" w:rsidRPr="00883C79" w14:paraId="6B242943" w14:textId="77777777" w:rsidTr="0020562E">
        <w:trPr>
          <w:trHeight w:val="164"/>
        </w:trPr>
        <w:tc>
          <w:tcPr>
            <w:tcW w:w="851" w:type="dxa"/>
            <w:tcBorders>
              <w:top w:val="single" w:sz="2" w:space="0" w:color="auto"/>
              <w:bottom w:val="single" w:sz="8" w:space="0" w:color="auto"/>
            </w:tcBorders>
            <w:noWrap/>
            <w:tcMar>
              <w:left w:w="28" w:type="dxa"/>
              <w:right w:w="28" w:type="dxa"/>
            </w:tcMar>
            <w:vAlign w:val="center"/>
            <w:hideMark/>
          </w:tcPr>
          <w:p w14:paraId="6B3E91FC" w14:textId="77777777" w:rsidR="009B0031" w:rsidRPr="00883C79" w:rsidRDefault="009B0031" w:rsidP="0020562E">
            <w:pPr>
              <w:spacing w:after="120" w:line="240" w:lineRule="auto"/>
              <w:rPr>
                <w:rFonts w:ascii="Times New Roman" w:eastAsia="Times New Roman" w:hAnsi="Times New Roman" w:cs="Times New Roman"/>
                <w:color w:val="000000"/>
                <w:sz w:val="16"/>
                <w:szCs w:val="16"/>
                <w:lang w:val="sr-Cyrl-RS"/>
              </w:rPr>
            </w:pPr>
            <w:r w:rsidRPr="00883C79">
              <w:rPr>
                <w:rFonts w:ascii="Times New Roman" w:eastAsia="Times New Roman" w:hAnsi="Times New Roman" w:cs="Times New Roman"/>
                <w:color w:val="000000"/>
                <w:sz w:val="16"/>
                <w:szCs w:val="16"/>
                <w:lang w:val="sr-Cyrl-RS"/>
              </w:rPr>
              <w:t>Сценарио 4</w:t>
            </w:r>
          </w:p>
        </w:tc>
        <w:tc>
          <w:tcPr>
            <w:tcW w:w="1276" w:type="dxa"/>
            <w:tcBorders>
              <w:top w:val="single" w:sz="2" w:space="0" w:color="auto"/>
              <w:bottom w:val="single" w:sz="8" w:space="0" w:color="auto"/>
            </w:tcBorders>
            <w:noWrap/>
            <w:tcMar>
              <w:left w:w="28" w:type="dxa"/>
              <w:right w:w="28" w:type="dxa"/>
            </w:tcMar>
            <w:hideMark/>
          </w:tcPr>
          <w:p w14:paraId="5A735D7E"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88.248</w:t>
            </w:r>
          </w:p>
        </w:tc>
        <w:tc>
          <w:tcPr>
            <w:tcW w:w="396" w:type="dxa"/>
            <w:tcBorders>
              <w:top w:val="single" w:sz="2" w:space="0" w:color="auto"/>
              <w:bottom w:val="single" w:sz="8" w:space="0" w:color="auto"/>
            </w:tcBorders>
            <w:noWrap/>
            <w:tcMar>
              <w:left w:w="28" w:type="dxa"/>
              <w:right w:w="28" w:type="dxa"/>
            </w:tcMar>
            <w:hideMark/>
          </w:tcPr>
          <w:p w14:paraId="16D69FBD"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0</w:t>
            </w:r>
          </w:p>
        </w:tc>
        <w:tc>
          <w:tcPr>
            <w:tcW w:w="655" w:type="dxa"/>
            <w:tcBorders>
              <w:top w:val="single" w:sz="2" w:space="0" w:color="auto"/>
              <w:bottom w:val="single" w:sz="8" w:space="0" w:color="auto"/>
            </w:tcBorders>
            <w:noWrap/>
            <w:tcMar>
              <w:left w:w="28" w:type="dxa"/>
              <w:right w:w="28" w:type="dxa"/>
            </w:tcMar>
            <w:hideMark/>
          </w:tcPr>
          <w:p w14:paraId="42BADDE4"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2.711</w:t>
            </w:r>
          </w:p>
        </w:tc>
        <w:tc>
          <w:tcPr>
            <w:tcW w:w="656" w:type="dxa"/>
            <w:tcBorders>
              <w:top w:val="single" w:sz="2" w:space="0" w:color="auto"/>
              <w:bottom w:val="single" w:sz="8" w:space="0" w:color="auto"/>
            </w:tcBorders>
            <w:noWrap/>
            <w:tcMar>
              <w:left w:w="28" w:type="dxa"/>
              <w:right w:w="28" w:type="dxa"/>
            </w:tcMar>
            <w:hideMark/>
          </w:tcPr>
          <w:p w14:paraId="15DF5191"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5.452</w:t>
            </w:r>
          </w:p>
        </w:tc>
        <w:tc>
          <w:tcPr>
            <w:tcW w:w="655" w:type="dxa"/>
            <w:tcBorders>
              <w:top w:val="single" w:sz="2" w:space="0" w:color="auto"/>
              <w:bottom w:val="single" w:sz="8" w:space="0" w:color="auto"/>
            </w:tcBorders>
            <w:noWrap/>
            <w:tcMar>
              <w:left w:w="28" w:type="dxa"/>
              <w:right w:w="28" w:type="dxa"/>
            </w:tcMar>
            <w:hideMark/>
          </w:tcPr>
          <w:p w14:paraId="3348E412"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8.223</w:t>
            </w:r>
          </w:p>
        </w:tc>
        <w:tc>
          <w:tcPr>
            <w:tcW w:w="656" w:type="dxa"/>
            <w:tcBorders>
              <w:top w:val="single" w:sz="2" w:space="0" w:color="auto"/>
              <w:bottom w:val="single" w:sz="8" w:space="0" w:color="auto"/>
            </w:tcBorders>
            <w:noWrap/>
            <w:tcMar>
              <w:left w:w="28" w:type="dxa"/>
              <w:right w:w="28" w:type="dxa"/>
            </w:tcMar>
            <w:hideMark/>
          </w:tcPr>
          <w:p w14:paraId="0E624974"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11.024</w:t>
            </w:r>
          </w:p>
        </w:tc>
        <w:tc>
          <w:tcPr>
            <w:tcW w:w="655" w:type="dxa"/>
            <w:tcBorders>
              <w:top w:val="single" w:sz="2" w:space="0" w:color="auto"/>
              <w:bottom w:val="single" w:sz="8" w:space="0" w:color="auto"/>
            </w:tcBorders>
            <w:noWrap/>
            <w:tcMar>
              <w:left w:w="28" w:type="dxa"/>
              <w:right w:w="28" w:type="dxa"/>
            </w:tcMar>
            <w:hideMark/>
          </w:tcPr>
          <w:p w14:paraId="6BA8A27B"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13.856</w:t>
            </w:r>
          </w:p>
        </w:tc>
        <w:tc>
          <w:tcPr>
            <w:tcW w:w="655" w:type="dxa"/>
            <w:tcBorders>
              <w:top w:val="single" w:sz="2" w:space="0" w:color="auto"/>
              <w:bottom w:val="single" w:sz="8" w:space="0" w:color="auto"/>
            </w:tcBorders>
            <w:noWrap/>
            <w:tcMar>
              <w:left w:w="28" w:type="dxa"/>
              <w:right w:w="28" w:type="dxa"/>
            </w:tcMar>
            <w:hideMark/>
          </w:tcPr>
          <w:p w14:paraId="3F6E437E"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16.719</w:t>
            </w:r>
          </w:p>
        </w:tc>
        <w:tc>
          <w:tcPr>
            <w:tcW w:w="656" w:type="dxa"/>
            <w:tcBorders>
              <w:top w:val="single" w:sz="2" w:space="0" w:color="auto"/>
              <w:bottom w:val="single" w:sz="8" w:space="0" w:color="auto"/>
            </w:tcBorders>
            <w:noWrap/>
            <w:tcMar>
              <w:left w:w="28" w:type="dxa"/>
              <w:right w:w="28" w:type="dxa"/>
            </w:tcMar>
            <w:hideMark/>
          </w:tcPr>
          <w:p w14:paraId="04200787"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19.613</w:t>
            </w:r>
          </w:p>
        </w:tc>
        <w:tc>
          <w:tcPr>
            <w:tcW w:w="655" w:type="dxa"/>
            <w:tcBorders>
              <w:top w:val="single" w:sz="2" w:space="0" w:color="auto"/>
              <w:bottom w:val="single" w:sz="8" w:space="0" w:color="auto"/>
            </w:tcBorders>
            <w:noWrap/>
            <w:tcMar>
              <w:left w:w="28" w:type="dxa"/>
              <w:right w:w="28" w:type="dxa"/>
            </w:tcMar>
            <w:hideMark/>
          </w:tcPr>
          <w:p w14:paraId="5BCD75D9"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22.538</w:t>
            </w:r>
          </w:p>
        </w:tc>
        <w:tc>
          <w:tcPr>
            <w:tcW w:w="656" w:type="dxa"/>
            <w:tcBorders>
              <w:top w:val="single" w:sz="2" w:space="0" w:color="auto"/>
              <w:bottom w:val="single" w:sz="8" w:space="0" w:color="auto"/>
            </w:tcBorders>
            <w:noWrap/>
            <w:tcMar>
              <w:left w:w="28" w:type="dxa"/>
              <w:right w:w="28" w:type="dxa"/>
            </w:tcMar>
            <w:hideMark/>
          </w:tcPr>
          <w:p w14:paraId="742EDB53"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25.495</w:t>
            </w:r>
          </w:p>
        </w:tc>
        <w:tc>
          <w:tcPr>
            <w:tcW w:w="656" w:type="dxa"/>
            <w:tcBorders>
              <w:top w:val="single" w:sz="2" w:space="0" w:color="auto"/>
              <w:bottom w:val="single" w:sz="8" w:space="0" w:color="auto"/>
            </w:tcBorders>
          </w:tcPr>
          <w:p w14:paraId="44A0E2A8" w14:textId="77777777" w:rsidR="009B0031" w:rsidRPr="00883C79" w:rsidRDefault="009B0031" w:rsidP="0020562E">
            <w:pPr>
              <w:spacing w:after="120" w:line="240" w:lineRule="auto"/>
              <w:jc w:val="right"/>
              <w:rPr>
                <w:rFonts w:ascii="Times New Roman" w:hAnsi="Times New Roman" w:cs="Times New Roman"/>
                <w:color w:val="000000"/>
                <w:sz w:val="16"/>
                <w:szCs w:val="16"/>
                <w:lang w:val="sr-Cyrl-RS"/>
              </w:rPr>
            </w:pPr>
            <w:r w:rsidRPr="00883C79">
              <w:rPr>
                <w:rFonts w:ascii="Times New Roman" w:hAnsi="Times New Roman" w:cs="Times New Roman"/>
                <w:color w:val="000000"/>
                <w:sz w:val="16"/>
                <w:szCs w:val="16"/>
                <w:lang w:val="sr-Cyrl-RS"/>
              </w:rPr>
              <w:t>88.248</w:t>
            </w:r>
          </w:p>
        </w:tc>
      </w:tr>
    </w:tbl>
    <w:p w14:paraId="654FCE32" w14:textId="77777777" w:rsidR="009B0031" w:rsidRPr="00883C79" w:rsidRDefault="009B0031" w:rsidP="0020562E">
      <w:pPr>
        <w:spacing w:after="120" w:line="240" w:lineRule="auto"/>
        <w:ind w:firstLine="720"/>
        <w:jc w:val="both"/>
        <w:rPr>
          <w:rFonts w:ascii="Times New Roman" w:hAnsi="Times New Roman" w:cs="Times New Roman"/>
          <w:sz w:val="24"/>
          <w:szCs w:val="24"/>
          <w:lang w:val="sr-Cyrl-RS"/>
        </w:rPr>
      </w:pPr>
    </w:p>
    <w:p w14:paraId="41A652DE" w14:textId="77777777" w:rsidR="009B0031" w:rsidRPr="00883C79" w:rsidRDefault="009B0031" w:rsidP="0020562E">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Укупне потенцијалне економске користи за домаћинства по основу примене концепта циркуларне економије за период од 2025. до 2034. године крећу се у интервалу између 44 и 88 милијарди динара (дисконтована вредност).</w:t>
      </w:r>
    </w:p>
    <w:p w14:paraId="24C5EE69" w14:textId="13988F54" w:rsidR="009B0031" w:rsidRPr="00883C79" w:rsidRDefault="009B0031" w:rsidP="0020562E">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П</w:t>
      </w:r>
      <w:r w:rsidR="003A17E5" w:rsidRPr="00883C79">
        <w:rPr>
          <w:rFonts w:ascii="Times New Roman" w:hAnsi="Times New Roman" w:cs="Times New Roman"/>
          <w:sz w:val="24"/>
          <w:szCs w:val="24"/>
          <w:lang w:val="sr-Cyrl-RS"/>
        </w:rPr>
        <w:t>ораст продуктивности рада, БДП</w:t>
      </w:r>
      <w:r w:rsidRPr="00883C79">
        <w:rPr>
          <w:rFonts w:ascii="Times New Roman" w:hAnsi="Times New Roman" w:cs="Times New Roman"/>
          <w:sz w:val="24"/>
          <w:szCs w:val="24"/>
          <w:lang w:val="sr-Cyrl-RS"/>
        </w:rPr>
        <w:t xml:space="preserve"> и запослености ће имати позитиван утицај и на буџетске приходе јединица локалне самоуправе и државе. У Табели 1.6. и Табели 1.7. приказана су потенцијална повећања укупних буџетских прихода јединица локалне самоуправе, као и буџетских прихода државе.</w:t>
      </w:r>
    </w:p>
    <w:p w14:paraId="5857EADD" w14:textId="77777777" w:rsidR="009B0031" w:rsidRPr="00883C79" w:rsidRDefault="009B0031" w:rsidP="0020562E">
      <w:pPr>
        <w:spacing w:after="120" w:line="240" w:lineRule="auto"/>
        <w:jc w:val="both"/>
        <w:rPr>
          <w:rFonts w:ascii="Times New Roman" w:hAnsi="Times New Roman" w:cs="Times New Roman"/>
          <w:b/>
          <w:sz w:val="24"/>
          <w:szCs w:val="24"/>
          <w:lang w:val="sr-Cyrl-RS"/>
        </w:rPr>
      </w:pPr>
    </w:p>
    <w:p w14:paraId="3FDA0D62" w14:textId="77777777" w:rsidR="009B0031" w:rsidRPr="00883C79" w:rsidRDefault="009B0031" w:rsidP="0020562E">
      <w:pPr>
        <w:spacing w:after="120" w:line="240" w:lineRule="auto"/>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Табела 1.6. Промена буџетских прихода ЈЛС (промена у односу на </w:t>
      </w:r>
      <w:r w:rsidRPr="00883C79">
        <w:rPr>
          <w:rFonts w:ascii="Times New Roman" w:hAnsi="Times New Roman" w:cs="Times New Roman"/>
          <w:i/>
          <w:iCs/>
          <w:sz w:val="24"/>
          <w:szCs w:val="24"/>
          <w:lang w:val="sr-Cyrl-RS"/>
        </w:rPr>
        <w:t>status quo</w:t>
      </w:r>
      <w:r w:rsidRPr="00883C79">
        <w:rPr>
          <w:rFonts w:ascii="Times New Roman" w:hAnsi="Times New Roman" w:cs="Times New Roman"/>
          <w:sz w:val="24"/>
          <w:szCs w:val="24"/>
          <w:lang w:val="sr-Cyrl-RS"/>
        </w:rPr>
        <w:t xml:space="preserve"> сценарио, милиони динара, константне цене из 2025. године)</w:t>
      </w:r>
    </w:p>
    <w:tbl>
      <w:tblPr>
        <w:tblW w:w="5000" w:type="pct"/>
        <w:tblBorders>
          <w:top w:val="single" w:sz="4" w:space="0" w:color="auto"/>
          <w:bottom w:val="single" w:sz="4" w:space="0" w:color="auto"/>
        </w:tblBorders>
        <w:tblLook w:val="04A0" w:firstRow="1" w:lastRow="0" w:firstColumn="1" w:lastColumn="0" w:noHBand="0" w:noVBand="1"/>
      </w:tblPr>
      <w:tblGrid>
        <w:gridCol w:w="940"/>
        <w:gridCol w:w="1253"/>
        <w:gridCol w:w="716"/>
        <w:gridCol w:w="716"/>
        <w:gridCol w:w="718"/>
        <w:gridCol w:w="716"/>
        <w:gridCol w:w="719"/>
        <w:gridCol w:w="717"/>
        <w:gridCol w:w="717"/>
        <w:gridCol w:w="719"/>
        <w:gridCol w:w="717"/>
        <w:gridCol w:w="712"/>
      </w:tblGrid>
      <w:tr w:rsidR="009B0031" w:rsidRPr="00883C79" w14:paraId="06B30A6B" w14:textId="77777777" w:rsidTr="0020562E">
        <w:trPr>
          <w:trHeight w:val="164"/>
        </w:trPr>
        <w:tc>
          <w:tcPr>
            <w:tcW w:w="434" w:type="pct"/>
            <w:tcBorders>
              <w:top w:val="single" w:sz="8" w:space="0" w:color="auto"/>
              <w:bottom w:val="single" w:sz="8" w:space="0" w:color="auto"/>
            </w:tcBorders>
            <w:noWrap/>
            <w:tcMar>
              <w:left w:w="28" w:type="dxa"/>
              <w:right w:w="28" w:type="dxa"/>
            </w:tcMar>
            <w:vAlign w:val="center"/>
            <w:hideMark/>
          </w:tcPr>
          <w:p w14:paraId="2B402E10" w14:textId="77777777" w:rsidR="009B0031" w:rsidRPr="00883C79" w:rsidRDefault="009B0031" w:rsidP="0020562E">
            <w:pPr>
              <w:spacing w:after="120" w:line="240" w:lineRule="auto"/>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Опција</w:t>
            </w:r>
          </w:p>
        </w:tc>
        <w:tc>
          <w:tcPr>
            <w:tcW w:w="676" w:type="pct"/>
            <w:tcBorders>
              <w:top w:val="single" w:sz="8" w:space="0" w:color="auto"/>
              <w:bottom w:val="single" w:sz="8" w:space="0" w:color="auto"/>
            </w:tcBorders>
            <w:noWrap/>
            <w:tcMar>
              <w:left w:w="28" w:type="dxa"/>
              <w:right w:w="28" w:type="dxa"/>
            </w:tcMar>
            <w:vAlign w:val="center"/>
            <w:hideMark/>
          </w:tcPr>
          <w:p w14:paraId="5833DDE6" w14:textId="77777777" w:rsidR="009B0031" w:rsidRPr="00883C79" w:rsidRDefault="009B0031" w:rsidP="0020562E">
            <w:pPr>
              <w:spacing w:after="120" w:line="240" w:lineRule="auto"/>
              <w:jc w:val="center"/>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Дисконтована</w:t>
            </w:r>
          </w:p>
          <w:p w14:paraId="58D4A256" w14:textId="77777777" w:rsidR="009B0031" w:rsidRPr="00883C79" w:rsidRDefault="009B0031" w:rsidP="0020562E">
            <w:pPr>
              <w:spacing w:after="120" w:line="240" w:lineRule="auto"/>
              <w:jc w:val="center"/>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вредност</w:t>
            </w:r>
          </w:p>
          <w:p w14:paraId="706498A7" w14:textId="77777777" w:rsidR="009B0031" w:rsidRPr="00883C79" w:rsidRDefault="009B0031" w:rsidP="0020562E">
            <w:pPr>
              <w:spacing w:after="120" w:line="240" w:lineRule="auto"/>
              <w:jc w:val="center"/>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(2025-2034)</w:t>
            </w:r>
          </w:p>
        </w:tc>
        <w:tc>
          <w:tcPr>
            <w:tcW w:w="389" w:type="pct"/>
            <w:tcBorders>
              <w:top w:val="single" w:sz="8" w:space="0" w:color="auto"/>
              <w:bottom w:val="single" w:sz="8" w:space="0" w:color="auto"/>
            </w:tcBorders>
            <w:noWrap/>
            <w:tcMar>
              <w:left w:w="28" w:type="dxa"/>
              <w:right w:w="28" w:type="dxa"/>
            </w:tcMar>
            <w:vAlign w:val="center"/>
            <w:hideMark/>
          </w:tcPr>
          <w:p w14:paraId="5E412F95"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2025</w:t>
            </w:r>
          </w:p>
        </w:tc>
        <w:tc>
          <w:tcPr>
            <w:tcW w:w="389" w:type="pct"/>
            <w:tcBorders>
              <w:top w:val="single" w:sz="8" w:space="0" w:color="auto"/>
              <w:bottom w:val="single" w:sz="8" w:space="0" w:color="auto"/>
            </w:tcBorders>
            <w:noWrap/>
            <w:tcMar>
              <w:left w:w="28" w:type="dxa"/>
              <w:right w:w="28" w:type="dxa"/>
            </w:tcMar>
            <w:vAlign w:val="center"/>
            <w:hideMark/>
          </w:tcPr>
          <w:p w14:paraId="05CB5D25"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2026</w:t>
            </w:r>
          </w:p>
        </w:tc>
        <w:tc>
          <w:tcPr>
            <w:tcW w:w="390" w:type="pct"/>
            <w:tcBorders>
              <w:top w:val="single" w:sz="8" w:space="0" w:color="auto"/>
              <w:bottom w:val="single" w:sz="8" w:space="0" w:color="auto"/>
            </w:tcBorders>
            <w:noWrap/>
            <w:tcMar>
              <w:left w:w="28" w:type="dxa"/>
              <w:right w:w="28" w:type="dxa"/>
            </w:tcMar>
            <w:vAlign w:val="center"/>
            <w:hideMark/>
          </w:tcPr>
          <w:p w14:paraId="65C10B23"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2027</w:t>
            </w:r>
          </w:p>
        </w:tc>
        <w:tc>
          <w:tcPr>
            <w:tcW w:w="389" w:type="pct"/>
            <w:tcBorders>
              <w:top w:val="single" w:sz="8" w:space="0" w:color="auto"/>
              <w:bottom w:val="single" w:sz="8" w:space="0" w:color="auto"/>
            </w:tcBorders>
            <w:noWrap/>
            <w:tcMar>
              <w:left w:w="28" w:type="dxa"/>
              <w:right w:w="28" w:type="dxa"/>
            </w:tcMar>
            <w:vAlign w:val="center"/>
            <w:hideMark/>
          </w:tcPr>
          <w:p w14:paraId="39D52E7C"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2028</w:t>
            </w:r>
          </w:p>
        </w:tc>
        <w:tc>
          <w:tcPr>
            <w:tcW w:w="390" w:type="pct"/>
            <w:tcBorders>
              <w:top w:val="single" w:sz="8" w:space="0" w:color="auto"/>
              <w:bottom w:val="single" w:sz="8" w:space="0" w:color="auto"/>
            </w:tcBorders>
            <w:noWrap/>
            <w:tcMar>
              <w:left w:w="28" w:type="dxa"/>
              <w:right w:w="28" w:type="dxa"/>
            </w:tcMar>
            <w:vAlign w:val="center"/>
            <w:hideMark/>
          </w:tcPr>
          <w:p w14:paraId="42650CAF"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2029</w:t>
            </w:r>
          </w:p>
        </w:tc>
        <w:tc>
          <w:tcPr>
            <w:tcW w:w="389" w:type="pct"/>
            <w:tcBorders>
              <w:top w:val="single" w:sz="8" w:space="0" w:color="auto"/>
              <w:bottom w:val="single" w:sz="8" w:space="0" w:color="auto"/>
            </w:tcBorders>
            <w:noWrap/>
            <w:tcMar>
              <w:left w:w="28" w:type="dxa"/>
              <w:right w:w="28" w:type="dxa"/>
            </w:tcMar>
            <w:vAlign w:val="center"/>
            <w:hideMark/>
          </w:tcPr>
          <w:p w14:paraId="39A473E9"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2030</w:t>
            </w:r>
          </w:p>
        </w:tc>
        <w:tc>
          <w:tcPr>
            <w:tcW w:w="389" w:type="pct"/>
            <w:tcBorders>
              <w:top w:val="single" w:sz="8" w:space="0" w:color="auto"/>
              <w:bottom w:val="single" w:sz="8" w:space="0" w:color="auto"/>
            </w:tcBorders>
            <w:noWrap/>
            <w:tcMar>
              <w:left w:w="28" w:type="dxa"/>
              <w:right w:w="28" w:type="dxa"/>
            </w:tcMar>
            <w:vAlign w:val="center"/>
            <w:hideMark/>
          </w:tcPr>
          <w:p w14:paraId="74FF7F6B"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2031</w:t>
            </w:r>
          </w:p>
        </w:tc>
        <w:tc>
          <w:tcPr>
            <w:tcW w:w="390" w:type="pct"/>
            <w:tcBorders>
              <w:top w:val="single" w:sz="8" w:space="0" w:color="auto"/>
              <w:bottom w:val="single" w:sz="8" w:space="0" w:color="auto"/>
            </w:tcBorders>
            <w:noWrap/>
            <w:tcMar>
              <w:left w:w="28" w:type="dxa"/>
              <w:right w:w="28" w:type="dxa"/>
            </w:tcMar>
            <w:vAlign w:val="center"/>
            <w:hideMark/>
          </w:tcPr>
          <w:p w14:paraId="08C81A8B"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2032</w:t>
            </w:r>
          </w:p>
        </w:tc>
        <w:tc>
          <w:tcPr>
            <w:tcW w:w="389" w:type="pct"/>
            <w:tcBorders>
              <w:top w:val="single" w:sz="8" w:space="0" w:color="auto"/>
              <w:bottom w:val="single" w:sz="8" w:space="0" w:color="auto"/>
            </w:tcBorders>
            <w:noWrap/>
            <w:tcMar>
              <w:left w:w="28" w:type="dxa"/>
              <w:right w:w="28" w:type="dxa"/>
            </w:tcMar>
            <w:vAlign w:val="center"/>
            <w:hideMark/>
          </w:tcPr>
          <w:p w14:paraId="7FAF04E8"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2033</w:t>
            </w:r>
          </w:p>
        </w:tc>
        <w:tc>
          <w:tcPr>
            <w:tcW w:w="387" w:type="pct"/>
            <w:tcBorders>
              <w:top w:val="single" w:sz="8" w:space="0" w:color="auto"/>
              <w:bottom w:val="single" w:sz="8" w:space="0" w:color="auto"/>
            </w:tcBorders>
            <w:noWrap/>
            <w:tcMar>
              <w:left w:w="28" w:type="dxa"/>
              <w:right w:w="28" w:type="dxa"/>
            </w:tcMar>
            <w:vAlign w:val="center"/>
            <w:hideMark/>
          </w:tcPr>
          <w:p w14:paraId="785C443F"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2034</w:t>
            </w:r>
          </w:p>
        </w:tc>
      </w:tr>
      <w:tr w:rsidR="009B0031" w:rsidRPr="00883C79" w14:paraId="20285383" w14:textId="77777777" w:rsidTr="0020562E">
        <w:trPr>
          <w:trHeight w:val="164"/>
        </w:trPr>
        <w:tc>
          <w:tcPr>
            <w:tcW w:w="434" w:type="pct"/>
            <w:tcBorders>
              <w:top w:val="single" w:sz="8" w:space="0" w:color="auto"/>
              <w:bottom w:val="single" w:sz="2" w:space="0" w:color="auto"/>
            </w:tcBorders>
            <w:noWrap/>
            <w:tcMar>
              <w:left w:w="28" w:type="dxa"/>
              <w:right w:w="28" w:type="dxa"/>
            </w:tcMar>
            <w:vAlign w:val="center"/>
            <w:hideMark/>
          </w:tcPr>
          <w:p w14:paraId="1DA36325" w14:textId="77777777" w:rsidR="009B0031" w:rsidRPr="00883C79" w:rsidRDefault="009B0031" w:rsidP="0020562E">
            <w:pPr>
              <w:spacing w:after="120" w:line="240" w:lineRule="auto"/>
              <w:rPr>
                <w:rFonts w:ascii="Times New Roman" w:eastAsia="Times New Roman" w:hAnsi="Times New Roman" w:cs="Times New Roman"/>
                <w:color w:val="000000"/>
                <w:sz w:val="18"/>
                <w:szCs w:val="18"/>
                <w:lang w:val="sr-Cyrl-RS"/>
              </w:rPr>
            </w:pPr>
            <w:r w:rsidRPr="00883C79">
              <w:rPr>
                <w:rFonts w:ascii="Times New Roman" w:eastAsia="Times New Roman" w:hAnsi="Times New Roman" w:cs="Times New Roman"/>
                <w:color w:val="000000"/>
                <w:sz w:val="18"/>
                <w:szCs w:val="18"/>
                <w:lang w:val="sr-Cyrl-RS"/>
              </w:rPr>
              <w:t>Status quo</w:t>
            </w:r>
          </w:p>
        </w:tc>
        <w:tc>
          <w:tcPr>
            <w:tcW w:w="676" w:type="pct"/>
            <w:tcBorders>
              <w:top w:val="single" w:sz="8" w:space="0" w:color="auto"/>
              <w:bottom w:val="single" w:sz="2" w:space="0" w:color="auto"/>
            </w:tcBorders>
            <w:noWrap/>
            <w:tcMar>
              <w:left w:w="28" w:type="dxa"/>
              <w:right w:w="28" w:type="dxa"/>
            </w:tcMar>
            <w:hideMark/>
          </w:tcPr>
          <w:p w14:paraId="201F45BB"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6AC2CEC1"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4E82A851"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90" w:type="pct"/>
            <w:tcBorders>
              <w:top w:val="single" w:sz="8" w:space="0" w:color="auto"/>
              <w:bottom w:val="single" w:sz="2" w:space="0" w:color="auto"/>
            </w:tcBorders>
            <w:noWrap/>
            <w:tcMar>
              <w:left w:w="28" w:type="dxa"/>
              <w:right w:w="28" w:type="dxa"/>
            </w:tcMar>
            <w:hideMark/>
          </w:tcPr>
          <w:p w14:paraId="057FFBFA"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19F2636A"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90" w:type="pct"/>
            <w:tcBorders>
              <w:top w:val="single" w:sz="8" w:space="0" w:color="auto"/>
              <w:bottom w:val="single" w:sz="2" w:space="0" w:color="auto"/>
            </w:tcBorders>
            <w:noWrap/>
            <w:tcMar>
              <w:left w:w="28" w:type="dxa"/>
              <w:right w:w="28" w:type="dxa"/>
            </w:tcMar>
            <w:hideMark/>
          </w:tcPr>
          <w:p w14:paraId="02DC98D4"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63DF9CC9"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148EA577"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90" w:type="pct"/>
            <w:tcBorders>
              <w:top w:val="single" w:sz="8" w:space="0" w:color="auto"/>
              <w:bottom w:val="single" w:sz="2" w:space="0" w:color="auto"/>
            </w:tcBorders>
            <w:noWrap/>
            <w:tcMar>
              <w:left w:w="28" w:type="dxa"/>
              <w:right w:w="28" w:type="dxa"/>
            </w:tcMar>
            <w:hideMark/>
          </w:tcPr>
          <w:p w14:paraId="3F6E7390"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0B543109"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7" w:type="pct"/>
            <w:tcBorders>
              <w:top w:val="single" w:sz="8" w:space="0" w:color="auto"/>
              <w:bottom w:val="single" w:sz="2" w:space="0" w:color="auto"/>
            </w:tcBorders>
            <w:noWrap/>
            <w:tcMar>
              <w:left w:w="28" w:type="dxa"/>
              <w:right w:w="28" w:type="dxa"/>
            </w:tcMar>
            <w:hideMark/>
          </w:tcPr>
          <w:p w14:paraId="37E9D1F4"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r>
      <w:tr w:rsidR="009B0031" w:rsidRPr="00883C79" w14:paraId="05D660A1" w14:textId="77777777" w:rsidTr="0020562E">
        <w:trPr>
          <w:trHeight w:val="164"/>
        </w:trPr>
        <w:tc>
          <w:tcPr>
            <w:tcW w:w="434" w:type="pct"/>
            <w:tcBorders>
              <w:top w:val="single" w:sz="2" w:space="0" w:color="auto"/>
              <w:bottom w:val="single" w:sz="2" w:space="0" w:color="auto"/>
            </w:tcBorders>
            <w:noWrap/>
            <w:tcMar>
              <w:left w:w="28" w:type="dxa"/>
              <w:right w:w="28" w:type="dxa"/>
            </w:tcMar>
            <w:vAlign w:val="center"/>
            <w:hideMark/>
          </w:tcPr>
          <w:p w14:paraId="46188236" w14:textId="77777777" w:rsidR="009B0031" w:rsidRPr="00883C79" w:rsidRDefault="009B0031" w:rsidP="0020562E">
            <w:pPr>
              <w:spacing w:after="120" w:line="240" w:lineRule="auto"/>
              <w:rPr>
                <w:rFonts w:ascii="Times New Roman" w:eastAsia="Times New Roman" w:hAnsi="Times New Roman" w:cs="Times New Roman"/>
                <w:color w:val="000000"/>
                <w:sz w:val="18"/>
                <w:szCs w:val="18"/>
                <w:lang w:val="sr-Cyrl-RS"/>
              </w:rPr>
            </w:pPr>
            <w:r w:rsidRPr="00883C79">
              <w:rPr>
                <w:rFonts w:ascii="Times New Roman" w:eastAsia="Times New Roman" w:hAnsi="Times New Roman" w:cs="Times New Roman"/>
                <w:color w:val="000000"/>
                <w:sz w:val="18"/>
                <w:szCs w:val="18"/>
                <w:lang w:val="sr-Cyrl-RS"/>
              </w:rPr>
              <w:t>Сценарио 2</w:t>
            </w:r>
          </w:p>
        </w:tc>
        <w:tc>
          <w:tcPr>
            <w:tcW w:w="676" w:type="pct"/>
            <w:tcBorders>
              <w:top w:val="single" w:sz="2" w:space="0" w:color="auto"/>
              <w:bottom w:val="single" w:sz="2" w:space="0" w:color="auto"/>
            </w:tcBorders>
            <w:noWrap/>
            <w:tcMar>
              <w:left w:w="28" w:type="dxa"/>
              <w:right w:w="28" w:type="dxa"/>
            </w:tcMar>
            <w:hideMark/>
          </w:tcPr>
          <w:p w14:paraId="35481F3E"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8.814</w:t>
            </w:r>
          </w:p>
        </w:tc>
        <w:tc>
          <w:tcPr>
            <w:tcW w:w="389" w:type="pct"/>
            <w:tcBorders>
              <w:top w:val="single" w:sz="2" w:space="0" w:color="auto"/>
              <w:bottom w:val="single" w:sz="2" w:space="0" w:color="auto"/>
            </w:tcBorders>
            <w:noWrap/>
            <w:tcMar>
              <w:left w:w="28" w:type="dxa"/>
              <w:right w:w="28" w:type="dxa"/>
            </w:tcMar>
            <w:hideMark/>
          </w:tcPr>
          <w:p w14:paraId="2AE36E42"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2" w:space="0" w:color="auto"/>
              <w:bottom w:val="single" w:sz="2" w:space="0" w:color="auto"/>
            </w:tcBorders>
            <w:noWrap/>
            <w:tcMar>
              <w:left w:w="28" w:type="dxa"/>
              <w:right w:w="28" w:type="dxa"/>
            </w:tcMar>
            <w:hideMark/>
          </w:tcPr>
          <w:p w14:paraId="7209A08E"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271</w:t>
            </w:r>
          </w:p>
        </w:tc>
        <w:tc>
          <w:tcPr>
            <w:tcW w:w="390" w:type="pct"/>
            <w:tcBorders>
              <w:top w:val="single" w:sz="2" w:space="0" w:color="auto"/>
              <w:bottom w:val="single" w:sz="2" w:space="0" w:color="auto"/>
            </w:tcBorders>
            <w:noWrap/>
            <w:tcMar>
              <w:left w:w="28" w:type="dxa"/>
              <w:right w:w="28" w:type="dxa"/>
            </w:tcMar>
            <w:hideMark/>
          </w:tcPr>
          <w:p w14:paraId="76616BD5"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545</w:t>
            </w:r>
          </w:p>
        </w:tc>
        <w:tc>
          <w:tcPr>
            <w:tcW w:w="389" w:type="pct"/>
            <w:tcBorders>
              <w:top w:val="single" w:sz="2" w:space="0" w:color="auto"/>
              <w:bottom w:val="single" w:sz="2" w:space="0" w:color="auto"/>
            </w:tcBorders>
            <w:noWrap/>
            <w:tcMar>
              <w:left w:w="28" w:type="dxa"/>
              <w:right w:w="28" w:type="dxa"/>
            </w:tcMar>
            <w:hideMark/>
          </w:tcPr>
          <w:p w14:paraId="1272BB26"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822</w:t>
            </w:r>
          </w:p>
        </w:tc>
        <w:tc>
          <w:tcPr>
            <w:tcW w:w="390" w:type="pct"/>
            <w:tcBorders>
              <w:top w:val="single" w:sz="2" w:space="0" w:color="auto"/>
              <w:bottom w:val="single" w:sz="2" w:space="0" w:color="auto"/>
            </w:tcBorders>
            <w:noWrap/>
            <w:tcMar>
              <w:left w:w="28" w:type="dxa"/>
              <w:right w:w="28" w:type="dxa"/>
            </w:tcMar>
            <w:hideMark/>
          </w:tcPr>
          <w:p w14:paraId="56826284"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1.102</w:t>
            </w:r>
          </w:p>
        </w:tc>
        <w:tc>
          <w:tcPr>
            <w:tcW w:w="389" w:type="pct"/>
            <w:tcBorders>
              <w:top w:val="single" w:sz="2" w:space="0" w:color="auto"/>
              <w:bottom w:val="single" w:sz="2" w:space="0" w:color="auto"/>
            </w:tcBorders>
            <w:noWrap/>
            <w:tcMar>
              <w:left w:w="28" w:type="dxa"/>
              <w:right w:w="28" w:type="dxa"/>
            </w:tcMar>
            <w:hideMark/>
          </w:tcPr>
          <w:p w14:paraId="630A4741"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1.384</w:t>
            </w:r>
          </w:p>
        </w:tc>
        <w:tc>
          <w:tcPr>
            <w:tcW w:w="389" w:type="pct"/>
            <w:tcBorders>
              <w:top w:val="single" w:sz="2" w:space="0" w:color="auto"/>
              <w:bottom w:val="single" w:sz="2" w:space="0" w:color="auto"/>
            </w:tcBorders>
            <w:noWrap/>
            <w:tcMar>
              <w:left w:w="28" w:type="dxa"/>
              <w:right w:w="28" w:type="dxa"/>
            </w:tcMar>
            <w:hideMark/>
          </w:tcPr>
          <w:p w14:paraId="1C5C78A2"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1.670</w:t>
            </w:r>
          </w:p>
        </w:tc>
        <w:tc>
          <w:tcPr>
            <w:tcW w:w="390" w:type="pct"/>
            <w:tcBorders>
              <w:top w:val="single" w:sz="2" w:space="0" w:color="auto"/>
              <w:bottom w:val="single" w:sz="2" w:space="0" w:color="auto"/>
            </w:tcBorders>
            <w:noWrap/>
            <w:tcMar>
              <w:left w:w="28" w:type="dxa"/>
              <w:right w:w="28" w:type="dxa"/>
            </w:tcMar>
            <w:hideMark/>
          </w:tcPr>
          <w:p w14:paraId="228CA789"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1.958</w:t>
            </w:r>
          </w:p>
        </w:tc>
        <w:tc>
          <w:tcPr>
            <w:tcW w:w="389" w:type="pct"/>
            <w:tcBorders>
              <w:top w:val="single" w:sz="2" w:space="0" w:color="auto"/>
              <w:bottom w:val="single" w:sz="2" w:space="0" w:color="auto"/>
            </w:tcBorders>
            <w:noWrap/>
            <w:tcMar>
              <w:left w:w="28" w:type="dxa"/>
              <w:right w:w="28" w:type="dxa"/>
            </w:tcMar>
            <w:hideMark/>
          </w:tcPr>
          <w:p w14:paraId="0903ED98"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2.250</w:t>
            </w:r>
          </w:p>
        </w:tc>
        <w:tc>
          <w:tcPr>
            <w:tcW w:w="387" w:type="pct"/>
            <w:tcBorders>
              <w:top w:val="single" w:sz="2" w:space="0" w:color="auto"/>
              <w:bottom w:val="single" w:sz="2" w:space="0" w:color="auto"/>
            </w:tcBorders>
            <w:noWrap/>
            <w:tcMar>
              <w:left w:w="28" w:type="dxa"/>
              <w:right w:w="28" w:type="dxa"/>
            </w:tcMar>
            <w:hideMark/>
          </w:tcPr>
          <w:p w14:paraId="76BE83E2"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2.544</w:t>
            </w:r>
          </w:p>
        </w:tc>
      </w:tr>
      <w:tr w:rsidR="009B0031" w:rsidRPr="00883C79" w14:paraId="759A95C1" w14:textId="77777777" w:rsidTr="0020562E">
        <w:trPr>
          <w:trHeight w:val="164"/>
        </w:trPr>
        <w:tc>
          <w:tcPr>
            <w:tcW w:w="434" w:type="pct"/>
            <w:tcBorders>
              <w:top w:val="single" w:sz="2" w:space="0" w:color="auto"/>
              <w:bottom w:val="single" w:sz="2" w:space="0" w:color="auto"/>
            </w:tcBorders>
            <w:noWrap/>
            <w:tcMar>
              <w:left w:w="28" w:type="dxa"/>
              <w:right w:w="28" w:type="dxa"/>
            </w:tcMar>
            <w:vAlign w:val="center"/>
          </w:tcPr>
          <w:p w14:paraId="0C45A6C8" w14:textId="77777777" w:rsidR="009B0031" w:rsidRPr="00883C79" w:rsidRDefault="009B0031" w:rsidP="0020562E">
            <w:pPr>
              <w:spacing w:after="120" w:line="240" w:lineRule="auto"/>
              <w:rPr>
                <w:rFonts w:ascii="Times New Roman" w:eastAsia="Times New Roman" w:hAnsi="Times New Roman" w:cs="Times New Roman"/>
                <w:color w:val="000000"/>
                <w:sz w:val="18"/>
                <w:szCs w:val="18"/>
                <w:lang w:val="sr-Cyrl-RS"/>
              </w:rPr>
            </w:pPr>
            <w:r w:rsidRPr="00883C79">
              <w:rPr>
                <w:rFonts w:ascii="Times New Roman" w:eastAsia="Times New Roman" w:hAnsi="Times New Roman" w:cs="Times New Roman"/>
                <w:color w:val="000000"/>
                <w:sz w:val="18"/>
                <w:szCs w:val="18"/>
                <w:lang w:val="sr-Cyrl-RS"/>
              </w:rPr>
              <w:t>Сценарио 3</w:t>
            </w:r>
          </w:p>
        </w:tc>
        <w:tc>
          <w:tcPr>
            <w:tcW w:w="676" w:type="pct"/>
            <w:tcBorders>
              <w:top w:val="single" w:sz="2" w:space="0" w:color="auto"/>
              <w:bottom w:val="single" w:sz="2" w:space="0" w:color="auto"/>
            </w:tcBorders>
            <w:noWrap/>
            <w:tcMar>
              <w:left w:w="28" w:type="dxa"/>
              <w:right w:w="28" w:type="dxa"/>
            </w:tcMar>
          </w:tcPr>
          <w:p w14:paraId="671BF329"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14.112</w:t>
            </w:r>
          </w:p>
        </w:tc>
        <w:tc>
          <w:tcPr>
            <w:tcW w:w="389" w:type="pct"/>
            <w:tcBorders>
              <w:top w:val="single" w:sz="2" w:space="0" w:color="auto"/>
              <w:bottom w:val="single" w:sz="2" w:space="0" w:color="auto"/>
            </w:tcBorders>
            <w:noWrap/>
            <w:tcMar>
              <w:left w:w="28" w:type="dxa"/>
              <w:right w:w="28" w:type="dxa"/>
            </w:tcMar>
          </w:tcPr>
          <w:p w14:paraId="364C680D"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2" w:space="0" w:color="auto"/>
              <w:bottom w:val="single" w:sz="2" w:space="0" w:color="auto"/>
            </w:tcBorders>
            <w:noWrap/>
            <w:tcMar>
              <w:left w:w="28" w:type="dxa"/>
              <w:right w:w="28" w:type="dxa"/>
            </w:tcMar>
          </w:tcPr>
          <w:p w14:paraId="2C4093BD"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434</w:t>
            </w:r>
          </w:p>
        </w:tc>
        <w:tc>
          <w:tcPr>
            <w:tcW w:w="390" w:type="pct"/>
            <w:tcBorders>
              <w:top w:val="single" w:sz="2" w:space="0" w:color="auto"/>
              <w:bottom w:val="single" w:sz="2" w:space="0" w:color="auto"/>
            </w:tcBorders>
            <w:noWrap/>
            <w:tcMar>
              <w:left w:w="28" w:type="dxa"/>
              <w:right w:w="28" w:type="dxa"/>
            </w:tcMar>
          </w:tcPr>
          <w:p w14:paraId="44708B68"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872</w:t>
            </w:r>
          </w:p>
        </w:tc>
        <w:tc>
          <w:tcPr>
            <w:tcW w:w="389" w:type="pct"/>
            <w:tcBorders>
              <w:top w:val="single" w:sz="2" w:space="0" w:color="auto"/>
              <w:bottom w:val="single" w:sz="2" w:space="0" w:color="auto"/>
            </w:tcBorders>
            <w:noWrap/>
            <w:tcMar>
              <w:left w:w="28" w:type="dxa"/>
              <w:right w:w="28" w:type="dxa"/>
            </w:tcMar>
          </w:tcPr>
          <w:p w14:paraId="2CA0F524"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1.315</w:t>
            </w:r>
          </w:p>
        </w:tc>
        <w:tc>
          <w:tcPr>
            <w:tcW w:w="390" w:type="pct"/>
            <w:tcBorders>
              <w:top w:val="single" w:sz="2" w:space="0" w:color="auto"/>
              <w:bottom w:val="single" w:sz="2" w:space="0" w:color="auto"/>
            </w:tcBorders>
            <w:noWrap/>
            <w:tcMar>
              <w:left w:w="28" w:type="dxa"/>
              <w:right w:w="28" w:type="dxa"/>
            </w:tcMar>
          </w:tcPr>
          <w:p w14:paraId="35E9302F"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1.763</w:t>
            </w:r>
          </w:p>
        </w:tc>
        <w:tc>
          <w:tcPr>
            <w:tcW w:w="389" w:type="pct"/>
            <w:tcBorders>
              <w:top w:val="single" w:sz="2" w:space="0" w:color="auto"/>
              <w:bottom w:val="single" w:sz="2" w:space="0" w:color="auto"/>
            </w:tcBorders>
            <w:noWrap/>
            <w:tcMar>
              <w:left w:w="28" w:type="dxa"/>
              <w:right w:w="28" w:type="dxa"/>
            </w:tcMar>
          </w:tcPr>
          <w:p w14:paraId="4DEA4733"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2.216</w:t>
            </w:r>
          </w:p>
        </w:tc>
        <w:tc>
          <w:tcPr>
            <w:tcW w:w="389" w:type="pct"/>
            <w:tcBorders>
              <w:top w:val="single" w:sz="2" w:space="0" w:color="auto"/>
              <w:bottom w:val="single" w:sz="2" w:space="0" w:color="auto"/>
            </w:tcBorders>
            <w:noWrap/>
            <w:tcMar>
              <w:left w:w="28" w:type="dxa"/>
              <w:right w:w="28" w:type="dxa"/>
            </w:tcMar>
          </w:tcPr>
          <w:p w14:paraId="2FBA5E59"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2.674</w:t>
            </w:r>
          </w:p>
        </w:tc>
        <w:tc>
          <w:tcPr>
            <w:tcW w:w="390" w:type="pct"/>
            <w:tcBorders>
              <w:top w:val="single" w:sz="2" w:space="0" w:color="auto"/>
              <w:bottom w:val="single" w:sz="2" w:space="0" w:color="auto"/>
            </w:tcBorders>
            <w:noWrap/>
            <w:tcMar>
              <w:left w:w="28" w:type="dxa"/>
              <w:right w:w="28" w:type="dxa"/>
            </w:tcMar>
          </w:tcPr>
          <w:p w14:paraId="1BC2489D"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3.136</w:t>
            </w:r>
          </w:p>
        </w:tc>
        <w:tc>
          <w:tcPr>
            <w:tcW w:w="389" w:type="pct"/>
            <w:tcBorders>
              <w:top w:val="single" w:sz="2" w:space="0" w:color="auto"/>
              <w:bottom w:val="single" w:sz="2" w:space="0" w:color="auto"/>
            </w:tcBorders>
            <w:noWrap/>
            <w:tcMar>
              <w:left w:w="28" w:type="dxa"/>
              <w:right w:w="28" w:type="dxa"/>
            </w:tcMar>
          </w:tcPr>
          <w:p w14:paraId="07685F11"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3.604</w:t>
            </w:r>
          </w:p>
        </w:tc>
        <w:tc>
          <w:tcPr>
            <w:tcW w:w="387" w:type="pct"/>
            <w:tcBorders>
              <w:top w:val="single" w:sz="2" w:space="0" w:color="auto"/>
              <w:bottom w:val="single" w:sz="2" w:space="0" w:color="auto"/>
            </w:tcBorders>
            <w:noWrap/>
            <w:tcMar>
              <w:left w:w="28" w:type="dxa"/>
              <w:right w:w="28" w:type="dxa"/>
            </w:tcMar>
          </w:tcPr>
          <w:p w14:paraId="4A13D336"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4.076</w:t>
            </w:r>
          </w:p>
        </w:tc>
      </w:tr>
      <w:tr w:rsidR="009B0031" w:rsidRPr="00883C79" w14:paraId="7AC2D6A9" w14:textId="77777777" w:rsidTr="0020562E">
        <w:trPr>
          <w:trHeight w:val="164"/>
        </w:trPr>
        <w:tc>
          <w:tcPr>
            <w:tcW w:w="434" w:type="pct"/>
            <w:tcBorders>
              <w:top w:val="single" w:sz="2" w:space="0" w:color="auto"/>
              <w:bottom w:val="single" w:sz="8" w:space="0" w:color="auto"/>
            </w:tcBorders>
            <w:noWrap/>
            <w:tcMar>
              <w:left w:w="28" w:type="dxa"/>
              <w:right w:w="28" w:type="dxa"/>
            </w:tcMar>
            <w:vAlign w:val="center"/>
            <w:hideMark/>
          </w:tcPr>
          <w:p w14:paraId="467016D5" w14:textId="77777777" w:rsidR="009B0031" w:rsidRPr="00883C79" w:rsidRDefault="009B0031" w:rsidP="0020562E">
            <w:pPr>
              <w:spacing w:after="120" w:line="240" w:lineRule="auto"/>
              <w:rPr>
                <w:rFonts w:ascii="Times New Roman" w:eastAsia="Times New Roman" w:hAnsi="Times New Roman" w:cs="Times New Roman"/>
                <w:color w:val="000000"/>
                <w:sz w:val="18"/>
                <w:szCs w:val="18"/>
                <w:lang w:val="sr-Cyrl-RS"/>
              </w:rPr>
            </w:pPr>
            <w:r w:rsidRPr="00883C79">
              <w:rPr>
                <w:rFonts w:ascii="Times New Roman" w:eastAsia="Times New Roman" w:hAnsi="Times New Roman" w:cs="Times New Roman"/>
                <w:color w:val="000000"/>
                <w:sz w:val="18"/>
                <w:szCs w:val="18"/>
                <w:lang w:val="sr-Cyrl-RS"/>
              </w:rPr>
              <w:t>Сценарио 4</w:t>
            </w:r>
          </w:p>
        </w:tc>
        <w:tc>
          <w:tcPr>
            <w:tcW w:w="676" w:type="pct"/>
            <w:tcBorders>
              <w:top w:val="single" w:sz="2" w:space="0" w:color="auto"/>
              <w:bottom w:val="single" w:sz="8" w:space="0" w:color="auto"/>
            </w:tcBorders>
            <w:noWrap/>
            <w:tcMar>
              <w:left w:w="28" w:type="dxa"/>
              <w:right w:w="28" w:type="dxa"/>
            </w:tcMar>
            <w:hideMark/>
          </w:tcPr>
          <w:p w14:paraId="5528BDD2"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17.650</w:t>
            </w:r>
          </w:p>
        </w:tc>
        <w:tc>
          <w:tcPr>
            <w:tcW w:w="389" w:type="pct"/>
            <w:tcBorders>
              <w:top w:val="single" w:sz="2" w:space="0" w:color="auto"/>
              <w:bottom w:val="single" w:sz="8" w:space="0" w:color="auto"/>
            </w:tcBorders>
            <w:noWrap/>
            <w:tcMar>
              <w:left w:w="28" w:type="dxa"/>
              <w:right w:w="28" w:type="dxa"/>
            </w:tcMar>
            <w:hideMark/>
          </w:tcPr>
          <w:p w14:paraId="17071654"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2" w:space="0" w:color="auto"/>
              <w:bottom w:val="single" w:sz="8" w:space="0" w:color="auto"/>
            </w:tcBorders>
            <w:noWrap/>
            <w:tcMar>
              <w:left w:w="28" w:type="dxa"/>
              <w:right w:w="28" w:type="dxa"/>
            </w:tcMar>
            <w:hideMark/>
          </w:tcPr>
          <w:p w14:paraId="05F063B8"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542</w:t>
            </w:r>
          </w:p>
        </w:tc>
        <w:tc>
          <w:tcPr>
            <w:tcW w:w="390" w:type="pct"/>
            <w:tcBorders>
              <w:top w:val="single" w:sz="2" w:space="0" w:color="auto"/>
              <w:bottom w:val="single" w:sz="8" w:space="0" w:color="auto"/>
            </w:tcBorders>
            <w:noWrap/>
            <w:tcMar>
              <w:left w:w="28" w:type="dxa"/>
              <w:right w:w="28" w:type="dxa"/>
            </w:tcMar>
            <w:hideMark/>
          </w:tcPr>
          <w:p w14:paraId="722E3D18"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1.090</w:t>
            </w:r>
          </w:p>
        </w:tc>
        <w:tc>
          <w:tcPr>
            <w:tcW w:w="389" w:type="pct"/>
            <w:tcBorders>
              <w:top w:val="single" w:sz="2" w:space="0" w:color="auto"/>
              <w:bottom w:val="single" w:sz="8" w:space="0" w:color="auto"/>
            </w:tcBorders>
            <w:noWrap/>
            <w:tcMar>
              <w:left w:w="28" w:type="dxa"/>
              <w:right w:w="28" w:type="dxa"/>
            </w:tcMar>
            <w:hideMark/>
          </w:tcPr>
          <w:p w14:paraId="72EAA4D9"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1.645</w:t>
            </w:r>
          </w:p>
        </w:tc>
        <w:tc>
          <w:tcPr>
            <w:tcW w:w="390" w:type="pct"/>
            <w:tcBorders>
              <w:top w:val="single" w:sz="2" w:space="0" w:color="auto"/>
              <w:bottom w:val="single" w:sz="8" w:space="0" w:color="auto"/>
            </w:tcBorders>
            <w:noWrap/>
            <w:tcMar>
              <w:left w:w="28" w:type="dxa"/>
              <w:right w:w="28" w:type="dxa"/>
            </w:tcMar>
            <w:hideMark/>
          </w:tcPr>
          <w:p w14:paraId="2EC2FEA9"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2.205</w:t>
            </w:r>
          </w:p>
        </w:tc>
        <w:tc>
          <w:tcPr>
            <w:tcW w:w="389" w:type="pct"/>
            <w:tcBorders>
              <w:top w:val="single" w:sz="2" w:space="0" w:color="auto"/>
              <w:bottom w:val="single" w:sz="8" w:space="0" w:color="auto"/>
            </w:tcBorders>
            <w:noWrap/>
            <w:tcMar>
              <w:left w:w="28" w:type="dxa"/>
              <w:right w:w="28" w:type="dxa"/>
            </w:tcMar>
            <w:hideMark/>
          </w:tcPr>
          <w:p w14:paraId="09B06D8B"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2.771</w:t>
            </w:r>
          </w:p>
        </w:tc>
        <w:tc>
          <w:tcPr>
            <w:tcW w:w="389" w:type="pct"/>
            <w:tcBorders>
              <w:top w:val="single" w:sz="2" w:space="0" w:color="auto"/>
              <w:bottom w:val="single" w:sz="8" w:space="0" w:color="auto"/>
            </w:tcBorders>
            <w:noWrap/>
            <w:tcMar>
              <w:left w:w="28" w:type="dxa"/>
              <w:right w:w="28" w:type="dxa"/>
            </w:tcMar>
            <w:hideMark/>
          </w:tcPr>
          <w:p w14:paraId="5067204C"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3.344</w:t>
            </w:r>
          </w:p>
        </w:tc>
        <w:tc>
          <w:tcPr>
            <w:tcW w:w="390" w:type="pct"/>
            <w:tcBorders>
              <w:top w:val="single" w:sz="2" w:space="0" w:color="auto"/>
              <w:bottom w:val="single" w:sz="8" w:space="0" w:color="auto"/>
            </w:tcBorders>
            <w:noWrap/>
            <w:tcMar>
              <w:left w:w="28" w:type="dxa"/>
              <w:right w:w="28" w:type="dxa"/>
            </w:tcMar>
            <w:hideMark/>
          </w:tcPr>
          <w:p w14:paraId="1F4EE34C"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3.923</w:t>
            </w:r>
          </w:p>
        </w:tc>
        <w:tc>
          <w:tcPr>
            <w:tcW w:w="389" w:type="pct"/>
            <w:tcBorders>
              <w:top w:val="single" w:sz="2" w:space="0" w:color="auto"/>
              <w:bottom w:val="single" w:sz="8" w:space="0" w:color="auto"/>
            </w:tcBorders>
            <w:noWrap/>
            <w:tcMar>
              <w:left w:w="28" w:type="dxa"/>
              <w:right w:w="28" w:type="dxa"/>
            </w:tcMar>
            <w:hideMark/>
          </w:tcPr>
          <w:p w14:paraId="30728C5D"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4.508</w:t>
            </w:r>
          </w:p>
        </w:tc>
        <w:tc>
          <w:tcPr>
            <w:tcW w:w="387" w:type="pct"/>
            <w:tcBorders>
              <w:top w:val="single" w:sz="2" w:space="0" w:color="auto"/>
              <w:bottom w:val="single" w:sz="8" w:space="0" w:color="auto"/>
            </w:tcBorders>
            <w:noWrap/>
            <w:tcMar>
              <w:left w:w="28" w:type="dxa"/>
              <w:right w:w="28" w:type="dxa"/>
            </w:tcMar>
            <w:hideMark/>
          </w:tcPr>
          <w:p w14:paraId="357F96A4"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5.099</w:t>
            </w:r>
          </w:p>
        </w:tc>
      </w:tr>
    </w:tbl>
    <w:p w14:paraId="08828AA2" w14:textId="77777777" w:rsidR="00FB052D" w:rsidRPr="00883C79" w:rsidRDefault="00FB052D" w:rsidP="0020562E">
      <w:pPr>
        <w:spacing w:after="120" w:line="240" w:lineRule="auto"/>
        <w:ind w:firstLine="720"/>
        <w:jc w:val="both"/>
        <w:rPr>
          <w:rFonts w:ascii="Times New Roman" w:hAnsi="Times New Roman" w:cs="Times New Roman"/>
          <w:sz w:val="24"/>
          <w:szCs w:val="24"/>
          <w:lang w:val="sr-Cyrl-RS"/>
        </w:rPr>
      </w:pPr>
    </w:p>
    <w:p w14:paraId="1C223BCF" w14:textId="5E231258" w:rsidR="0020562E" w:rsidRPr="00883C79" w:rsidRDefault="009B0031" w:rsidP="0020562E">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Укупно повећање буџетских прихода јединица локалних самоуправа у </w:t>
      </w:r>
      <w:r w:rsidR="00017162" w:rsidRPr="00883C79">
        <w:rPr>
          <w:rFonts w:ascii="Times New Roman" w:hAnsi="Times New Roman" w:cs="Times New Roman"/>
          <w:sz w:val="24"/>
          <w:szCs w:val="24"/>
          <w:lang w:val="sr-Cyrl-RS"/>
        </w:rPr>
        <w:t xml:space="preserve">Републици </w:t>
      </w:r>
      <w:r w:rsidRPr="00883C79">
        <w:rPr>
          <w:rFonts w:ascii="Times New Roman" w:hAnsi="Times New Roman" w:cs="Times New Roman"/>
          <w:sz w:val="24"/>
          <w:szCs w:val="24"/>
          <w:lang w:val="sr-Cyrl-RS"/>
        </w:rPr>
        <w:t>Србији за период од 2025. до 2034. године креће се у интервалу између 9 и 18 милијард</w:t>
      </w:r>
      <w:r w:rsidR="00FB052D" w:rsidRPr="00883C79">
        <w:rPr>
          <w:rFonts w:ascii="Times New Roman" w:hAnsi="Times New Roman" w:cs="Times New Roman"/>
          <w:sz w:val="24"/>
          <w:szCs w:val="24"/>
          <w:lang w:val="sr-Cyrl-RS"/>
        </w:rPr>
        <w:t>и</w:t>
      </w:r>
      <w:r w:rsidRPr="00883C79">
        <w:rPr>
          <w:rFonts w:ascii="Times New Roman" w:hAnsi="Times New Roman" w:cs="Times New Roman"/>
          <w:sz w:val="24"/>
          <w:szCs w:val="24"/>
          <w:lang w:val="sr-Cyrl-RS"/>
        </w:rPr>
        <w:t xml:space="preserve"> динара (дисконтована вредност).</w:t>
      </w:r>
    </w:p>
    <w:p w14:paraId="0DD7CBE0" w14:textId="2A4D0EDC" w:rsidR="00017162" w:rsidRPr="00883C79" w:rsidRDefault="00017162" w:rsidP="0020562E">
      <w:pPr>
        <w:spacing w:after="120" w:line="240" w:lineRule="auto"/>
        <w:ind w:firstLine="720"/>
        <w:jc w:val="both"/>
        <w:rPr>
          <w:rFonts w:ascii="Times New Roman" w:hAnsi="Times New Roman" w:cs="Times New Roman"/>
          <w:sz w:val="24"/>
          <w:szCs w:val="24"/>
          <w:lang w:val="sr-Cyrl-RS"/>
        </w:rPr>
      </w:pPr>
    </w:p>
    <w:p w14:paraId="693FD63A" w14:textId="77777777" w:rsidR="00FB052D" w:rsidRPr="00883C79" w:rsidRDefault="00FB052D" w:rsidP="0020562E">
      <w:pPr>
        <w:spacing w:after="120" w:line="240" w:lineRule="auto"/>
        <w:ind w:firstLine="720"/>
        <w:jc w:val="both"/>
        <w:rPr>
          <w:rFonts w:ascii="Times New Roman" w:hAnsi="Times New Roman" w:cs="Times New Roman"/>
          <w:sz w:val="24"/>
          <w:szCs w:val="24"/>
          <w:lang w:val="sr-Cyrl-RS"/>
        </w:rPr>
      </w:pPr>
    </w:p>
    <w:p w14:paraId="7F888464" w14:textId="77777777" w:rsidR="009B0031" w:rsidRPr="00883C79" w:rsidRDefault="009B0031" w:rsidP="0020562E">
      <w:pPr>
        <w:spacing w:after="120" w:line="240" w:lineRule="auto"/>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lastRenderedPageBreak/>
        <w:t xml:space="preserve">Табела 1.7. Промена прихода државног буџета (промена у односу на </w:t>
      </w:r>
      <w:r w:rsidRPr="00883C79">
        <w:rPr>
          <w:rFonts w:ascii="Times New Roman" w:hAnsi="Times New Roman" w:cs="Times New Roman"/>
          <w:i/>
          <w:iCs/>
          <w:sz w:val="24"/>
          <w:szCs w:val="24"/>
          <w:lang w:val="sr-Cyrl-RS"/>
        </w:rPr>
        <w:t>status quo</w:t>
      </w:r>
      <w:r w:rsidRPr="00883C79">
        <w:rPr>
          <w:rFonts w:ascii="Times New Roman" w:hAnsi="Times New Roman" w:cs="Times New Roman"/>
          <w:sz w:val="24"/>
          <w:szCs w:val="24"/>
          <w:lang w:val="sr-Cyrl-RS"/>
        </w:rPr>
        <w:t xml:space="preserve"> сценарио, милиони динара, константне цене из 2025. године)</w:t>
      </w:r>
    </w:p>
    <w:tbl>
      <w:tblPr>
        <w:tblW w:w="5000" w:type="pct"/>
        <w:tblBorders>
          <w:top w:val="single" w:sz="4" w:space="0" w:color="auto"/>
          <w:bottom w:val="single" w:sz="4" w:space="0" w:color="auto"/>
        </w:tblBorders>
        <w:tblLook w:val="04A0" w:firstRow="1" w:lastRow="0" w:firstColumn="1" w:lastColumn="0" w:noHBand="0" w:noVBand="1"/>
      </w:tblPr>
      <w:tblGrid>
        <w:gridCol w:w="940"/>
        <w:gridCol w:w="1255"/>
        <w:gridCol w:w="716"/>
        <w:gridCol w:w="716"/>
        <w:gridCol w:w="716"/>
        <w:gridCol w:w="717"/>
        <w:gridCol w:w="717"/>
        <w:gridCol w:w="717"/>
        <w:gridCol w:w="717"/>
        <w:gridCol w:w="717"/>
        <w:gridCol w:w="717"/>
        <w:gridCol w:w="715"/>
      </w:tblGrid>
      <w:tr w:rsidR="009B0031" w:rsidRPr="00883C79" w14:paraId="22F7E2BC" w14:textId="77777777" w:rsidTr="0020562E">
        <w:trPr>
          <w:trHeight w:val="153"/>
        </w:trPr>
        <w:tc>
          <w:tcPr>
            <w:tcW w:w="434" w:type="pct"/>
            <w:tcBorders>
              <w:top w:val="single" w:sz="8" w:space="0" w:color="auto"/>
              <w:bottom w:val="single" w:sz="8" w:space="0" w:color="auto"/>
            </w:tcBorders>
            <w:noWrap/>
            <w:tcMar>
              <w:left w:w="28" w:type="dxa"/>
              <w:right w:w="28" w:type="dxa"/>
            </w:tcMar>
            <w:vAlign w:val="center"/>
            <w:hideMark/>
          </w:tcPr>
          <w:p w14:paraId="334BEEBC" w14:textId="77777777" w:rsidR="009B0031" w:rsidRPr="00883C79" w:rsidRDefault="009B0031" w:rsidP="0020562E">
            <w:pPr>
              <w:spacing w:after="120" w:line="240" w:lineRule="auto"/>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Опција</w:t>
            </w:r>
          </w:p>
        </w:tc>
        <w:tc>
          <w:tcPr>
            <w:tcW w:w="677" w:type="pct"/>
            <w:tcBorders>
              <w:top w:val="single" w:sz="8" w:space="0" w:color="auto"/>
              <w:bottom w:val="single" w:sz="8" w:space="0" w:color="auto"/>
            </w:tcBorders>
            <w:noWrap/>
            <w:tcMar>
              <w:left w:w="28" w:type="dxa"/>
              <w:right w:w="28" w:type="dxa"/>
            </w:tcMar>
            <w:vAlign w:val="center"/>
            <w:hideMark/>
          </w:tcPr>
          <w:p w14:paraId="03126643" w14:textId="77777777" w:rsidR="009B0031" w:rsidRPr="00883C79" w:rsidRDefault="009B0031" w:rsidP="0020562E">
            <w:pPr>
              <w:spacing w:after="120" w:line="240" w:lineRule="auto"/>
              <w:jc w:val="center"/>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Дисконтована</w:t>
            </w:r>
          </w:p>
          <w:p w14:paraId="73E9C226" w14:textId="77777777" w:rsidR="009B0031" w:rsidRPr="00883C79" w:rsidRDefault="009B0031" w:rsidP="0020562E">
            <w:pPr>
              <w:spacing w:after="120" w:line="240" w:lineRule="auto"/>
              <w:jc w:val="center"/>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вредност</w:t>
            </w:r>
          </w:p>
          <w:p w14:paraId="69CA1348" w14:textId="77777777" w:rsidR="009B0031" w:rsidRPr="00883C79" w:rsidRDefault="009B0031" w:rsidP="0020562E">
            <w:pPr>
              <w:spacing w:after="120" w:line="240" w:lineRule="auto"/>
              <w:jc w:val="center"/>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(2022-2032)</w:t>
            </w:r>
          </w:p>
        </w:tc>
        <w:tc>
          <w:tcPr>
            <w:tcW w:w="389" w:type="pct"/>
            <w:tcBorders>
              <w:top w:val="single" w:sz="8" w:space="0" w:color="auto"/>
              <w:bottom w:val="single" w:sz="8" w:space="0" w:color="auto"/>
            </w:tcBorders>
            <w:noWrap/>
            <w:tcMar>
              <w:left w:w="28" w:type="dxa"/>
              <w:right w:w="28" w:type="dxa"/>
            </w:tcMar>
            <w:vAlign w:val="center"/>
            <w:hideMark/>
          </w:tcPr>
          <w:p w14:paraId="08529C15"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2025</w:t>
            </w:r>
          </w:p>
        </w:tc>
        <w:tc>
          <w:tcPr>
            <w:tcW w:w="389" w:type="pct"/>
            <w:tcBorders>
              <w:top w:val="single" w:sz="8" w:space="0" w:color="auto"/>
              <w:bottom w:val="single" w:sz="8" w:space="0" w:color="auto"/>
            </w:tcBorders>
            <w:noWrap/>
            <w:tcMar>
              <w:left w:w="28" w:type="dxa"/>
              <w:right w:w="28" w:type="dxa"/>
            </w:tcMar>
            <w:vAlign w:val="center"/>
            <w:hideMark/>
          </w:tcPr>
          <w:p w14:paraId="643A8CD2"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2026</w:t>
            </w:r>
          </w:p>
        </w:tc>
        <w:tc>
          <w:tcPr>
            <w:tcW w:w="389" w:type="pct"/>
            <w:tcBorders>
              <w:top w:val="single" w:sz="8" w:space="0" w:color="auto"/>
              <w:bottom w:val="single" w:sz="8" w:space="0" w:color="auto"/>
            </w:tcBorders>
            <w:noWrap/>
            <w:tcMar>
              <w:left w:w="28" w:type="dxa"/>
              <w:right w:w="28" w:type="dxa"/>
            </w:tcMar>
            <w:vAlign w:val="center"/>
            <w:hideMark/>
          </w:tcPr>
          <w:p w14:paraId="35394129"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2027</w:t>
            </w:r>
          </w:p>
        </w:tc>
        <w:tc>
          <w:tcPr>
            <w:tcW w:w="389" w:type="pct"/>
            <w:tcBorders>
              <w:top w:val="single" w:sz="8" w:space="0" w:color="auto"/>
              <w:bottom w:val="single" w:sz="8" w:space="0" w:color="auto"/>
            </w:tcBorders>
            <w:noWrap/>
            <w:tcMar>
              <w:left w:w="28" w:type="dxa"/>
              <w:right w:w="28" w:type="dxa"/>
            </w:tcMar>
            <w:vAlign w:val="center"/>
            <w:hideMark/>
          </w:tcPr>
          <w:p w14:paraId="708598CF"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2028</w:t>
            </w:r>
          </w:p>
        </w:tc>
        <w:tc>
          <w:tcPr>
            <w:tcW w:w="389" w:type="pct"/>
            <w:tcBorders>
              <w:top w:val="single" w:sz="8" w:space="0" w:color="auto"/>
              <w:bottom w:val="single" w:sz="8" w:space="0" w:color="auto"/>
            </w:tcBorders>
            <w:noWrap/>
            <w:tcMar>
              <w:left w:w="28" w:type="dxa"/>
              <w:right w:w="28" w:type="dxa"/>
            </w:tcMar>
            <w:vAlign w:val="center"/>
            <w:hideMark/>
          </w:tcPr>
          <w:p w14:paraId="50443203"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2029</w:t>
            </w:r>
          </w:p>
        </w:tc>
        <w:tc>
          <w:tcPr>
            <w:tcW w:w="389" w:type="pct"/>
            <w:tcBorders>
              <w:top w:val="single" w:sz="8" w:space="0" w:color="auto"/>
              <w:bottom w:val="single" w:sz="8" w:space="0" w:color="auto"/>
            </w:tcBorders>
            <w:noWrap/>
            <w:tcMar>
              <w:left w:w="28" w:type="dxa"/>
              <w:right w:w="28" w:type="dxa"/>
            </w:tcMar>
            <w:vAlign w:val="center"/>
            <w:hideMark/>
          </w:tcPr>
          <w:p w14:paraId="633F7DD2"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2030</w:t>
            </w:r>
          </w:p>
        </w:tc>
        <w:tc>
          <w:tcPr>
            <w:tcW w:w="389" w:type="pct"/>
            <w:tcBorders>
              <w:top w:val="single" w:sz="8" w:space="0" w:color="auto"/>
              <w:bottom w:val="single" w:sz="8" w:space="0" w:color="auto"/>
            </w:tcBorders>
            <w:noWrap/>
            <w:tcMar>
              <w:left w:w="28" w:type="dxa"/>
              <w:right w:w="28" w:type="dxa"/>
            </w:tcMar>
            <w:vAlign w:val="center"/>
            <w:hideMark/>
          </w:tcPr>
          <w:p w14:paraId="15CACE3D"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2031</w:t>
            </w:r>
          </w:p>
        </w:tc>
        <w:tc>
          <w:tcPr>
            <w:tcW w:w="389" w:type="pct"/>
            <w:tcBorders>
              <w:top w:val="single" w:sz="8" w:space="0" w:color="auto"/>
              <w:bottom w:val="single" w:sz="8" w:space="0" w:color="auto"/>
            </w:tcBorders>
            <w:noWrap/>
            <w:tcMar>
              <w:left w:w="28" w:type="dxa"/>
              <w:right w:w="28" w:type="dxa"/>
            </w:tcMar>
            <w:vAlign w:val="center"/>
            <w:hideMark/>
          </w:tcPr>
          <w:p w14:paraId="2056B1AF"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2032</w:t>
            </w:r>
          </w:p>
        </w:tc>
        <w:tc>
          <w:tcPr>
            <w:tcW w:w="389" w:type="pct"/>
            <w:tcBorders>
              <w:top w:val="single" w:sz="8" w:space="0" w:color="auto"/>
              <w:bottom w:val="single" w:sz="8" w:space="0" w:color="auto"/>
            </w:tcBorders>
            <w:noWrap/>
            <w:tcMar>
              <w:left w:w="28" w:type="dxa"/>
              <w:right w:w="28" w:type="dxa"/>
            </w:tcMar>
            <w:vAlign w:val="center"/>
            <w:hideMark/>
          </w:tcPr>
          <w:p w14:paraId="38EB50E7"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2033</w:t>
            </w:r>
          </w:p>
        </w:tc>
        <w:tc>
          <w:tcPr>
            <w:tcW w:w="389" w:type="pct"/>
            <w:tcBorders>
              <w:top w:val="single" w:sz="8" w:space="0" w:color="auto"/>
              <w:bottom w:val="single" w:sz="8" w:space="0" w:color="auto"/>
            </w:tcBorders>
            <w:noWrap/>
            <w:tcMar>
              <w:left w:w="28" w:type="dxa"/>
              <w:right w:w="28" w:type="dxa"/>
            </w:tcMar>
            <w:vAlign w:val="center"/>
            <w:hideMark/>
          </w:tcPr>
          <w:p w14:paraId="368B8EF3"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2034</w:t>
            </w:r>
          </w:p>
        </w:tc>
      </w:tr>
      <w:tr w:rsidR="009B0031" w:rsidRPr="00883C79" w14:paraId="0AB83BBF" w14:textId="77777777" w:rsidTr="0020562E">
        <w:trPr>
          <w:trHeight w:val="153"/>
        </w:trPr>
        <w:tc>
          <w:tcPr>
            <w:tcW w:w="434" w:type="pct"/>
            <w:tcBorders>
              <w:top w:val="single" w:sz="8" w:space="0" w:color="auto"/>
              <w:bottom w:val="single" w:sz="2" w:space="0" w:color="auto"/>
            </w:tcBorders>
            <w:noWrap/>
            <w:tcMar>
              <w:left w:w="28" w:type="dxa"/>
              <w:right w:w="28" w:type="dxa"/>
            </w:tcMar>
            <w:vAlign w:val="center"/>
            <w:hideMark/>
          </w:tcPr>
          <w:p w14:paraId="1AC213B3" w14:textId="77777777" w:rsidR="009B0031" w:rsidRPr="00883C79" w:rsidRDefault="009B0031" w:rsidP="0020562E">
            <w:pPr>
              <w:spacing w:after="120" w:line="240" w:lineRule="auto"/>
              <w:rPr>
                <w:rFonts w:ascii="Times New Roman" w:eastAsia="Times New Roman" w:hAnsi="Times New Roman" w:cs="Times New Roman"/>
                <w:color w:val="000000"/>
                <w:sz w:val="18"/>
                <w:szCs w:val="18"/>
                <w:lang w:val="sr-Cyrl-RS"/>
              </w:rPr>
            </w:pPr>
            <w:r w:rsidRPr="00883C79">
              <w:rPr>
                <w:rFonts w:ascii="Times New Roman" w:eastAsia="Times New Roman" w:hAnsi="Times New Roman" w:cs="Times New Roman"/>
                <w:color w:val="000000"/>
                <w:sz w:val="18"/>
                <w:szCs w:val="18"/>
                <w:lang w:val="sr-Cyrl-RS"/>
              </w:rPr>
              <w:t>Status quo</w:t>
            </w:r>
          </w:p>
        </w:tc>
        <w:tc>
          <w:tcPr>
            <w:tcW w:w="677" w:type="pct"/>
            <w:tcBorders>
              <w:top w:val="single" w:sz="8" w:space="0" w:color="auto"/>
              <w:bottom w:val="single" w:sz="2" w:space="0" w:color="auto"/>
            </w:tcBorders>
            <w:noWrap/>
            <w:tcMar>
              <w:left w:w="28" w:type="dxa"/>
              <w:right w:w="28" w:type="dxa"/>
            </w:tcMar>
            <w:vAlign w:val="center"/>
            <w:hideMark/>
          </w:tcPr>
          <w:p w14:paraId="227A85DB"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vAlign w:val="center"/>
            <w:hideMark/>
          </w:tcPr>
          <w:p w14:paraId="516DF581"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vAlign w:val="center"/>
            <w:hideMark/>
          </w:tcPr>
          <w:p w14:paraId="027032A1"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vAlign w:val="center"/>
            <w:hideMark/>
          </w:tcPr>
          <w:p w14:paraId="2552F905"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vAlign w:val="center"/>
            <w:hideMark/>
          </w:tcPr>
          <w:p w14:paraId="7B2806F0"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vAlign w:val="center"/>
            <w:hideMark/>
          </w:tcPr>
          <w:p w14:paraId="499F1907"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vAlign w:val="center"/>
            <w:hideMark/>
          </w:tcPr>
          <w:p w14:paraId="778FF47C"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vAlign w:val="center"/>
            <w:hideMark/>
          </w:tcPr>
          <w:p w14:paraId="68A33C2B"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vAlign w:val="center"/>
            <w:hideMark/>
          </w:tcPr>
          <w:p w14:paraId="59483907"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vAlign w:val="center"/>
            <w:hideMark/>
          </w:tcPr>
          <w:p w14:paraId="42C0A19A"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vAlign w:val="center"/>
            <w:hideMark/>
          </w:tcPr>
          <w:p w14:paraId="73046589"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r>
      <w:tr w:rsidR="009B0031" w:rsidRPr="00883C79" w14:paraId="3D0229CD" w14:textId="77777777" w:rsidTr="0020562E">
        <w:trPr>
          <w:trHeight w:val="153"/>
        </w:trPr>
        <w:tc>
          <w:tcPr>
            <w:tcW w:w="434" w:type="pct"/>
            <w:tcBorders>
              <w:top w:val="single" w:sz="2" w:space="0" w:color="auto"/>
              <w:bottom w:val="single" w:sz="2" w:space="0" w:color="auto"/>
            </w:tcBorders>
            <w:noWrap/>
            <w:tcMar>
              <w:left w:w="28" w:type="dxa"/>
              <w:right w:w="28" w:type="dxa"/>
            </w:tcMar>
            <w:vAlign w:val="center"/>
            <w:hideMark/>
          </w:tcPr>
          <w:p w14:paraId="58D8D558" w14:textId="77777777" w:rsidR="009B0031" w:rsidRPr="00883C79" w:rsidRDefault="009B0031" w:rsidP="0020562E">
            <w:pPr>
              <w:spacing w:after="120" w:line="240" w:lineRule="auto"/>
              <w:rPr>
                <w:rFonts w:ascii="Times New Roman" w:eastAsia="Times New Roman" w:hAnsi="Times New Roman" w:cs="Times New Roman"/>
                <w:color w:val="000000"/>
                <w:sz w:val="18"/>
                <w:szCs w:val="18"/>
                <w:lang w:val="sr-Cyrl-RS"/>
              </w:rPr>
            </w:pPr>
            <w:r w:rsidRPr="00883C79">
              <w:rPr>
                <w:rFonts w:ascii="Times New Roman" w:eastAsia="Times New Roman" w:hAnsi="Times New Roman" w:cs="Times New Roman"/>
                <w:color w:val="000000"/>
                <w:sz w:val="18"/>
                <w:szCs w:val="18"/>
                <w:lang w:val="sr-Cyrl-RS"/>
              </w:rPr>
              <w:t>Сценарио 2</w:t>
            </w:r>
          </w:p>
        </w:tc>
        <w:tc>
          <w:tcPr>
            <w:tcW w:w="677" w:type="pct"/>
            <w:tcBorders>
              <w:top w:val="single" w:sz="2" w:space="0" w:color="auto"/>
              <w:bottom w:val="single" w:sz="2" w:space="0" w:color="auto"/>
            </w:tcBorders>
            <w:noWrap/>
            <w:tcMar>
              <w:left w:w="28" w:type="dxa"/>
              <w:right w:w="28" w:type="dxa"/>
            </w:tcMar>
            <w:vAlign w:val="center"/>
            <w:hideMark/>
          </w:tcPr>
          <w:p w14:paraId="117D6B56"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138.006</w:t>
            </w:r>
          </w:p>
        </w:tc>
        <w:tc>
          <w:tcPr>
            <w:tcW w:w="389" w:type="pct"/>
            <w:tcBorders>
              <w:top w:val="single" w:sz="2" w:space="0" w:color="auto"/>
              <w:bottom w:val="single" w:sz="2" w:space="0" w:color="auto"/>
            </w:tcBorders>
            <w:noWrap/>
            <w:tcMar>
              <w:left w:w="28" w:type="dxa"/>
              <w:right w:w="28" w:type="dxa"/>
            </w:tcMar>
            <w:vAlign w:val="center"/>
            <w:hideMark/>
          </w:tcPr>
          <w:p w14:paraId="138B77F8"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2" w:space="0" w:color="auto"/>
              <w:bottom w:val="single" w:sz="2" w:space="0" w:color="auto"/>
            </w:tcBorders>
            <w:noWrap/>
            <w:tcMar>
              <w:left w:w="28" w:type="dxa"/>
              <w:right w:w="28" w:type="dxa"/>
            </w:tcMar>
            <w:vAlign w:val="center"/>
            <w:hideMark/>
          </w:tcPr>
          <w:p w14:paraId="688621A2"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3.451</w:t>
            </w:r>
          </w:p>
        </w:tc>
        <w:tc>
          <w:tcPr>
            <w:tcW w:w="389" w:type="pct"/>
            <w:tcBorders>
              <w:top w:val="single" w:sz="2" w:space="0" w:color="auto"/>
              <w:bottom w:val="single" w:sz="2" w:space="0" w:color="auto"/>
            </w:tcBorders>
            <w:noWrap/>
            <w:tcMar>
              <w:left w:w="28" w:type="dxa"/>
              <w:right w:w="28" w:type="dxa"/>
            </w:tcMar>
            <w:vAlign w:val="center"/>
            <w:hideMark/>
          </w:tcPr>
          <w:p w14:paraId="7CC53B0F"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7.219</w:t>
            </w:r>
          </w:p>
        </w:tc>
        <w:tc>
          <w:tcPr>
            <w:tcW w:w="389" w:type="pct"/>
            <w:tcBorders>
              <w:top w:val="single" w:sz="2" w:space="0" w:color="auto"/>
              <w:bottom w:val="single" w:sz="2" w:space="0" w:color="auto"/>
            </w:tcBorders>
            <w:noWrap/>
            <w:tcMar>
              <w:left w:w="28" w:type="dxa"/>
              <w:right w:w="28" w:type="dxa"/>
            </w:tcMar>
            <w:vAlign w:val="center"/>
            <w:hideMark/>
          </w:tcPr>
          <w:p w14:paraId="3577AE47"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11.326</w:t>
            </w:r>
          </w:p>
        </w:tc>
        <w:tc>
          <w:tcPr>
            <w:tcW w:w="389" w:type="pct"/>
            <w:tcBorders>
              <w:top w:val="single" w:sz="2" w:space="0" w:color="auto"/>
              <w:bottom w:val="single" w:sz="2" w:space="0" w:color="auto"/>
            </w:tcBorders>
            <w:noWrap/>
            <w:tcMar>
              <w:left w:w="28" w:type="dxa"/>
              <w:right w:w="28" w:type="dxa"/>
            </w:tcMar>
            <w:vAlign w:val="center"/>
            <w:hideMark/>
          </w:tcPr>
          <w:p w14:paraId="4B65AF23"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15.796</w:t>
            </w:r>
          </w:p>
        </w:tc>
        <w:tc>
          <w:tcPr>
            <w:tcW w:w="389" w:type="pct"/>
            <w:tcBorders>
              <w:top w:val="single" w:sz="2" w:space="0" w:color="auto"/>
              <w:bottom w:val="single" w:sz="2" w:space="0" w:color="auto"/>
            </w:tcBorders>
            <w:noWrap/>
            <w:tcMar>
              <w:left w:w="28" w:type="dxa"/>
              <w:right w:w="28" w:type="dxa"/>
            </w:tcMar>
            <w:vAlign w:val="center"/>
            <w:hideMark/>
          </w:tcPr>
          <w:p w14:paraId="16FCA749"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20.653</w:t>
            </w:r>
          </w:p>
        </w:tc>
        <w:tc>
          <w:tcPr>
            <w:tcW w:w="389" w:type="pct"/>
            <w:tcBorders>
              <w:top w:val="single" w:sz="2" w:space="0" w:color="auto"/>
              <w:bottom w:val="single" w:sz="2" w:space="0" w:color="auto"/>
            </w:tcBorders>
            <w:noWrap/>
            <w:tcMar>
              <w:left w:w="28" w:type="dxa"/>
              <w:right w:w="28" w:type="dxa"/>
            </w:tcMar>
            <w:vAlign w:val="center"/>
            <w:hideMark/>
          </w:tcPr>
          <w:p w14:paraId="75AA5FA0"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25.924</w:t>
            </w:r>
          </w:p>
        </w:tc>
        <w:tc>
          <w:tcPr>
            <w:tcW w:w="389" w:type="pct"/>
            <w:tcBorders>
              <w:top w:val="single" w:sz="2" w:space="0" w:color="auto"/>
              <w:bottom w:val="single" w:sz="2" w:space="0" w:color="auto"/>
            </w:tcBorders>
            <w:noWrap/>
            <w:tcMar>
              <w:left w:w="28" w:type="dxa"/>
              <w:right w:w="28" w:type="dxa"/>
            </w:tcMar>
            <w:vAlign w:val="center"/>
            <w:hideMark/>
          </w:tcPr>
          <w:p w14:paraId="2423819A"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31.636</w:t>
            </w:r>
          </w:p>
        </w:tc>
        <w:tc>
          <w:tcPr>
            <w:tcW w:w="389" w:type="pct"/>
            <w:tcBorders>
              <w:top w:val="single" w:sz="2" w:space="0" w:color="auto"/>
              <w:bottom w:val="single" w:sz="2" w:space="0" w:color="auto"/>
            </w:tcBorders>
            <w:noWrap/>
            <w:tcMar>
              <w:left w:w="28" w:type="dxa"/>
              <w:right w:w="28" w:type="dxa"/>
            </w:tcMar>
            <w:vAlign w:val="center"/>
            <w:hideMark/>
          </w:tcPr>
          <w:p w14:paraId="012FA9D2"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37.818</w:t>
            </w:r>
          </w:p>
        </w:tc>
        <w:tc>
          <w:tcPr>
            <w:tcW w:w="389" w:type="pct"/>
            <w:tcBorders>
              <w:top w:val="single" w:sz="2" w:space="0" w:color="auto"/>
              <w:bottom w:val="single" w:sz="2" w:space="0" w:color="auto"/>
            </w:tcBorders>
            <w:noWrap/>
            <w:tcMar>
              <w:left w:w="28" w:type="dxa"/>
              <w:right w:w="28" w:type="dxa"/>
            </w:tcMar>
            <w:vAlign w:val="center"/>
            <w:hideMark/>
          </w:tcPr>
          <w:p w14:paraId="1C928B99"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44.503</w:t>
            </w:r>
          </w:p>
        </w:tc>
      </w:tr>
      <w:tr w:rsidR="009B0031" w:rsidRPr="00883C79" w14:paraId="0B50B9FD" w14:textId="77777777" w:rsidTr="0020562E">
        <w:trPr>
          <w:trHeight w:val="153"/>
        </w:trPr>
        <w:tc>
          <w:tcPr>
            <w:tcW w:w="434" w:type="pct"/>
            <w:tcBorders>
              <w:top w:val="single" w:sz="2" w:space="0" w:color="auto"/>
              <w:bottom w:val="single" w:sz="2" w:space="0" w:color="auto"/>
            </w:tcBorders>
            <w:noWrap/>
            <w:tcMar>
              <w:left w:w="28" w:type="dxa"/>
              <w:right w:w="28" w:type="dxa"/>
            </w:tcMar>
            <w:vAlign w:val="center"/>
          </w:tcPr>
          <w:p w14:paraId="170A6BD0" w14:textId="77777777" w:rsidR="009B0031" w:rsidRPr="00883C79" w:rsidRDefault="009B0031" w:rsidP="0020562E">
            <w:pPr>
              <w:spacing w:after="120" w:line="240" w:lineRule="auto"/>
              <w:rPr>
                <w:rFonts w:ascii="Times New Roman" w:eastAsia="Times New Roman" w:hAnsi="Times New Roman" w:cs="Times New Roman"/>
                <w:color w:val="000000"/>
                <w:sz w:val="18"/>
                <w:szCs w:val="18"/>
                <w:lang w:val="sr-Cyrl-RS"/>
              </w:rPr>
            </w:pPr>
            <w:r w:rsidRPr="00883C79">
              <w:rPr>
                <w:rFonts w:ascii="Times New Roman" w:eastAsia="Times New Roman" w:hAnsi="Times New Roman" w:cs="Times New Roman"/>
                <w:color w:val="000000"/>
                <w:sz w:val="18"/>
                <w:szCs w:val="18"/>
                <w:lang w:val="sr-Cyrl-RS"/>
              </w:rPr>
              <w:t>Сценарио 3</w:t>
            </w:r>
          </w:p>
        </w:tc>
        <w:tc>
          <w:tcPr>
            <w:tcW w:w="677" w:type="pct"/>
            <w:tcBorders>
              <w:top w:val="single" w:sz="2" w:space="0" w:color="auto"/>
              <w:bottom w:val="single" w:sz="2" w:space="0" w:color="auto"/>
            </w:tcBorders>
            <w:noWrap/>
            <w:tcMar>
              <w:left w:w="28" w:type="dxa"/>
              <w:right w:w="28" w:type="dxa"/>
            </w:tcMar>
            <w:vAlign w:val="center"/>
          </w:tcPr>
          <w:p w14:paraId="05D6CD8D"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418.261</w:t>
            </w:r>
          </w:p>
        </w:tc>
        <w:tc>
          <w:tcPr>
            <w:tcW w:w="389" w:type="pct"/>
            <w:tcBorders>
              <w:top w:val="single" w:sz="2" w:space="0" w:color="auto"/>
              <w:bottom w:val="single" w:sz="2" w:space="0" w:color="auto"/>
            </w:tcBorders>
            <w:noWrap/>
            <w:tcMar>
              <w:left w:w="28" w:type="dxa"/>
              <w:right w:w="28" w:type="dxa"/>
            </w:tcMar>
            <w:vAlign w:val="center"/>
          </w:tcPr>
          <w:p w14:paraId="1C985C89"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2" w:space="0" w:color="auto"/>
              <w:bottom w:val="single" w:sz="2" w:space="0" w:color="auto"/>
            </w:tcBorders>
            <w:noWrap/>
            <w:tcMar>
              <w:left w:w="28" w:type="dxa"/>
              <w:right w:w="28" w:type="dxa"/>
            </w:tcMar>
            <w:vAlign w:val="center"/>
          </w:tcPr>
          <w:p w14:paraId="1C22C418"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10.352</w:t>
            </w:r>
          </w:p>
        </w:tc>
        <w:tc>
          <w:tcPr>
            <w:tcW w:w="389" w:type="pct"/>
            <w:tcBorders>
              <w:top w:val="single" w:sz="2" w:space="0" w:color="auto"/>
              <w:bottom w:val="single" w:sz="2" w:space="0" w:color="auto"/>
            </w:tcBorders>
            <w:noWrap/>
            <w:tcMar>
              <w:left w:w="28" w:type="dxa"/>
              <w:right w:w="28" w:type="dxa"/>
            </w:tcMar>
            <w:vAlign w:val="center"/>
          </w:tcPr>
          <w:p w14:paraId="7CC99BC4"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21.697</w:t>
            </w:r>
          </w:p>
        </w:tc>
        <w:tc>
          <w:tcPr>
            <w:tcW w:w="389" w:type="pct"/>
            <w:tcBorders>
              <w:top w:val="single" w:sz="2" w:space="0" w:color="auto"/>
              <w:bottom w:val="single" w:sz="2" w:space="0" w:color="auto"/>
            </w:tcBorders>
            <w:noWrap/>
            <w:tcMar>
              <w:left w:w="28" w:type="dxa"/>
              <w:right w:w="28" w:type="dxa"/>
            </w:tcMar>
            <w:vAlign w:val="center"/>
          </w:tcPr>
          <w:p w14:paraId="5D69A03E"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34.108</w:t>
            </w:r>
          </w:p>
        </w:tc>
        <w:tc>
          <w:tcPr>
            <w:tcW w:w="389" w:type="pct"/>
            <w:tcBorders>
              <w:top w:val="single" w:sz="2" w:space="0" w:color="auto"/>
              <w:bottom w:val="single" w:sz="2" w:space="0" w:color="auto"/>
            </w:tcBorders>
            <w:noWrap/>
            <w:tcMar>
              <w:left w:w="28" w:type="dxa"/>
              <w:right w:w="28" w:type="dxa"/>
            </w:tcMar>
            <w:vAlign w:val="center"/>
          </w:tcPr>
          <w:p w14:paraId="3835560C"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47.660</w:t>
            </w:r>
          </w:p>
        </w:tc>
        <w:tc>
          <w:tcPr>
            <w:tcW w:w="389" w:type="pct"/>
            <w:tcBorders>
              <w:top w:val="single" w:sz="2" w:space="0" w:color="auto"/>
              <w:bottom w:val="single" w:sz="2" w:space="0" w:color="auto"/>
            </w:tcBorders>
            <w:noWrap/>
            <w:tcMar>
              <w:left w:w="28" w:type="dxa"/>
              <w:right w:w="28" w:type="dxa"/>
            </w:tcMar>
            <w:vAlign w:val="center"/>
          </w:tcPr>
          <w:p w14:paraId="7132D6EF"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62.435</w:t>
            </w:r>
          </w:p>
        </w:tc>
        <w:tc>
          <w:tcPr>
            <w:tcW w:w="389" w:type="pct"/>
            <w:tcBorders>
              <w:top w:val="single" w:sz="2" w:space="0" w:color="auto"/>
              <w:bottom w:val="single" w:sz="2" w:space="0" w:color="auto"/>
            </w:tcBorders>
            <w:noWrap/>
            <w:tcMar>
              <w:left w:w="28" w:type="dxa"/>
              <w:right w:w="28" w:type="dxa"/>
            </w:tcMar>
            <w:vAlign w:val="center"/>
          </w:tcPr>
          <w:p w14:paraId="466C8117"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78.520</w:t>
            </w:r>
          </w:p>
        </w:tc>
        <w:tc>
          <w:tcPr>
            <w:tcW w:w="389" w:type="pct"/>
            <w:tcBorders>
              <w:top w:val="single" w:sz="2" w:space="0" w:color="auto"/>
              <w:bottom w:val="single" w:sz="2" w:space="0" w:color="auto"/>
            </w:tcBorders>
            <w:noWrap/>
            <w:tcMar>
              <w:left w:w="28" w:type="dxa"/>
              <w:right w:w="28" w:type="dxa"/>
            </w:tcMar>
            <w:vAlign w:val="center"/>
          </w:tcPr>
          <w:p w14:paraId="4BA12958"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96.005</w:t>
            </w:r>
          </w:p>
        </w:tc>
        <w:tc>
          <w:tcPr>
            <w:tcW w:w="389" w:type="pct"/>
            <w:tcBorders>
              <w:top w:val="single" w:sz="2" w:space="0" w:color="auto"/>
              <w:bottom w:val="single" w:sz="2" w:space="0" w:color="auto"/>
            </w:tcBorders>
            <w:noWrap/>
            <w:tcMar>
              <w:left w:w="28" w:type="dxa"/>
              <w:right w:w="28" w:type="dxa"/>
            </w:tcMar>
            <w:vAlign w:val="center"/>
          </w:tcPr>
          <w:p w14:paraId="00BBF495"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114.988</w:t>
            </w:r>
          </w:p>
        </w:tc>
        <w:tc>
          <w:tcPr>
            <w:tcW w:w="389" w:type="pct"/>
            <w:tcBorders>
              <w:top w:val="single" w:sz="2" w:space="0" w:color="auto"/>
              <w:bottom w:val="single" w:sz="2" w:space="0" w:color="auto"/>
            </w:tcBorders>
            <w:noWrap/>
            <w:tcMar>
              <w:left w:w="28" w:type="dxa"/>
              <w:right w:w="28" w:type="dxa"/>
            </w:tcMar>
            <w:vAlign w:val="center"/>
          </w:tcPr>
          <w:p w14:paraId="45A2A2EA"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135.573</w:t>
            </w:r>
          </w:p>
        </w:tc>
      </w:tr>
      <w:tr w:rsidR="009B0031" w:rsidRPr="00883C79" w14:paraId="4502CE32" w14:textId="77777777" w:rsidTr="0020562E">
        <w:trPr>
          <w:trHeight w:val="153"/>
        </w:trPr>
        <w:tc>
          <w:tcPr>
            <w:tcW w:w="434" w:type="pct"/>
            <w:tcBorders>
              <w:top w:val="single" w:sz="2" w:space="0" w:color="auto"/>
              <w:bottom w:val="single" w:sz="8" w:space="0" w:color="auto"/>
            </w:tcBorders>
            <w:noWrap/>
            <w:tcMar>
              <w:left w:w="28" w:type="dxa"/>
              <w:right w:w="28" w:type="dxa"/>
            </w:tcMar>
            <w:vAlign w:val="center"/>
            <w:hideMark/>
          </w:tcPr>
          <w:p w14:paraId="32FBC8B9" w14:textId="77777777" w:rsidR="009B0031" w:rsidRPr="00883C79" w:rsidRDefault="009B0031" w:rsidP="0020562E">
            <w:pPr>
              <w:spacing w:after="120" w:line="240" w:lineRule="auto"/>
              <w:rPr>
                <w:rFonts w:ascii="Times New Roman" w:eastAsia="Times New Roman" w:hAnsi="Times New Roman" w:cs="Times New Roman"/>
                <w:color w:val="000000"/>
                <w:sz w:val="18"/>
                <w:szCs w:val="18"/>
                <w:lang w:val="sr-Cyrl-RS"/>
              </w:rPr>
            </w:pPr>
            <w:r w:rsidRPr="00883C79">
              <w:rPr>
                <w:rFonts w:ascii="Times New Roman" w:eastAsia="Times New Roman" w:hAnsi="Times New Roman" w:cs="Times New Roman"/>
                <w:color w:val="000000"/>
                <w:sz w:val="18"/>
                <w:szCs w:val="18"/>
                <w:lang w:val="sr-Cyrl-RS"/>
              </w:rPr>
              <w:t>Сценарио 4</w:t>
            </w:r>
          </w:p>
        </w:tc>
        <w:tc>
          <w:tcPr>
            <w:tcW w:w="677" w:type="pct"/>
            <w:tcBorders>
              <w:top w:val="single" w:sz="2" w:space="0" w:color="auto"/>
              <w:bottom w:val="single" w:sz="8" w:space="0" w:color="auto"/>
            </w:tcBorders>
            <w:noWrap/>
            <w:tcMar>
              <w:left w:w="28" w:type="dxa"/>
              <w:right w:w="28" w:type="dxa"/>
            </w:tcMar>
            <w:vAlign w:val="center"/>
            <w:hideMark/>
          </w:tcPr>
          <w:p w14:paraId="00502253"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704.267</w:t>
            </w:r>
          </w:p>
        </w:tc>
        <w:tc>
          <w:tcPr>
            <w:tcW w:w="389" w:type="pct"/>
            <w:tcBorders>
              <w:top w:val="single" w:sz="2" w:space="0" w:color="auto"/>
              <w:bottom w:val="single" w:sz="8" w:space="0" w:color="auto"/>
            </w:tcBorders>
            <w:noWrap/>
            <w:tcMar>
              <w:left w:w="28" w:type="dxa"/>
              <w:right w:w="28" w:type="dxa"/>
            </w:tcMar>
            <w:vAlign w:val="center"/>
            <w:hideMark/>
          </w:tcPr>
          <w:p w14:paraId="1D4177B6"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2" w:space="0" w:color="auto"/>
              <w:bottom w:val="single" w:sz="8" w:space="0" w:color="auto"/>
            </w:tcBorders>
            <w:noWrap/>
            <w:tcMar>
              <w:left w:w="28" w:type="dxa"/>
              <w:right w:w="28" w:type="dxa"/>
            </w:tcMar>
            <w:vAlign w:val="center"/>
            <w:hideMark/>
          </w:tcPr>
          <w:p w14:paraId="739A4560"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17.253</w:t>
            </w:r>
          </w:p>
        </w:tc>
        <w:tc>
          <w:tcPr>
            <w:tcW w:w="389" w:type="pct"/>
            <w:tcBorders>
              <w:top w:val="single" w:sz="2" w:space="0" w:color="auto"/>
              <w:bottom w:val="single" w:sz="8" w:space="0" w:color="auto"/>
            </w:tcBorders>
            <w:noWrap/>
            <w:tcMar>
              <w:left w:w="28" w:type="dxa"/>
              <w:right w:w="28" w:type="dxa"/>
            </w:tcMar>
            <w:vAlign w:val="center"/>
            <w:hideMark/>
          </w:tcPr>
          <w:p w14:paraId="00646E50"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36.231</w:t>
            </w:r>
          </w:p>
        </w:tc>
        <w:tc>
          <w:tcPr>
            <w:tcW w:w="389" w:type="pct"/>
            <w:tcBorders>
              <w:top w:val="single" w:sz="2" w:space="0" w:color="auto"/>
              <w:bottom w:val="single" w:sz="8" w:space="0" w:color="auto"/>
            </w:tcBorders>
            <w:noWrap/>
            <w:tcMar>
              <w:left w:w="28" w:type="dxa"/>
              <w:right w:w="28" w:type="dxa"/>
            </w:tcMar>
            <w:vAlign w:val="center"/>
            <w:hideMark/>
          </w:tcPr>
          <w:p w14:paraId="27E89F0C"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57.064</w:t>
            </w:r>
          </w:p>
        </w:tc>
        <w:tc>
          <w:tcPr>
            <w:tcW w:w="389" w:type="pct"/>
            <w:tcBorders>
              <w:top w:val="single" w:sz="2" w:space="0" w:color="auto"/>
              <w:bottom w:val="single" w:sz="8" w:space="0" w:color="auto"/>
            </w:tcBorders>
            <w:noWrap/>
            <w:tcMar>
              <w:left w:w="28" w:type="dxa"/>
              <w:right w:w="28" w:type="dxa"/>
            </w:tcMar>
            <w:vAlign w:val="center"/>
            <w:hideMark/>
          </w:tcPr>
          <w:p w14:paraId="222A5ABE"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79.890</w:t>
            </w:r>
          </w:p>
        </w:tc>
        <w:tc>
          <w:tcPr>
            <w:tcW w:w="389" w:type="pct"/>
            <w:tcBorders>
              <w:top w:val="single" w:sz="2" w:space="0" w:color="auto"/>
              <w:bottom w:val="single" w:sz="8" w:space="0" w:color="auto"/>
            </w:tcBorders>
            <w:noWrap/>
            <w:tcMar>
              <w:left w:w="28" w:type="dxa"/>
              <w:right w:w="28" w:type="dxa"/>
            </w:tcMar>
            <w:vAlign w:val="center"/>
            <w:hideMark/>
          </w:tcPr>
          <w:p w14:paraId="4DE7E28B"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104.859</w:t>
            </w:r>
          </w:p>
        </w:tc>
        <w:tc>
          <w:tcPr>
            <w:tcW w:w="389" w:type="pct"/>
            <w:tcBorders>
              <w:top w:val="single" w:sz="2" w:space="0" w:color="auto"/>
              <w:bottom w:val="single" w:sz="8" w:space="0" w:color="auto"/>
            </w:tcBorders>
            <w:noWrap/>
            <w:tcMar>
              <w:left w:w="28" w:type="dxa"/>
              <w:right w:w="28" w:type="dxa"/>
            </w:tcMar>
            <w:vAlign w:val="center"/>
            <w:hideMark/>
          </w:tcPr>
          <w:p w14:paraId="53EADF30"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132.126</w:t>
            </w:r>
          </w:p>
        </w:tc>
        <w:tc>
          <w:tcPr>
            <w:tcW w:w="389" w:type="pct"/>
            <w:tcBorders>
              <w:top w:val="single" w:sz="2" w:space="0" w:color="auto"/>
              <w:bottom w:val="single" w:sz="8" w:space="0" w:color="auto"/>
            </w:tcBorders>
            <w:noWrap/>
            <w:tcMar>
              <w:left w:w="28" w:type="dxa"/>
              <w:right w:w="28" w:type="dxa"/>
            </w:tcMar>
            <w:vAlign w:val="center"/>
            <w:hideMark/>
          </w:tcPr>
          <w:p w14:paraId="74811577"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161.860</w:t>
            </w:r>
          </w:p>
        </w:tc>
        <w:tc>
          <w:tcPr>
            <w:tcW w:w="389" w:type="pct"/>
            <w:tcBorders>
              <w:top w:val="single" w:sz="2" w:space="0" w:color="auto"/>
              <w:bottom w:val="single" w:sz="8" w:space="0" w:color="auto"/>
            </w:tcBorders>
            <w:noWrap/>
            <w:tcMar>
              <w:left w:w="28" w:type="dxa"/>
              <w:right w:w="28" w:type="dxa"/>
            </w:tcMar>
            <w:vAlign w:val="center"/>
            <w:hideMark/>
          </w:tcPr>
          <w:p w14:paraId="17217F0D"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194.241</w:t>
            </w:r>
          </w:p>
        </w:tc>
        <w:tc>
          <w:tcPr>
            <w:tcW w:w="389" w:type="pct"/>
            <w:tcBorders>
              <w:top w:val="single" w:sz="2" w:space="0" w:color="auto"/>
              <w:bottom w:val="single" w:sz="8" w:space="0" w:color="auto"/>
            </w:tcBorders>
            <w:noWrap/>
            <w:tcMar>
              <w:left w:w="28" w:type="dxa"/>
              <w:right w:w="28" w:type="dxa"/>
            </w:tcMar>
            <w:vAlign w:val="center"/>
            <w:hideMark/>
          </w:tcPr>
          <w:p w14:paraId="7B13E345"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229.460</w:t>
            </w:r>
          </w:p>
        </w:tc>
      </w:tr>
    </w:tbl>
    <w:p w14:paraId="73324742" w14:textId="77777777" w:rsidR="00FB052D" w:rsidRPr="00883C79" w:rsidRDefault="00FB052D" w:rsidP="0020562E">
      <w:pPr>
        <w:spacing w:after="120" w:line="240" w:lineRule="auto"/>
        <w:ind w:firstLine="720"/>
        <w:jc w:val="both"/>
        <w:rPr>
          <w:rFonts w:ascii="Times New Roman" w:hAnsi="Times New Roman" w:cs="Times New Roman"/>
          <w:sz w:val="24"/>
          <w:szCs w:val="24"/>
          <w:lang w:val="sr-Cyrl-RS"/>
        </w:rPr>
      </w:pPr>
    </w:p>
    <w:p w14:paraId="17AD1F05" w14:textId="0B05A908" w:rsidR="009B0031" w:rsidRPr="00883C79" w:rsidRDefault="009B0031" w:rsidP="0020562E">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Укупно повећање прихода државног буџета</w:t>
      </w:r>
      <w:r w:rsidR="003A17E5" w:rsidRPr="00883C79">
        <w:rPr>
          <w:rFonts w:ascii="Times New Roman" w:hAnsi="Times New Roman" w:cs="Times New Roman"/>
          <w:sz w:val="24"/>
          <w:szCs w:val="24"/>
          <w:lang w:val="sr-Cyrl-RS"/>
        </w:rPr>
        <w:t xml:space="preserve"> Република</w:t>
      </w:r>
      <w:r w:rsidRPr="00883C79">
        <w:rPr>
          <w:rFonts w:ascii="Times New Roman" w:hAnsi="Times New Roman" w:cs="Times New Roman"/>
          <w:sz w:val="24"/>
          <w:szCs w:val="24"/>
          <w:lang w:val="sr-Cyrl-RS"/>
        </w:rPr>
        <w:t xml:space="preserve"> Србије за период од 2025. до 2034. године креће се у интервалу између 138 и 704 милијарде динара (дисконтована вредност).</w:t>
      </w:r>
    </w:p>
    <w:p w14:paraId="678BC7E6" w14:textId="36B76B7D" w:rsidR="009B0031" w:rsidRDefault="009B0031" w:rsidP="0020562E">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Примена концепта циркуларне економије имаће за резултат и смањење емисија CO</w:t>
      </w:r>
      <w:r w:rsidRPr="00883C79">
        <w:rPr>
          <w:rFonts w:ascii="Times New Roman" w:hAnsi="Times New Roman" w:cs="Times New Roman"/>
          <w:sz w:val="24"/>
          <w:szCs w:val="24"/>
          <w:vertAlign w:val="subscript"/>
          <w:lang w:val="sr-Cyrl-RS"/>
        </w:rPr>
        <w:t>2</w:t>
      </w:r>
      <w:r w:rsidRPr="00883C79">
        <w:rPr>
          <w:rFonts w:ascii="Times New Roman" w:hAnsi="Times New Roman" w:cs="Times New Roman"/>
          <w:sz w:val="24"/>
          <w:szCs w:val="24"/>
          <w:lang w:val="sr-Cyrl-RS"/>
        </w:rPr>
        <w:t>. Поред значајног утицаја на побољшање квалитета животне средине, смањење емисија CO</w:t>
      </w:r>
      <w:r w:rsidRPr="00883C79">
        <w:rPr>
          <w:rFonts w:ascii="Times New Roman" w:hAnsi="Times New Roman" w:cs="Times New Roman"/>
          <w:sz w:val="24"/>
          <w:szCs w:val="24"/>
          <w:vertAlign w:val="subscript"/>
          <w:lang w:val="sr-Cyrl-RS"/>
        </w:rPr>
        <w:t>2</w:t>
      </w:r>
      <w:r w:rsidRPr="00883C79">
        <w:rPr>
          <w:rFonts w:ascii="Times New Roman" w:hAnsi="Times New Roman" w:cs="Times New Roman"/>
          <w:sz w:val="24"/>
          <w:szCs w:val="24"/>
          <w:lang w:val="sr-Cyrl-RS"/>
        </w:rPr>
        <w:t xml:space="preserve"> имаће утицаја и на конкурентност српске привреде и довести до значајних економских уштеда. У „Зеленом договору“ Европске уније јасно се дефинише неопходност смањења емисија угљеника у производном циклусу као услов пласирања производа на тржишту ЕУ. Због тога је неопходно угљенични отисак производних циклуса у Србији спустити најмање на просечан ниво земаља ЕУ, како би српски производи остали конкурентни на овом тржишту, односно како се на њих не би приликом увоза обрачунавала додатна царина.</w:t>
      </w:r>
    </w:p>
    <w:p w14:paraId="35A36484" w14:textId="77777777" w:rsidR="00697374" w:rsidRPr="00883C79" w:rsidRDefault="00697374" w:rsidP="0020562E">
      <w:pPr>
        <w:spacing w:after="120" w:line="240" w:lineRule="auto"/>
        <w:ind w:firstLine="720"/>
        <w:jc w:val="both"/>
        <w:rPr>
          <w:rFonts w:ascii="Times New Roman" w:hAnsi="Times New Roman" w:cs="Times New Roman"/>
          <w:sz w:val="24"/>
          <w:szCs w:val="24"/>
          <w:lang w:val="sr-Cyrl-RS"/>
        </w:rPr>
      </w:pPr>
    </w:p>
    <w:p w14:paraId="7880AE86" w14:textId="77777777" w:rsidR="009B0031" w:rsidRPr="00883C79" w:rsidRDefault="009B0031" w:rsidP="0020562E">
      <w:pPr>
        <w:spacing w:after="120" w:line="240" w:lineRule="auto"/>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У Табели 1.8. приказане су потенцијалне економске уштеде које настају због смањења емисије CO</w:t>
      </w:r>
      <w:r w:rsidRPr="00883C79">
        <w:rPr>
          <w:rFonts w:ascii="Times New Roman" w:hAnsi="Times New Roman" w:cs="Times New Roman"/>
          <w:sz w:val="24"/>
          <w:szCs w:val="24"/>
          <w:vertAlign w:val="subscript"/>
          <w:lang w:val="sr-Cyrl-RS"/>
        </w:rPr>
        <w:t>2</w:t>
      </w:r>
      <w:r w:rsidRPr="00883C79">
        <w:rPr>
          <w:rFonts w:ascii="Times New Roman" w:hAnsi="Times New Roman" w:cs="Times New Roman"/>
          <w:sz w:val="24"/>
          <w:szCs w:val="24"/>
          <w:lang w:val="sr-Cyrl-RS"/>
        </w:rPr>
        <w:t>.</w:t>
      </w:r>
    </w:p>
    <w:p w14:paraId="7BB44110" w14:textId="77777777" w:rsidR="009B0031" w:rsidRPr="00883C79" w:rsidRDefault="009B0031" w:rsidP="0020562E">
      <w:pPr>
        <w:spacing w:after="120" w:line="240" w:lineRule="auto"/>
        <w:jc w:val="both"/>
        <w:rPr>
          <w:rFonts w:ascii="Times New Roman" w:hAnsi="Times New Roman" w:cs="Times New Roman"/>
          <w:sz w:val="24"/>
          <w:szCs w:val="24"/>
          <w:lang w:val="sr-Cyrl-RS"/>
        </w:rPr>
      </w:pPr>
    </w:p>
    <w:p w14:paraId="4D3102B7" w14:textId="77777777" w:rsidR="009B0031" w:rsidRPr="00883C79" w:rsidRDefault="009B0031" w:rsidP="0020562E">
      <w:pPr>
        <w:spacing w:after="120" w:line="240" w:lineRule="auto"/>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Табела 1.8. Економске уштеде по основу смањења емисије CO</w:t>
      </w:r>
      <w:r w:rsidRPr="00883C79">
        <w:rPr>
          <w:rFonts w:ascii="Times New Roman" w:hAnsi="Times New Roman" w:cs="Times New Roman"/>
          <w:sz w:val="24"/>
          <w:szCs w:val="24"/>
          <w:vertAlign w:val="subscript"/>
          <w:lang w:val="sr-Cyrl-RS"/>
        </w:rPr>
        <w:t>2</w:t>
      </w:r>
      <w:r w:rsidRPr="00883C79">
        <w:rPr>
          <w:rFonts w:ascii="Times New Roman" w:hAnsi="Times New Roman" w:cs="Times New Roman"/>
          <w:sz w:val="24"/>
          <w:szCs w:val="24"/>
          <w:lang w:val="sr-Cyrl-RS"/>
        </w:rPr>
        <w:t xml:space="preserve"> (промена у односу на </w:t>
      </w:r>
      <w:r w:rsidRPr="00883C79">
        <w:rPr>
          <w:rFonts w:ascii="Times New Roman" w:hAnsi="Times New Roman" w:cs="Times New Roman"/>
          <w:i/>
          <w:iCs/>
          <w:sz w:val="24"/>
          <w:szCs w:val="24"/>
          <w:lang w:val="sr-Cyrl-RS"/>
        </w:rPr>
        <w:t>status quo</w:t>
      </w:r>
      <w:r w:rsidRPr="00883C79">
        <w:rPr>
          <w:rFonts w:ascii="Times New Roman" w:hAnsi="Times New Roman" w:cs="Times New Roman"/>
          <w:sz w:val="24"/>
          <w:szCs w:val="24"/>
          <w:lang w:val="sr-Cyrl-RS"/>
        </w:rPr>
        <w:t xml:space="preserve"> сценарио, милиони динара, константне цене из 2025. године)</w:t>
      </w:r>
    </w:p>
    <w:tbl>
      <w:tblPr>
        <w:tblW w:w="5000" w:type="pct"/>
        <w:tblBorders>
          <w:top w:val="single" w:sz="4" w:space="0" w:color="auto"/>
          <w:bottom w:val="single" w:sz="4" w:space="0" w:color="auto"/>
        </w:tblBorders>
        <w:tblLook w:val="04A0" w:firstRow="1" w:lastRow="0" w:firstColumn="1" w:lastColumn="0" w:noHBand="0" w:noVBand="1"/>
      </w:tblPr>
      <w:tblGrid>
        <w:gridCol w:w="940"/>
        <w:gridCol w:w="1255"/>
        <w:gridCol w:w="716"/>
        <w:gridCol w:w="716"/>
        <w:gridCol w:w="716"/>
        <w:gridCol w:w="717"/>
        <w:gridCol w:w="717"/>
        <w:gridCol w:w="717"/>
        <w:gridCol w:w="717"/>
        <w:gridCol w:w="717"/>
        <w:gridCol w:w="717"/>
        <w:gridCol w:w="715"/>
      </w:tblGrid>
      <w:tr w:rsidR="009B0031" w:rsidRPr="00883C79" w14:paraId="1159596F" w14:textId="77777777" w:rsidTr="0020562E">
        <w:trPr>
          <w:trHeight w:val="153"/>
        </w:trPr>
        <w:tc>
          <w:tcPr>
            <w:tcW w:w="434" w:type="pct"/>
            <w:tcBorders>
              <w:top w:val="single" w:sz="8" w:space="0" w:color="auto"/>
              <w:bottom w:val="single" w:sz="8" w:space="0" w:color="auto"/>
            </w:tcBorders>
            <w:noWrap/>
            <w:tcMar>
              <w:left w:w="28" w:type="dxa"/>
              <w:right w:w="28" w:type="dxa"/>
            </w:tcMar>
            <w:vAlign w:val="center"/>
            <w:hideMark/>
          </w:tcPr>
          <w:p w14:paraId="6C4202B7" w14:textId="77777777" w:rsidR="009B0031" w:rsidRPr="00883C79" w:rsidRDefault="009B0031" w:rsidP="0020562E">
            <w:pPr>
              <w:spacing w:after="120" w:line="240" w:lineRule="auto"/>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Опција</w:t>
            </w:r>
          </w:p>
        </w:tc>
        <w:tc>
          <w:tcPr>
            <w:tcW w:w="677" w:type="pct"/>
            <w:tcBorders>
              <w:top w:val="single" w:sz="8" w:space="0" w:color="auto"/>
              <w:bottom w:val="single" w:sz="8" w:space="0" w:color="auto"/>
            </w:tcBorders>
            <w:noWrap/>
            <w:tcMar>
              <w:left w:w="28" w:type="dxa"/>
              <w:right w:w="28" w:type="dxa"/>
            </w:tcMar>
            <w:vAlign w:val="center"/>
            <w:hideMark/>
          </w:tcPr>
          <w:p w14:paraId="3B6F1753" w14:textId="77777777" w:rsidR="009B0031" w:rsidRPr="00883C79" w:rsidRDefault="009B0031" w:rsidP="0020562E">
            <w:pPr>
              <w:spacing w:after="120" w:line="240" w:lineRule="auto"/>
              <w:jc w:val="center"/>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Дисконтована</w:t>
            </w:r>
          </w:p>
          <w:p w14:paraId="2FDE93E9" w14:textId="77777777" w:rsidR="009B0031" w:rsidRPr="00883C79" w:rsidRDefault="009B0031" w:rsidP="0020562E">
            <w:pPr>
              <w:spacing w:after="120" w:line="240" w:lineRule="auto"/>
              <w:jc w:val="center"/>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вредност</w:t>
            </w:r>
          </w:p>
          <w:p w14:paraId="08DD136F" w14:textId="77777777" w:rsidR="009B0031" w:rsidRPr="00883C79" w:rsidRDefault="009B0031" w:rsidP="0020562E">
            <w:pPr>
              <w:spacing w:after="120" w:line="240" w:lineRule="auto"/>
              <w:jc w:val="center"/>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(2025-2034)</w:t>
            </w:r>
          </w:p>
        </w:tc>
        <w:tc>
          <w:tcPr>
            <w:tcW w:w="389" w:type="pct"/>
            <w:tcBorders>
              <w:top w:val="single" w:sz="8" w:space="0" w:color="auto"/>
              <w:bottom w:val="single" w:sz="8" w:space="0" w:color="auto"/>
            </w:tcBorders>
            <w:noWrap/>
            <w:tcMar>
              <w:left w:w="28" w:type="dxa"/>
              <w:right w:w="28" w:type="dxa"/>
            </w:tcMar>
            <w:vAlign w:val="center"/>
            <w:hideMark/>
          </w:tcPr>
          <w:p w14:paraId="243F4F3C"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2025</w:t>
            </w:r>
          </w:p>
        </w:tc>
        <w:tc>
          <w:tcPr>
            <w:tcW w:w="389" w:type="pct"/>
            <w:tcBorders>
              <w:top w:val="single" w:sz="8" w:space="0" w:color="auto"/>
              <w:bottom w:val="single" w:sz="8" w:space="0" w:color="auto"/>
            </w:tcBorders>
            <w:noWrap/>
            <w:tcMar>
              <w:left w:w="28" w:type="dxa"/>
              <w:right w:w="28" w:type="dxa"/>
            </w:tcMar>
            <w:vAlign w:val="center"/>
            <w:hideMark/>
          </w:tcPr>
          <w:p w14:paraId="2BCF7655"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2026</w:t>
            </w:r>
          </w:p>
        </w:tc>
        <w:tc>
          <w:tcPr>
            <w:tcW w:w="389" w:type="pct"/>
            <w:tcBorders>
              <w:top w:val="single" w:sz="8" w:space="0" w:color="auto"/>
              <w:bottom w:val="single" w:sz="8" w:space="0" w:color="auto"/>
            </w:tcBorders>
            <w:noWrap/>
            <w:tcMar>
              <w:left w:w="28" w:type="dxa"/>
              <w:right w:w="28" w:type="dxa"/>
            </w:tcMar>
            <w:vAlign w:val="center"/>
            <w:hideMark/>
          </w:tcPr>
          <w:p w14:paraId="50FB63EF"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2027</w:t>
            </w:r>
          </w:p>
        </w:tc>
        <w:tc>
          <w:tcPr>
            <w:tcW w:w="389" w:type="pct"/>
            <w:tcBorders>
              <w:top w:val="single" w:sz="8" w:space="0" w:color="auto"/>
              <w:bottom w:val="single" w:sz="8" w:space="0" w:color="auto"/>
            </w:tcBorders>
            <w:noWrap/>
            <w:tcMar>
              <w:left w:w="28" w:type="dxa"/>
              <w:right w:w="28" w:type="dxa"/>
            </w:tcMar>
            <w:vAlign w:val="center"/>
            <w:hideMark/>
          </w:tcPr>
          <w:p w14:paraId="5735A57C"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2028</w:t>
            </w:r>
          </w:p>
        </w:tc>
        <w:tc>
          <w:tcPr>
            <w:tcW w:w="389" w:type="pct"/>
            <w:tcBorders>
              <w:top w:val="single" w:sz="8" w:space="0" w:color="auto"/>
              <w:bottom w:val="single" w:sz="8" w:space="0" w:color="auto"/>
            </w:tcBorders>
            <w:noWrap/>
            <w:tcMar>
              <w:left w:w="28" w:type="dxa"/>
              <w:right w:w="28" w:type="dxa"/>
            </w:tcMar>
            <w:vAlign w:val="center"/>
            <w:hideMark/>
          </w:tcPr>
          <w:p w14:paraId="401A61D6"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2029</w:t>
            </w:r>
          </w:p>
        </w:tc>
        <w:tc>
          <w:tcPr>
            <w:tcW w:w="389" w:type="pct"/>
            <w:tcBorders>
              <w:top w:val="single" w:sz="8" w:space="0" w:color="auto"/>
              <w:bottom w:val="single" w:sz="8" w:space="0" w:color="auto"/>
            </w:tcBorders>
            <w:noWrap/>
            <w:tcMar>
              <w:left w:w="28" w:type="dxa"/>
              <w:right w:w="28" w:type="dxa"/>
            </w:tcMar>
            <w:vAlign w:val="center"/>
            <w:hideMark/>
          </w:tcPr>
          <w:p w14:paraId="4F2815C6"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2030</w:t>
            </w:r>
          </w:p>
        </w:tc>
        <w:tc>
          <w:tcPr>
            <w:tcW w:w="389" w:type="pct"/>
            <w:tcBorders>
              <w:top w:val="single" w:sz="8" w:space="0" w:color="auto"/>
              <w:bottom w:val="single" w:sz="8" w:space="0" w:color="auto"/>
            </w:tcBorders>
            <w:noWrap/>
            <w:tcMar>
              <w:left w:w="28" w:type="dxa"/>
              <w:right w:w="28" w:type="dxa"/>
            </w:tcMar>
            <w:vAlign w:val="center"/>
            <w:hideMark/>
          </w:tcPr>
          <w:p w14:paraId="4FD82E43"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2031</w:t>
            </w:r>
          </w:p>
        </w:tc>
        <w:tc>
          <w:tcPr>
            <w:tcW w:w="389" w:type="pct"/>
            <w:tcBorders>
              <w:top w:val="single" w:sz="8" w:space="0" w:color="auto"/>
              <w:bottom w:val="single" w:sz="8" w:space="0" w:color="auto"/>
            </w:tcBorders>
            <w:noWrap/>
            <w:tcMar>
              <w:left w:w="28" w:type="dxa"/>
              <w:right w:w="28" w:type="dxa"/>
            </w:tcMar>
            <w:vAlign w:val="center"/>
            <w:hideMark/>
          </w:tcPr>
          <w:p w14:paraId="3373984F"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2032</w:t>
            </w:r>
          </w:p>
        </w:tc>
        <w:tc>
          <w:tcPr>
            <w:tcW w:w="389" w:type="pct"/>
            <w:tcBorders>
              <w:top w:val="single" w:sz="8" w:space="0" w:color="auto"/>
              <w:bottom w:val="single" w:sz="8" w:space="0" w:color="auto"/>
            </w:tcBorders>
            <w:noWrap/>
            <w:tcMar>
              <w:left w:w="28" w:type="dxa"/>
              <w:right w:w="28" w:type="dxa"/>
            </w:tcMar>
            <w:vAlign w:val="center"/>
            <w:hideMark/>
          </w:tcPr>
          <w:p w14:paraId="74A6CB9D"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2033</w:t>
            </w:r>
          </w:p>
        </w:tc>
        <w:tc>
          <w:tcPr>
            <w:tcW w:w="389" w:type="pct"/>
            <w:tcBorders>
              <w:top w:val="single" w:sz="8" w:space="0" w:color="auto"/>
              <w:bottom w:val="single" w:sz="8" w:space="0" w:color="auto"/>
            </w:tcBorders>
            <w:noWrap/>
            <w:tcMar>
              <w:left w:w="28" w:type="dxa"/>
              <w:right w:w="28" w:type="dxa"/>
            </w:tcMar>
            <w:vAlign w:val="center"/>
            <w:hideMark/>
          </w:tcPr>
          <w:p w14:paraId="3DDE39BA" w14:textId="77777777" w:rsidR="009B0031" w:rsidRPr="00883C79" w:rsidRDefault="009B0031" w:rsidP="0020562E">
            <w:pPr>
              <w:spacing w:after="120" w:line="240" w:lineRule="auto"/>
              <w:jc w:val="right"/>
              <w:rPr>
                <w:rFonts w:ascii="Times New Roman" w:eastAsia="Times New Roman" w:hAnsi="Times New Roman" w:cs="Times New Roman"/>
                <w:b/>
                <w:color w:val="000000"/>
                <w:sz w:val="18"/>
                <w:szCs w:val="18"/>
                <w:lang w:val="sr-Cyrl-RS"/>
              </w:rPr>
            </w:pPr>
            <w:r w:rsidRPr="00883C79">
              <w:rPr>
                <w:rFonts w:ascii="Times New Roman" w:eastAsia="Times New Roman" w:hAnsi="Times New Roman" w:cs="Times New Roman"/>
                <w:b/>
                <w:color w:val="000000"/>
                <w:sz w:val="18"/>
                <w:szCs w:val="18"/>
                <w:lang w:val="sr-Cyrl-RS"/>
              </w:rPr>
              <w:t>2034</w:t>
            </w:r>
          </w:p>
        </w:tc>
      </w:tr>
      <w:tr w:rsidR="009B0031" w:rsidRPr="00883C79" w14:paraId="2FEA2432" w14:textId="77777777" w:rsidTr="0020562E">
        <w:trPr>
          <w:trHeight w:val="153"/>
        </w:trPr>
        <w:tc>
          <w:tcPr>
            <w:tcW w:w="434" w:type="pct"/>
            <w:tcBorders>
              <w:top w:val="single" w:sz="8" w:space="0" w:color="auto"/>
              <w:bottom w:val="single" w:sz="2" w:space="0" w:color="auto"/>
            </w:tcBorders>
            <w:noWrap/>
            <w:tcMar>
              <w:left w:w="28" w:type="dxa"/>
              <w:right w:w="28" w:type="dxa"/>
            </w:tcMar>
            <w:vAlign w:val="center"/>
            <w:hideMark/>
          </w:tcPr>
          <w:p w14:paraId="2BC8A807" w14:textId="77777777" w:rsidR="009B0031" w:rsidRPr="00883C79" w:rsidRDefault="009B0031" w:rsidP="0020562E">
            <w:pPr>
              <w:spacing w:after="120" w:line="240" w:lineRule="auto"/>
              <w:rPr>
                <w:rFonts w:ascii="Times New Roman" w:eastAsia="Times New Roman" w:hAnsi="Times New Roman" w:cs="Times New Roman"/>
                <w:color w:val="000000"/>
                <w:sz w:val="18"/>
                <w:szCs w:val="18"/>
                <w:lang w:val="sr-Cyrl-RS"/>
              </w:rPr>
            </w:pPr>
            <w:r w:rsidRPr="00883C79">
              <w:rPr>
                <w:rFonts w:ascii="Times New Roman" w:eastAsia="Times New Roman" w:hAnsi="Times New Roman" w:cs="Times New Roman"/>
                <w:color w:val="000000"/>
                <w:sz w:val="18"/>
                <w:szCs w:val="18"/>
                <w:lang w:val="sr-Cyrl-RS"/>
              </w:rPr>
              <w:t>Status quo</w:t>
            </w:r>
          </w:p>
        </w:tc>
        <w:tc>
          <w:tcPr>
            <w:tcW w:w="677" w:type="pct"/>
            <w:tcBorders>
              <w:top w:val="single" w:sz="8" w:space="0" w:color="auto"/>
              <w:bottom w:val="single" w:sz="2" w:space="0" w:color="auto"/>
            </w:tcBorders>
            <w:noWrap/>
            <w:tcMar>
              <w:left w:w="28" w:type="dxa"/>
              <w:right w:w="28" w:type="dxa"/>
            </w:tcMar>
            <w:hideMark/>
          </w:tcPr>
          <w:p w14:paraId="4BE2F0EE"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5C41B2E0"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5F78221A"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1EC11A69"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711EF540"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4BB3808D"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40577511"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7632F0D4"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1B4DE530"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165E12C5"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8" w:space="0" w:color="auto"/>
              <w:bottom w:val="single" w:sz="2" w:space="0" w:color="auto"/>
            </w:tcBorders>
            <w:noWrap/>
            <w:tcMar>
              <w:left w:w="28" w:type="dxa"/>
              <w:right w:w="28" w:type="dxa"/>
            </w:tcMar>
            <w:hideMark/>
          </w:tcPr>
          <w:p w14:paraId="3202C91D"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r>
      <w:tr w:rsidR="009B0031" w:rsidRPr="00883C79" w14:paraId="6D875F4D" w14:textId="77777777" w:rsidTr="0020562E">
        <w:trPr>
          <w:trHeight w:val="153"/>
        </w:trPr>
        <w:tc>
          <w:tcPr>
            <w:tcW w:w="434" w:type="pct"/>
            <w:tcBorders>
              <w:top w:val="single" w:sz="2" w:space="0" w:color="auto"/>
              <w:bottom w:val="single" w:sz="2" w:space="0" w:color="auto"/>
            </w:tcBorders>
            <w:noWrap/>
            <w:tcMar>
              <w:left w:w="28" w:type="dxa"/>
              <w:right w:w="28" w:type="dxa"/>
            </w:tcMar>
            <w:vAlign w:val="center"/>
            <w:hideMark/>
          </w:tcPr>
          <w:p w14:paraId="447B50A8" w14:textId="77777777" w:rsidR="009B0031" w:rsidRPr="00883C79" w:rsidRDefault="009B0031" w:rsidP="0020562E">
            <w:pPr>
              <w:spacing w:after="120" w:line="240" w:lineRule="auto"/>
              <w:rPr>
                <w:rFonts w:ascii="Times New Roman" w:eastAsia="Times New Roman" w:hAnsi="Times New Roman" w:cs="Times New Roman"/>
                <w:color w:val="000000"/>
                <w:sz w:val="18"/>
                <w:szCs w:val="18"/>
                <w:lang w:val="sr-Cyrl-RS"/>
              </w:rPr>
            </w:pPr>
            <w:r w:rsidRPr="00883C79">
              <w:rPr>
                <w:rFonts w:ascii="Times New Roman" w:eastAsia="Times New Roman" w:hAnsi="Times New Roman" w:cs="Times New Roman"/>
                <w:color w:val="000000"/>
                <w:sz w:val="18"/>
                <w:szCs w:val="18"/>
                <w:lang w:val="sr-Cyrl-RS"/>
              </w:rPr>
              <w:t>Сценарио 2</w:t>
            </w:r>
          </w:p>
        </w:tc>
        <w:tc>
          <w:tcPr>
            <w:tcW w:w="677" w:type="pct"/>
            <w:tcBorders>
              <w:top w:val="single" w:sz="2" w:space="0" w:color="auto"/>
              <w:bottom w:val="single" w:sz="2" w:space="0" w:color="auto"/>
            </w:tcBorders>
            <w:noWrap/>
            <w:tcMar>
              <w:left w:w="28" w:type="dxa"/>
              <w:right w:w="28" w:type="dxa"/>
            </w:tcMar>
            <w:hideMark/>
          </w:tcPr>
          <w:p w14:paraId="49D2033D"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12.626</w:t>
            </w:r>
          </w:p>
        </w:tc>
        <w:tc>
          <w:tcPr>
            <w:tcW w:w="389" w:type="pct"/>
            <w:tcBorders>
              <w:top w:val="single" w:sz="2" w:space="0" w:color="auto"/>
              <w:bottom w:val="single" w:sz="2" w:space="0" w:color="auto"/>
            </w:tcBorders>
            <w:noWrap/>
            <w:tcMar>
              <w:left w:w="28" w:type="dxa"/>
              <w:right w:w="28" w:type="dxa"/>
            </w:tcMar>
            <w:hideMark/>
          </w:tcPr>
          <w:p w14:paraId="18D31C92"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2" w:space="0" w:color="auto"/>
              <w:bottom w:val="single" w:sz="2" w:space="0" w:color="auto"/>
            </w:tcBorders>
            <w:noWrap/>
            <w:tcMar>
              <w:left w:w="28" w:type="dxa"/>
              <w:right w:w="28" w:type="dxa"/>
            </w:tcMar>
            <w:hideMark/>
          </w:tcPr>
          <w:p w14:paraId="75FBC59B"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318</w:t>
            </w:r>
          </w:p>
        </w:tc>
        <w:tc>
          <w:tcPr>
            <w:tcW w:w="389" w:type="pct"/>
            <w:tcBorders>
              <w:top w:val="single" w:sz="2" w:space="0" w:color="auto"/>
              <w:bottom w:val="single" w:sz="2" w:space="0" w:color="auto"/>
            </w:tcBorders>
            <w:noWrap/>
            <w:tcMar>
              <w:left w:w="28" w:type="dxa"/>
              <w:right w:w="28" w:type="dxa"/>
            </w:tcMar>
            <w:hideMark/>
          </w:tcPr>
          <w:p w14:paraId="56D8D0D4"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664</w:t>
            </w:r>
          </w:p>
        </w:tc>
        <w:tc>
          <w:tcPr>
            <w:tcW w:w="389" w:type="pct"/>
            <w:tcBorders>
              <w:top w:val="single" w:sz="2" w:space="0" w:color="auto"/>
              <w:bottom w:val="single" w:sz="2" w:space="0" w:color="auto"/>
            </w:tcBorders>
            <w:noWrap/>
            <w:tcMar>
              <w:left w:w="28" w:type="dxa"/>
              <w:right w:w="28" w:type="dxa"/>
            </w:tcMar>
            <w:hideMark/>
          </w:tcPr>
          <w:p w14:paraId="56D0493A"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1.041</w:t>
            </w:r>
          </w:p>
        </w:tc>
        <w:tc>
          <w:tcPr>
            <w:tcW w:w="389" w:type="pct"/>
            <w:tcBorders>
              <w:top w:val="single" w:sz="2" w:space="0" w:color="auto"/>
              <w:bottom w:val="single" w:sz="2" w:space="0" w:color="auto"/>
            </w:tcBorders>
            <w:noWrap/>
            <w:tcMar>
              <w:left w:w="28" w:type="dxa"/>
              <w:right w:w="28" w:type="dxa"/>
            </w:tcMar>
            <w:hideMark/>
          </w:tcPr>
          <w:p w14:paraId="0F962BB6"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1.450</w:t>
            </w:r>
          </w:p>
        </w:tc>
        <w:tc>
          <w:tcPr>
            <w:tcW w:w="389" w:type="pct"/>
            <w:tcBorders>
              <w:top w:val="single" w:sz="2" w:space="0" w:color="auto"/>
              <w:bottom w:val="single" w:sz="2" w:space="0" w:color="auto"/>
            </w:tcBorders>
            <w:noWrap/>
            <w:tcMar>
              <w:left w:w="28" w:type="dxa"/>
              <w:right w:w="28" w:type="dxa"/>
            </w:tcMar>
            <w:hideMark/>
          </w:tcPr>
          <w:p w14:paraId="0F179F57"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1.893</w:t>
            </w:r>
          </w:p>
        </w:tc>
        <w:tc>
          <w:tcPr>
            <w:tcW w:w="389" w:type="pct"/>
            <w:tcBorders>
              <w:top w:val="single" w:sz="2" w:space="0" w:color="auto"/>
              <w:bottom w:val="single" w:sz="2" w:space="0" w:color="auto"/>
            </w:tcBorders>
            <w:noWrap/>
            <w:tcMar>
              <w:left w:w="28" w:type="dxa"/>
              <w:right w:w="28" w:type="dxa"/>
            </w:tcMar>
            <w:hideMark/>
          </w:tcPr>
          <w:p w14:paraId="18488541"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2.373</w:t>
            </w:r>
          </w:p>
        </w:tc>
        <w:tc>
          <w:tcPr>
            <w:tcW w:w="389" w:type="pct"/>
            <w:tcBorders>
              <w:top w:val="single" w:sz="2" w:space="0" w:color="auto"/>
              <w:bottom w:val="single" w:sz="2" w:space="0" w:color="auto"/>
            </w:tcBorders>
            <w:noWrap/>
            <w:tcMar>
              <w:left w:w="28" w:type="dxa"/>
              <w:right w:w="28" w:type="dxa"/>
            </w:tcMar>
            <w:hideMark/>
          </w:tcPr>
          <w:p w14:paraId="312CCE61"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2.891</w:t>
            </w:r>
          </w:p>
        </w:tc>
        <w:tc>
          <w:tcPr>
            <w:tcW w:w="389" w:type="pct"/>
            <w:tcBorders>
              <w:top w:val="single" w:sz="2" w:space="0" w:color="auto"/>
              <w:bottom w:val="single" w:sz="2" w:space="0" w:color="auto"/>
            </w:tcBorders>
            <w:noWrap/>
            <w:tcMar>
              <w:left w:w="28" w:type="dxa"/>
              <w:right w:w="28" w:type="dxa"/>
            </w:tcMar>
            <w:hideMark/>
          </w:tcPr>
          <w:p w14:paraId="1EF628D2"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3.451</w:t>
            </w:r>
          </w:p>
        </w:tc>
        <w:tc>
          <w:tcPr>
            <w:tcW w:w="389" w:type="pct"/>
            <w:tcBorders>
              <w:top w:val="single" w:sz="2" w:space="0" w:color="auto"/>
              <w:bottom w:val="single" w:sz="2" w:space="0" w:color="auto"/>
            </w:tcBorders>
            <w:noWrap/>
            <w:tcMar>
              <w:left w:w="28" w:type="dxa"/>
              <w:right w:w="28" w:type="dxa"/>
            </w:tcMar>
            <w:hideMark/>
          </w:tcPr>
          <w:p w14:paraId="6488C200"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4.056</w:t>
            </w:r>
          </w:p>
        </w:tc>
      </w:tr>
      <w:tr w:rsidR="009B0031" w:rsidRPr="00883C79" w14:paraId="24E3E691" w14:textId="77777777" w:rsidTr="0020562E">
        <w:trPr>
          <w:trHeight w:val="153"/>
        </w:trPr>
        <w:tc>
          <w:tcPr>
            <w:tcW w:w="434" w:type="pct"/>
            <w:tcBorders>
              <w:top w:val="single" w:sz="2" w:space="0" w:color="auto"/>
              <w:bottom w:val="single" w:sz="2" w:space="0" w:color="auto"/>
            </w:tcBorders>
            <w:noWrap/>
            <w:tcMar>
              <w:left w:w="28" w:type="dxa"/>
              <w:right w:w="28" w:type="dxa"/>
            </w:tcMar>
            <w:vAlign w:val="center"/>
          </w:tcPr>
          <w:p w14:paraId="7D5FFCFD" w14:textId="77777777" w:rsidR="009B0031" w:rsidRPr="00883C79" w:rsidRDefault="009B0031" w:rsidP="0020562E">
            <w:pPr>
              <w:spacing w:after="120" w:line="240" w:lineRule="auto"/>
              <w:rPr>
                <w:rFonts w:ascii="Times New Roman" w:eastAsia="Times New Roman" w:hAnsi="Times New Roman" w:cs="Times New Roman"/>
                <w:color w:val="000000"/>
                <w:sz w:val="18"/>
                <w:szCs w:val="18"/>
                <w:lang w:val="sr-Cyrl-RS"/>
              </w:rPr>
            </w:pPr>
            <w:r w:rsidRPr="00883C79">
              <w:rPr>
                <w:rFonts w:ascii="Times New Roman" w:eastAsia="Times New Roman" w:hAnsi="Times New Roman" w:cs="Times New Roman"/>
                <w:color w:val="000000"/>
                <w:sz w:val="18"/>
                <w:szCs w:val="18"/>
                <w:lang w:val="sr-Cyrl-RS"/>
              </w:rPr>
              <w:t>Сценарио 3</w:t>
            </w:r>
          </w:p>
        </w:tc>
        <w:tc>
          <w:tcPr>
            <w:tcW w:w="677" w:type="pct"/>
            <w:tcBorders>
              <w:top w:val="single" w:sz="2" w:space="0" w:color="auto"/>
              <w:bottom w:val="single" w:sz="2" w:space="0" w:color="auto"/>
            </w:tcBorders>
            <w:noWrap/>
            <w:tcMar>
              <w:left w:w="28" w:type="dxa"/>
              <w:right w:w="28" w:type="dxa"/>
            </w:tcMar>
          </w:tcPr>
          <w:p w14:paraId="66796507"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74.800</w:t>
            </w:r>
          </w:p>
        </w:tc>
        <w:tc>
          <w:tcPr>
            <w:tcW w:w="389" w:type="pct"/>
            <w:tcBorders>
              <w:top w:val="single" w:sz="2" w:space="0" w:color="auto"/>
              <w:bottom w:val="single" w:sz="2" w:space="0" w:color="auto"/>
            </w:tcBorders>
            <w:noWrap/>
            <w:tcMar>
              <w:left w:w="28" w:type="dxa"/>
              <w:right w:w="28" w:type="dxa"/>
            </w:tcMar>
          </w:tcPr>
          <w:p w14:paraId="5A25A5C4"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2" w:space="0" w:color="auto"/>
              <w:bottom w:val="single" w:sz="2" w:space="0" w:color="auto"/>
            </w:tcBorders>
            <w:noWrap/>
            <w:tcMar>
              <w:left w:w="28" w:type="dxa"/>
              <w:right w:w="28" w:type="dxa"/>
            </w:tcMar>
          </w:tcPr>
          <w:p w14:paraId="71554371"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1.909</w:t>
            </w:r>
          </w:p>
        </w:tc>
        <w:tc>
          <w:tcPr>
            <w:tcW w:w="389" w:type="pct"/>
            <w:tcBorders>
              <w:top w:val="single" w:sz="2" w:space="0" w:color="auto"/>
              <w:bottom w:val="single" w:sz="2" w:space="0" w:color="auto"/>
            </w:tcBorders>
            <w:noWrap/>
            <w:tcMar>
              <w:left w:w="28" w:type="dxa"/>
              <w:right w:w="28" w:type="dxa"/>
            </w:tcMar>
          </w:tcPr>
          <w:p w14:paraId="6F092DD3"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3.977</w:t>
            </w:r>
          </w:p>
        </w:tc>
        <w:tc>
          <w:tcPr>
            <w:tcW w:w="389" w:type="pct"/>
            <w:tcBorders>
              <w:top w:val="single" w:sz="2" w:space="0" w:color="auto"/>
              <w:bottom w:val="single" w:sz="2" w:space="0" w:color="auto"/>
            </w:tcBorders>
            <w:noWrap/>
            <w:tcMar>
              <w:left w:w="28" w:type="dxa"/>
              <w:right w:w="28" w:type="dxa"/>
            </w:tcMar>
          </w:tcPr>
          <w:p w14:paraId="4E2FE785"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6.217</w:t>
            </w:r>
          </w:p>
        </w:tc>
        <w:tc>
          <w:tcPr>
            <w:tcW w:w="389" w:type="pct"/>
            <w:tcBorders>
              <w:top w:val="single" w:sz="2" w:space="0" w:color="auto"/>
              <w:bottom w:val="single" w:sz="2" w:space="0" w:color="auto"/>
            </w:tcBorders>
            <w:noWrap/>
            <w:tcMar>
              <w:left w:w="28" w:type="dxa"/>
              <w:right w:w="28" w:type="dxa"/>
            </w:tcMar>
          </w:tcPr>
          <w:p w14:paraId="1ED1BA80"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8.637</w:t>
            </w:r>
          </w:p>
        </w:tc>
        <w:tc>
          <w:tcPr>
            <w:tcW w:w="389" w:type="pct"/>
            <w:tcBorders>
              <w:top w:val="single" w:sz="2" w:space="0" w:color="auto"/>
              <w:bottom w:val="single" w:sz="2" w:space="0" w:color="auto"/>
            </w:tcBorders>
            <w:noWrap/>
            <w:tcMar>
              <w:left w:w="28" w:type="dxa"/>
              <w:right w:w="28" w:type="dxa"/>
            </w:tcMar>
          </w:tcPr>
          <w:p w14:paraId="6EEC8A87"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11.250</w:t>
            </w:r>
          </w:p>
        </w:tc>
        <w:tc>
          <w:tcPr>
            <w:tcW w:w="389" w:type="pct"/>
            <w:tcBorders>
              <w:top w:val="single" w:sz="2" w:space="0" w:color="auto"/>
              <w:bottom w:val="single" w:sz="2" w:space="0" w:color="auto"/>
            </w:tcBorders>
            <w:noWrap/>
            <w:tcMar>
              <w:left w:w="28" w:type="dxa"/>
              <w:right w:w="28" w:type="dxa"/>
            </w:tcMar>
          </w:tcPr>
          <w:p w14:paraId="038B4892"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14.067</w:t>
            </w:r>
          </w:p>
        </w:tc>
        <w:tc>
          <w:tcPr>
            <w:tcW w:w="389" w:type="pct"/>
            <w:tcBorders>
              <w:top w:val="single" w:sz="2" w:space="0" w:color="auto"/>
              <w:bottom w:val="single" w:sz="2" w:space="0" w:color="auto"/>
            </w:tcBorders>
            <w:noWrap/>
            <w:tcMar>
              <w:left w:w="28" w:type="dxa"/>
              <w:right w:w="28" w:type="dxa"/>
            </w:tcMar>
          </w:tcPr>
          <w:p w14:paraId="116BAF55"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17.101</w:t>
            </w:r>
          </w:p>
        </w:tc>
        <w:tc>
          <w:tcPr>
            <w:tcW w:w="389" w:type="pct"/>
            <w:tcBorders>
              <w:top w:val="single" w:sz="2" w:space="0" w:color="auto"/>
              <w:bottom w:val="single" w:sz="2" w:space="0" w:color="auto"/>
            </w:tcBorders>
            <w:noWrap/>
            <w:tcMar>
              <w:left w:w="28" w:type="dxa"/>
              <w:right w:w="28" w:type="dxa"/>
            </w:tcMar>
          </w:tcPr>
          <w:p w14:paraId="6B31FC62"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20.366</w:t>
            </w:r>
          </w:p>
        </w:tc>
        <w:tc>
          <w:tcPr>
            <w:tcW w:w="389" w:type="pct"/>
            <w:tcBorders>
              <w:top w:val="single" w:sz="2" w:space="0" w:color="auto"/>
              <w:bottom w:val="single" w:sz="2" w:space="0" w:color="auto"/>
            </w:tcBorders>
            <w:noWrap/>
            <w:tcMar>
              <w:left w:w="28" w:type="dxa"/>
              <w:right w:w="28" w:type="dxa"/>
            </w:tcMar>
          </w:tcPr>
          <w:p w14:paraId="77AC37C1"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23.874</w:t>
            </w:r>
          </w:p>
        </w:tc>
      </w:tr>
      <w:tr w:rsidR="009B0031" w:rsidRPr="00883C79" w14:paraId="3F692CD0" w14:textId="77777777" w:rsidTr="0020562E">
        <w:trPr>
          <w:trHeight w:val="153"/>
        </w:trPr>
        <w:tc>
          <w:tcPr>
            <w:tcW w:w="434" w:type="pct"/>
            <w:tcBorders>
              <w:top w:val="single" w:sz="2" w:space="0" w:color="auto"/>
              <w:bottom w:val="single" w:sz="8" w:space="0" w:color="auto"/>
            </w:tcBorders>
            <w:noWrap/>
            <w:tcMar>
              <w:left w:w="28" w:type="dxa"/>
              <w:right w:w="28" w:type="dxa"/>
            </w:tcMar>
            <w:vAlign w:val="center"/>
            <w:hideMark/>
          </w:tcPr>
          <w:p w14:paraId="56112177" w14:textId="77777777" w:rsidR="009B0031" w:rsidRPr="00883C79" w:rsidRDefault="009B0031" w:rsidP="0020562E">
            <w:pPr>
              <w:spacing w:after="120" w:line="240" w:lineRule="auto"/>
              <w:rPr>
                <w:rFonts w:ascii="Times New Roman" w:eastAsia="Times New Roman" w:hAnsi="Times New Roman" w:cs="Times New Roman"/>
                <w:color w:val="000000"/>
                <w:sz w:val="18"/>
                <w:szCs w:val="18"/>
                <w:lang w:val="sr-Cyrl-RS"/>
              </w:rPr>
            </w:pPr>
            <w:r w:rsidRPr="00883C79">
              <w:rPr>
                <w:rFonts w:ascii="Times New Roman" w:eastAsia="Times New Roman" w:hAnsi="Times New Roman" w:cs="Times New Roman"/>
                <w:color w:val="000000"/>
                <w:sz w:val="18"/>
                <w:szCs w:val="18"/>
                <w:lang w:val="sr-Cyrl-RS"/>
              </w:rPr>
              <w:t>Сценарио 4</w:t>
            </w:r>
          </w:p>
        </w:tc>
        <w:tc>
          <w:tcPr>
            <w:tcW w:w="677" w:type="pct"/>
            <w:tcBorders>
              <w:top w:val="single" w:sz="2" w:space="0" w:color="auto"/>
              <w:bottom w:val="single" w:sz="8" w:space="0" w:color="auto"/>
            </w:tcBorders>
            <w:noWrap/>
            <w:tcMar>
              <w:left w:w="28" w:type="dxa"/>
              <w:right w:w="28" w:type="dxa"/>
            </w:tcMar>
            <w:hideMark/>
          </w:tcPr>
          <w:p w14:paraId="6A3DB56F"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123.415</w:t>
            </w:r>
          </w:p>
        </w:tc>
        <w:tc>
          <w:tcPr>
            <w:tcW w:w="389" w:type="pct"/>
            <w:tcBorders>
              <w:top w:val="single" w:sz="2" w:space="0" w:color="auto"/>
              <w:bottom w:val="single" w:sz="8" w:space="0" w:color="auto"/>
            </w:tcBorders>
            <w:noWrap/>
            <w:tcMar>
              <w:left w:w="28" w:type="dxa"/>
              <w:right w:w="28" w:type="dxa"/>
            </w:tcMar>
            <w:hideMark/>
          </w:tcPr>
          <w:p w14:paraId="5C66500B"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0</w:t>
            </w:r>
          </w:p>
        </w:tc>
        <w:tc>
          <w:tcPr>
            <w:tcW w:w="389" w:type="pct"/>
            <w:tcBorders>
              <w:top w:val="single" w:sz="2" w:space="0" w:color="auto"/>
              <w:bottom w:val="single" w:sz="8" w:space="0" w:color="auto"/>
            </w:tcBorders>
            <w:noWrap/>
            <w:tcMar>
              <w:left w:w="28" w:type="dxa"/>
              <w:right w:w="28" w:type="dxa"/>
            </w:tcMar>
            <w:hideMark/>
          </w:tcPr>
          <w:p w14:paraId="5C19A557"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3.181</w:t>
            </w:r>
          </w:p>
        </w:tc>
        <w:tc>
          <w:tcPr>
            <w:tcW w:w="389" w:type="pct"/>
            <w:tcBorders>
              <w:top w:val="single" w:sz="2" w:space="0" w:color="auto"/>
              <w:bottom w:val="single" w:sz="8" w:space="0" w:color="auto"/>
            </w:tcBorders>
            <w:noWrap/>
            <w:tcMar>
              <w:left w:w="28" w:type="dxa"/>
              <w:right w:w="28" w:type="dxa"/>
            </w:tcMar>
            <w:hideMark/>
          </w:tcPr>
          <w:p w14:paraId="5EE8D14C"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6.616</w:t>
            </w:r>
          </w:p>
        </w:tc>
        <w:tc>
          <w:tcPr>
            <w:tcW w:w="389" w:type="pct"/>
            <w:tcBorders>
              <w:top w:val="single" w:sz="2" w:space="0" w:color="auto"/>
              <w:bottom w:val="single" w:sz="8" w:space="0" w:color="auto"/>
            </w:tcBorders>
            <w:noWrap/>
            <w:tcMar>
              <w:left w:w="28" w:type="dxa"/>
              <w:right w:w="28" w:type="dxa"/>
            </w:tcMar>
            <w:hideMark/>
          </w:tcPr>
          <w:p w14:paraId="24B23085"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10.322</w:t>
            </w:r>
          </w:p>
        </w:tc>
        <w:tc>
          <w:tcPr>
            <w:tcW w:w="389" w:type="pct"/>
            <w:tcBorders>
              <w:top w:val="single" w:sz="2" w:space="0" w:color="auto"/>
              <w:bottom w:val="single" w:sz="8" w:space="0" w:color="auto"/>
            </w:tcBorders>
            <w:noWrap/>
            <w:tcMar>
              <w:left w:w="28" w:type="dxa"/>
              <w:right w:w="28" w:type="dxa"/>
            </w:tcMar>
            <w:hideMark/>
          </w:tcPr>
          <w:p w14:paraId="62FC24F9"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14.313</w:t>
            </w:r>
          </w:p>
        </w:tc>
        <w:tc>
          <w:tcPr>
            <w:tcW w:w="389" w:type="pct"/>
            <w:tcBorders>
              <w:top w:val="single" w:sz="2" w:space="0" w:color="auto"/>
              <w:bottom w:val="single" w:sz="8" w:space="0" w:color="auto"/>
            </w:tcBorders>
            <w:noWrap/>
            <w:tcMar>
              <w:left w:w="28" w:type="dxa"/>
              <w:right w:w="28" w:type="dxa"/>
            </w:tcMar>
            <w:hideMark/>
          </w:tcPr>
          <w:p w14:paraId="7E23494F"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18.607</w:t>
            </w:r>
          </w:p>
        </w:tc>
        <w:tc>
          <w:tcPr>
            <w:tcW w:w="389" w:type="pct"/>
            <w:tcBorders>
              <w:top w:val="single" w:sz="2" w:space="0" w:color="auto"/>
              <w:bottom w:val="single" w:sz="8" w:space="0" w:color="auto"/>
            </w:tcBorders>
            <w:noWrap/>
            <w:tcMar>
              <w:left w:w="28" w:type="dxa"/>
              <w:right w:w="28" w:type="dxa"/>
            </w:tcMar>
            <w:hideMark/>
          </w:tcPr>
          <w:p w14:paraId="2AC04846"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23.222</w:t>
            </w:r>
          </w:p>
        </w:tc>
        <w:tc>
          <w:tcPr>
            <w:tcW w:w="389" w:type="pct"/>
            <w:tcBorders>
              <w:top w:val="single" w:sz="2" w:space="0" w:color="auto"/>
              <w:bottom w:val="single" w:sz="8" w:space="0" w:color="auto"/>
            </w:tcBorders>
            <w:noWrap/>
            <w:tcMar>
              <w:left w:w="28" w:type="dxa"/>
              <w:right w:w="28" w:type="dxa"/>
            </w:tcMar>
            <w:hideMark/>
          </w:tcPr>
          <w:p w14:paraId="2DA1608D"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28.178</w:t>
            </w:r>
          </w:p>
        </w:tc>
        <w:tc>
          <w:tcPr>
            <w:tcW w:w="389" w:type="pct"/>
            <w:tcBorders>
              <w:top w:val="single" w:sz="2" w:space="0" w:color="auto"/>
              <w:bottom w:val="single" w:sz="8" w:space="0" w:color="auto"/>
            </w:tcBorders>
            <w:noWrap/>
            <w:tcMar>
              <w:left w:w="28" w:type="dxa"/>
              <w:right w:w="28" w:type="dxa"/>
            </w:tcMar>
            <w:hideMark/>
          </w:tcPr>
          <w:p w14:paraId="2301C0C4"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33.493</w:t>
            </w:r>
          </w:p>
        </w:tc>
        <w:tc>
          <w:tcPr>
            <w:tcW w:w="389" w:type="pct"/>
            <w:tcBorders>
              <w:top w:val="single" w:sz="2" w:space="0" w:color="auto"/>
              <w:bottom w:val="single" w:sz="8" w:space="0" w:color="auto"/>
            </w:tcBorders>
            <w:noWrap/>
            <w:tcMar>
              <w:left w:w="28" w:type="dxa"/>
              <w:right w:w="28" w:type="dxa"/>
            </w:tcMar>
            <w:hideMark/>
          </w:tcPr>
          <w:p w14:paraId="154CD3E1" w14:textId="77777777" w:rsidR="009B0031" w:rsidRPr="00883C79" w:rsidRDefault="009B0031" w:rsidP="0020562E">
            <w:pPr>
              <w:spacing w:after="120" w:line="240" w:lineRule="auto"/>
              <w:jc w:val="right"/>
              <w:rPr>
                <w:rFonts w:ascii="Times New Roman" w:hAnsi="Times New Roman" w:cs="Times New Roman"/>
                <w:color w:val="000000"/>
                <w:sz w:val="18"/>
                <w:szCs w:val="18"/>
                <w:lang w:val="sr-Cyrl-RS"/>
              </w:rPr>
            </w:pPr>
            <w:r w:rsidRPr="00883C79">
              <w:rPr>
                <w:rFonts w:ascii="Times New Roman" w:hAnsi="Times New Roman" w:cs="Times New Roman"/>
                <w:color w:val="000000"/>
                <w:sz w:val="18"/>
                <w:szCs w:val="18"/>
                <w:lang w:val="sr-Cyrl-RS"/>
              </w:rPr>
              <w:t>39.188</w:t>
            </w:r>
          </w:p>
        </w:tc>
      </w:tr>
    </w:tbl>
    <w:p w14:paraId="40E90BBE" w14:textId="77777777" w:rsidR="009B0031" w:rsidRPr="00883C79" w:rsidRDefault="009B0031" w:rsidP="0020562E">
      <w:pPr>
        <w:spacing w:after="120" w:line="240" w:lineRule="auto"/>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Укупне економске уштеде по основу смањења емисије CO</w:t>
      </w:r>
      <w:r w:rsidRPr="00883C79">
        <w:rPr>
          <w:rFonts w:ascii="Times New Roman" w:hAnsi="Times New Roman" w:cs="Times New Roman"/>
          <w:sz w:val="24"/>
          <w:szCs w:val="24"/>
          <w:vertAlign w:val="subscript"/>
          <w:lang w:val="sr-Cyrl-RS"/>
        </w:rPr>
        <w:t xml:space="preserve">2 </w:t>
      </w:r>
      <w:r w:rsidRPr="00883C79">
        <w:rPr>
          <w:rFonts w:ascii="Times New Roman" w:hAnsi="Times New Roman" w:cs="Times New Roman"/>
          <w:sz w:val="24"/>
          <w:szCs w:val="24"/>
          <w:lang w:val="sr-Cyrl-RS"/>
        </w:rPr>
        <w:t>за период од 2025. до 2034. године креће се у интервалу између 13 и 123 милијарди динара (дисконтована вредност).</w:t>
      </w:r>
    </w:p>
    <w:p w14:paraId="5A708DE5" w14:textId="6360CF55" w:rsidR="00EA2F71" w:rsidRPr="00883C79" w:rsidRDefault="00EA2F71" w:rsidP="0020562E">
      <w:pPr>
        <w:keepNext/>
        <w:keepLines/>
        <w:spacing w:after="120" w:line="240" w:lineRule="auto"/>
        <w:outlineLvl w:val="1"/>
        <w:rPr>
          <w:rFonts w:ascii="Times New Roman" w:eastAsia="Calibri" w:hAnsi="Times New Roman" w:cs="Times New Roman"/>
          <w:b/>
          <w:bCs/>
          <w:color w:val="4472C4" w:themeColor="accent5"/>
          <w:sz w:val="24"/>
          <w:szCs w:val="24"/>
          <w:lang w:val="sr-Cyrl-RS"/>
        </w:rPr>
      </w:pPr>
    </w:p>
    <w:p w14:paraId="13FEDAA8" w14:textId="77777777" w:rsidR="00EA2F71" w:rsidRPr="00883C79" w:rsidRDefault="00EA2F71" w:rsidP="0020562E">
      <w:pPr>
        <w:keepNext/>
        <w:keepLines/>
        <w:spacing w:after="120" w:line="240" w:lineRule="auto"/>
        <w:outlineLvl w:val="1"/>
        <w:rPr>
          <w:rFonts w:ascii="Times New Roman" w:eastAsia="Calibri" w:hAnsi="Times New Roman" w:cs="Times New Roman"/>
          <w:b/>
          <w:bCs/>
          <w:color w:val="4472C4" w:themeColor="accent5"/>
          <w:sz w:val="24"/>
          <w:szCs w:val="24"/>
          <w:lang w:val="sr-Cyrl-RS"/>
        </w:rPr>
      </w:pPr>
    </w:p>
    <w:p w14:paraId="539DC6A8" w14:textId="77777777" w:rsidR="009B0031" w:rsidRPr="00883C79" w:rsidRDefault="009B0031" w:rsidP="00550B8F">
      <w:pPr>
        <w:keepNext/>
        <w:keepLines/>
        <w:spacing w:after="120" w:line="240" w:lineRule="auto"/>
        <w:jc w:val="center"/>
        <w:outlineLvl w:val="1"/>
        <w:rPr>
          <w:rFonts w:ascii="Times New Roman" w:eastAsia="Calibri" w:hAnsi="Times New Roman" w:cs="Times New Roman"/>
          <w:b/>
          <w:bCs/>
          <w:sz w:val="24"/>
          <w:szCs w:val="24"/>
          <w:lang w:val="sr-Cyrl-RS"/>
        </w:rPr>
      </w:pPr>
      <w:r w:rsidRPr="00883C79">
        <w:rPr>
          <w:rFonts w:ascii="Times New Roman" w:eastAsia="Calibri" w:hAnsi="Times New Roman" w:cs="Times New Roman"/>
          <w:b/>
          <w:bCs/>
          <w:sz w:val="24"/>
          <w:szCs w:val="24"/>
          <w:lang w:val="sr-Cyrl-RS"/>
        </w:rPr>
        <w:t>1.3. Образложење прихваћене опције</w:t>
      </w:r>
    </w:p>
    <w:p w14:paraId="66DAF697" w14:textId="77777777" w:rsidR="009B0031" w:rsidRPr="00883C79" w:rsidRDefault="009B0031" w:rsidP="0020562E">
      <w:pPr>
        <w:spacing w:after="120" w:line="240" w:lineRule="auto"/>
        <w:ind w:firstLine="720"/>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 xml:space="preserve">Економска конкурентност и заштита животне средине све више постају међусобно зависни циљеви у савременим политикама. Многе земље интегришу принципе циркуларне економије како би истовремено оствариле одржив економски раст и смањиле негативан утицај на животну средину. Европска комисија у својој политици о ЦЕ настоји да уравнотежи иновације и економску конкурентност са еколошким циљевима. Традиционални производни процеси не интернализују трошкове загађења, деградације природних ресурса и енергије. Без фискалних и регулаторних инструмената, произвођачи не узимају у обзир утицај својих активности на животну средину. ЦЕ омогућава привредним субјектима да смање зависност од нестабилних тржишта ресурса, повећају продуктивност, остваре материјалне уштеде, повећају стопу запослености и дугорочно смање ризике и екстерне ефекте. </w:t>
      </w:r>
    </w:p>
    <w:p w14:paraId="7932FDB5" w14:textId="77777777" w:rsidR="009B0031" w:rsidRPr="00883C79" w:rsidRDefault="009B0031" w:rsidP="0020562E">
      <w:pPr>
        <w:spacing w:after="120" w:line="240" w:lineRule="auto"/>
        <w:ind w:firstLine="720"/>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 xml:space="preserve">Потрошачи такође добијају користи, не само кроз снижене трошкове производа, већ и кроз бољи избор, прилагођавање производа својим потребама и секундарне користи од продужења животног века производа. Порези и субвенције могу служити као механизми подршке транзицији, стимулишући употребу рециклираних материјала и улагања у циркуларну инфраструктуру. </w:t>
      </w:r>
    </w:p>
    <w:p w14:paraId="343BF673" w14:textId="3890021C" w:rsidR="009B0031" w:rsidRPr="00883C79" w:rsidRDefault="009B0031" w:rsidP="0020562E">
      <w:pPr>
        <w:spacing w:after="120" w:line="240" w:lineRule="auto"/>
        <w:ind w:firstLine="720"/>
        <w:jc w:val="both"/>
        <w:rPr>
          <w:rFonts w:ascii="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На тржишту рада, ЦЕ захтева нове вештине и знања, па је потребна блиска сарадња образовних институција, научних организација и привреде. Плански и координисан приступ на нивоу државе, локалних самоуправа, предузећа и домаћинстава је кључан за остваривање максималних користи.</w:t>
      </w:r>
      <w:r w:rsidRPr="00883C79">
        <w:rPr>
          <w:rFonts w:ascii="Times New Roman" w:hAnsi="Times New Roman" w:cs="Times New Roman"/>
          <w:sz w:val="24"/>
          <w:szCs w:val="24"/>
          <w:lang w:val="sr-Cyrl-RS"/>
        </w:rPr>
        <w:t xml:space="preserve"> У кратком року, предузећа, држава и потрошачи се суочавају са ограничењима у прилагођавању свог понашања принципима ЦЕ. Предузећа у </w:t>
      </w:r>
      <w:r w:rsidR="00017162" w:rsidRPr="00883C79">
        <w:rPr>
          <w:rFonts w:ascii="Times New Roman" w:hAnsi="Times New Roman" w:cs="Times New Roman"/>
          <w:sz w:val="24"/>
          <w:szCs w:val="24"/>
          <w:lang w:val="sr-Cyrl-RS"/>
        </w:rPr>
        <w:t xml:space="preserve">Републици </w:t>
      </w:r>
      <w:r w:rsidRPr="00883C79">
        <w:rPr>
          <w:rFonts w:ascii="Times New Roman" w:hAnsi="Times New Roman" w:cs="Times New Roman"/>
          <w:sz w:val="24"/>
          <w:szCs w:val="24"/>
          <w:lang w:val="sr-Cyrl-RS"/>
        </w:rPr>
        <w:t>Србији су у раним фазама преласка на ЦЕ и неопходан им је капитал, технолошка прилагођавања и обучено особље како би ефикасно искористили секундарне материјале и побољшали продуктивност ресурса. Међутим, осим економских и техничких препрека, постоје и додатни изазови као што су социјална и културна ограничења. Друштвене и културне баријере могу имати значајан утицај на понашање потрошача, јер фактори изван економских критеријума, као што су личне преференције и ограничења дохотка, такође утичу на одлуке о куповини. Овим нефинансијским критеријумима такође треба посветити значајну пажњу, јер су искуства неких земаља ЕУ показала да се тешко превазилазе у кратком року. Наиме, на кратак рок може доћи и до негативног утицаја циркуларне економије на БДП, јер ЦЕ захтева значајне промене у понашању, инфраструктури, економским подстицајима и регулаторним оквирима.</w:t>
      </w:r>
    </w:p>
    <w:p w14:paraId="7B6A709E" w14:textId="585D676F" w:rsidR="009B0031" w:rsidRPr="00883C79" w:rsidRDefault="009B0031" w:rsidP="0020562E">
      <w:pPr>
        <w:spacing w:after="120" w:line="240" w:lineRule="auto"/>
        <w:ind w:firstLine="720"/>
        <w:jc w:val="both"/>
        <w:rPr>
          <w:rFonts w:ascii="Times New Roman" w:hAnsi="Times New Roman" w:cs="Times New Roman"/>
          <w:sz w:val="24"/>
          <w:szCs w:val="24"/>
          <w:lang w:val="sr-Cyrl-RS"/>
        </w:rPr>
        <w:sectPr w:rsidR="009B0031" w:rsidRPr="00883C79" w:rsidSect="00A72E12">
          <w:footerReference w:type="default" r:id="rId24"/>
          <w:footerReference w:type="first" r:id="rId25"/>
          <w:pgSz w:w="12240" w:h="15840"/>
          <w:pgMar w:top="1440" w:right="1440" w:bottom="1440" w:left="1440" w:header="720" w:footer="720" w:gutter="0"/>
          <w:pgNumType w:start="1"/>
          <w:cols w:space="720"/>
          <w:titlePg/>
          <w:docGrid w:linePitch="360"/>
        </w:sectPr>
      </w:pPr>
      <w:r w:rsidRPr="00883C79">
        <w:rPr>
          <w:rFonts w:ascii="Times New Roman" w:hAnsi="Times New Roman" w:cs="Times New Roman"/>
          <w:sz w:val="24"/>
          <w:szCs w:val="24"/>
          <w:lang w:val="sr-Cyrl-RS"/>
        </w:rPr>
        <w:t>Анализа предложених сценарија показује да реализацијом сценарија</w:t>
      </w:r>
      <w:r w:rsidRPr="00883C79">
        <w:rPr>
          <w:rFonts w:ascii="Times New Roman" w:hAnsi="Times New Roman" w:cs="Times New Roman"/>
          <w:b/>
          <w:bCs/>
          <w:sz w:val="24"/>
          <w:szCs w:val="24"/>
          <w:lang w:val="sr-Cyrl-RS"/>
        </w:rPr>
        <w:t xml:space="preserve"> </w:t>
      </w:r>
      <w:r w:rsidRPr="00883C79">
        <w:rPr>
          <w:rFonts w:ascii="Times New Roman" w:hAnsi="Times New Roman" w:cs="Times New Roman"/>
          <w:bCs/>
          <w:sz w:val="24"/>
          <w:szCs w:val="24"/>
          <w:lang w:val="sr-Cyrl-RS"/>
        </w:rPr>
        <w:t>4</w:t>
      </w:r>
      <w:r w:rsidRPr="00883C79">
        <w:rPr>
          <w:rFonts w:ascii="Times New Roman" w:hAnsi="Times New Roman" w:cs="Times New Roman"/>
          <w:b/>
          <w:bCs/>
          <w:sz w:val="24"/>
          <w:szCs w:val="24"/>
          <w:lang w:val="sr-Cyrl-RS"/>
        </w:rPr>
        <w:t xml:space="preserve"> (трансформациони сценарио)</w:t>
      </w:r>
      <w:r w:rsidRPr="00883C79">
        <w:rPr>
          <w:rFonts w:ascii="Times New Roman" w:hAnsi="Times New Roman" w:cs="Times New Roman"/>
          <w:sz w:val="24"/>
          <w:szCs w:val="24"/>
          <w:lang w:val="sr-Cyrl-RS"/>
        </w:rPr>
        <w:t xml:space="preserve"> могу се остварити највећи ефекти у свим мереним индикаторима: економске уштеде у привреди (2,3</w:t>
      </w:r>
      <w:r w:rsidR="0020562E" w:rsidRPr="00883C79">
        <w:rPr>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t>–</w:t>
      </w:r>
      <w:r w:rsidR="0020562E" w:rsidRPr="00883C79">
        <w:rPr>
          <w:rFonts w:ascii="Times New Roman" w:hAnsi="Times New Roman" w:cs="Times New Roman"/>
          <w:sz w:val="24"/>
          <w:szCs w:val="24"/>
          <w:lang w:val="sr-Cyrl-RS"/>
        </w:rPr>
        <w:t xml:space="preserve"> </w:t>
      </w:r>
      <w:r w:rsidRPr="00883C79">
        <w:rPr>
          <w:rFonts w:ascii="Times New Roman" w:hAnsi="Times New Roman" w:cs="Times New Roman"/>
          <w:sz w:val="24"/>
          <w:szCs w:val="24"/>
          <w:lang w:val="sr-Cyrl-RS"/>
        </w:rPr>
        <w:t>3,7</w:t>
      </w:r>
      <w:r w:rsidR="00EA2F71" w:rsidRPr="00883C79">
        <w:rPr>
          <w:rFonts w:ascii="Times New Roman" w:hAnsi="Times New Roman" w:cs="Times New Roman"/>
          <w:sz w:val="24"/>
          <w:szCs w:val="24"/>
          <w:lang w:val="sr-Cyrl-RS"/>
        </w:rPr>
        <w:t xml:space="preserve"> милијарди динара), пораст БДП</w:t>
      </w:r>
      <w:r w:rsidRPr="00883C79">
        <w:rPr>
          <w:rFonts w:ascii="Times New Roman" w:hAnsi="Times New Roman" w:cs="Times New Roman"/>
          <w:sz w:val="24"/>
          <w:szCs w:val="24"/>
          <w:lang w:val="sr-Cyrl-RS"/>
        </w:rPr>
        <w:t xml:space="preserve"> (2,35 милиона динара), повећање запослености (136.000 нових радних места), економске користи за домаћинства (88 милијарди динара) и потенцијалне приходе за буџете државе и локалних самоуправа. Сценарио 2 и 3 пружају значајно мање користи, јер покривају само ограничен обим</w:t>
      </w:r>
      <w:r w:rsidR="0020562E" w:rsidRPr="00883C79">
        <w:rPr>
          <w:rFonts w:ascii="Times New Roman" w:hAnsi="Times New Roman" w:cs="Times New Roman"/>
          <w:sz w:val="24"/>
          <w:szCs w:val="24"/>
          <w:lang w:val="sr-Cyrl-RS"/>
        </w:rPr>
        <w:t>.</w:t>
      </w:r>
    </w:p>
    <w:p w14:paraId="4EF6CBD8" w14:textId="6DB6BB70" w:rsidR="00550B8F" w:rsidRPr="00883C79" w:rsidRDefault="00550B8F" w:rsidP="00550B8F">
      <w:pPr>
        <w:pStyle w:val="Heading1"/>
        <w:tabs>
          <w:tab w:val="center" w:pos="4680"/>
          <w:tab w:val="left" w:pos="8288"/>
        </w:tabs>
        <w:jc w:val="left"/>
        <w:rPr>
          <w:rFonts w:eastAsia="Calibri"/>
          <w:sz w:val="24"/>
          <w:szCs w:val="24"/>
          <w:lang w:val="sr-Cyrl-RS"/>
        </w:rPr>
      </w:pPr>
      <w:r w:rsidRPr="00883C79">
        <w:rPr>
          <w:rFonts w:eastAsia="Calibri"/>
          <w:sz w:val="24"/>
          <w:szCs w:val="24"/>
          <w:lang w:val="sr-Cyrl-RS"/>
        </w:rPr>
        <w:lastRenderedPageBreak/>
        <w:tab/>
        <w:t xml:space="preserve">                                                                                                                                </w:t>
      </w:r>
      <w:r w:rsidR="009B0031" w:rsidRPr="00883C79">
        <w:rPr>
          <w:rFonts w:eastAsia="Calibri"/>
          <w:sz w:val="24"/>
          <w:szCs w:val="24"/>
          <w:lang w:val="sr-Cyrl-RS"/>
        </w:rPr>
        <w:t xml:space="preserve"> </w:t>
      </w:r>
      <w:r w:rsidRPr="00883C79">
        <w:rPr>
          <w:rFonts w:eastAsia="Calibri"/>
          <w:sz w:val="24"/>
          <w:szCs w:val="24"/>
          <w:lang w:val="sr-Cyrl-RS"/>
        </w:rPr>
        <w:t>ПРИЛОГ 2.</w:t>
      </w:r>
    </w:p>
    <w:p w14:paraId="3D6F4B3E" w14:textId="3B23295E" w:rsidR="009B0031" w:rsidRPr="00883C79" w:rsidRDefault="009B0031" w:rsidP="00550B8F">
      <w:pPr>
        <w:pStyle w:val="Heading1"/>
        <w:rPr>
          <w:rFonts w:eastAsia="Calibri"/>
          <w:bCs/>
          <w:sz w:val="24"/>
          <w:szCs w:val="24"/>
          <w:lang w:val="sr-Cyrl-RS"/>
        </w:rPr>
      </w:pPr>
      <w:r w:rsidRPr="00883C79">
        <w:rPr>
          <w:rFonts w:eastAsia="Calibri"/>
          <w:bCs/>
          <w:sz w:val="24"/>
          <w:szCs w:val="24"/>
          <w:lang w:val="sr-Cyrl-RS"/>
        </w:rPr>
        <w:t>Методологија праћења и показатељи учинка</w:t>
      </w:r>
    </w:p>
    <w:p w14:paraId="71A66E73" w14:textId="77777777" w:rsidR="009B0031" w:rsidRPr="00883C79" w:rsidRDefault="009B0031" w:rsidP="00550B8F">
      <w:pPr>
        <w:spacing w:after="120" w:line="240" w:lineRule="auto"/>
        <w:jc w:val="center"/>
        <w:rPr>
          <w:rFonts w:ascii="Times New Roman" w:hAnsi="Times New Roman" w:cs="Times New Roman"/>
          <w:sz w:val="24"/>
          <w:szCs w:val="24"/>
          <w:lang w:val="sr-Cyrl-RS"/>
        </w:rPr>
      </w:pPr>
    </w:p>
    <w:p w14:paraId="18E82552" w14:textId="3E717100" w:rsidR="009B0031" w:rsidRPr="00883C79" w:rsidRDefault="007F0A11" w:rsidP="00550B8F">
      <w:pPr>
        <w:keepNext/>
        <w:keepLines/>
        <w:spacing w:after="120" w:line="240" w:lineRule="auto"/>
        <w:jc w:val="center"/>
        <w:outlineLvl w:val="2"/>
        <w:rPr>
          <w:rFonts w:ascii="Times New Roman" w:eastAsiaTheme="majorEastAsia" w:hAnsi="Times New Roman" w:cs="Times New Roman"/>
          <w:b/>
          <w:bCs/>
          <w:sz w:val="24"/>
          <w:szCs w:val="24"/>
          <w:lang w:val="sr-Cyrl-RS"/>
        </w:rPr>
      </w:pPr>
      <w:r w:rsidRPr="007F0A11">
        <w:rPr>
          <w:rFonts w:ascii="Times New Roman" w:eastAsiaTheme="majorEastAsia" w:hAnsi="Times New Roman" w:cs="Times New Roman"/>
          <w:b/>
          <w:bCs/>
          <w:sz w:val="24"/>
          <w:szCs w:val="24"/>
          <w:lang w:val="sr-Latn-RS"/>
        </w:rPr>
        <w:t>1</w:t>
      </w:r>
      <w:r w:rsidR="009B0031" w:rsidRPr="007F0A11">
        <w:rPr>
          <w:rFonts w:ascii="Times New Roman" w:eastAsiaTheme="majorEastAsia" w:hAnsi="Times New Roman" w:cs="Times New Roman"/>
          <w:b/>
          <w:bCs/>
          <w:sz w:val="24"/>
          <w:szCs w:val="24"/>
          <w:lang w:val="sr-Cyrl-RS"/>
        </w:rPr>
        <w:t>.</w:t>
      </w:r>
      <w:r w:rsidR="009B0031" w:rsidRPr="00883C79">
        <w:rPr>
          <w:rFonts w:ascii="Times New Roman" w:eastAsiaTheme="majorEastAsia" w:hAnsi="Times New Roman" w:cs="Times New Roman"/>
          <w:b/>
          <w:bCs/>
          <w:sz w:val="24"/>
          <w:szCs w:val="24"/>
          <w:lang w:val="sr-Cyrl-RS"/>
        </w:rPr>
        <w:t>1. Индикатори циркуларне економије</w:t>
      </w:r>
    </w:p>
    <w:p w14:paraId="1CEC71DD" w14:textId="77777777" w:rsidR="009B0031" w:rsidRPr="00883C79" w:rsidRDefault="009B0031" w:rsidP="0020562E">
      <w:pPr>
        <w:keepNext/>
        <w:keepLines/>
        <w:spacing w:after="120" w:line="240" w:lineRule="auto"/>
        <w:outlineLvl w:val="2"/>
        <w:rPr>
          <w:rFonts w:ascii="Times New Roman" w:eastAsiaTheme="majorEastAsia" w:hAnsi="Times New Roman" w:cs="Times New Roman"/>
          <w:b/>
          <w:bCs/>
          <w:sz w:val="24"/>
          <w:szCs w:val="24"/>
          <w:lang w:val="sr-Cyrl-RS"/>
        </w:rPr>
      </w:pPr>
    </w:p>
    <w:p w14:paraId="35D8F22B" w14:textId="4CF955CB" w:rsidR="009B0031" w:rsidRPr="00883C79" w:rsidRDefault="009B0031" w:rsidP="0020562E">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У контексту развоја циркуларне економије у Републици Србији до 2030. године, важно је истаћи да је Европска унија већ успоставила институционални и аналитички оквир за праћење напретка у овој области. Први такав оквир усвојен је 2018. године од стране Европске комисије, с</w:t>
      </w:r>
      <w:r w:rsidR="003A17E5" w:rsidRPr="00883C79">
        <w:rPr>
          <w:rFonts w:ascii="Times New Roman" w:hAnsi="Times New Roman" w:cs="Times New Roman"/>
          <w:sz w:val="24"/>
          <w:szCs w:val="24"/>
          <w:lang w:val="sr-Cyrl-RS"/>
        </w:rPr>
        <w:t>а</w:t>
      </w:r>
      <w:r w:rsidRPr="00883C79">
        <w:rPr>
          <w:rFonts w:ascii="Times New Roman" w:hAnsi="Times New Roman" w:cs="Times New Roman"/>
          <w:sz w:val="24"/>
          <w:szCs w:val="24"/>
          <w:lang w:val="sr-Cyrl-RS"/>
        </w:rPr>
        <w:t xml:space="preserve"> сврхом да прати реализацију циркуларне економије на нивоу Уније и држава чланица. Након усвајања новог Акционог плана за циркуларну економију, који ставља акценат на чистију и конкурентнију Европу, ЕУ је усвојила и ревидиран систем индикатора који обједињује циркуларност са другим кључним приоритетима као што су: климатска неутралност и смањење загађења. Овај ревидирани оквир је усклађен са ширим стратегијским документима Европске уније, укључујући Европски зелени договор, Осми програм заштит</w:t>
      </w:r>
      <w:r w:rsidR="002372B8">
        <w:rPr>
          <w:rFonts w:ascii="Times New Roman" w:hAnsi="Times New Roman" w:cs="Times New Roman"/>
          <w:sz w:val="24"/>
          <w:szCs w:val="24"/>
          <w:lang w:val="sr-Cyrl-RS"/>
        </w:rPr>
        <w:t>е животне средине, Агенду 2030 Уједињених нација</w:t>
      </w:r>
      <w:r w:rsidRPr="00883C79">
        <w:rPr>
          <w:rFonts w:ascii="Times New Roman" w:hAnsi="Times New Roman" w:cs="Times New Roman"/>
          <w:sz w:val="24"/>
          <w:szCs w:val="24"/>
          <w:lang w:val="sr-Cyrl-RS"/>
        </w:rPr>
        <w:t xml:space="preserve"> за одрживи развој, као и циљеве у погледу безбедности снабдевања и отпорности. Као такав, он представља релевантну референтну тачку за креирање и прилагођавање националних политика у </w:t>
      </w:r>
      <w:r w:rsidR="00EA2F71" w:rsidRPr="00883C79">
        <w:rPr>
          <w:rFonts w:ascii="Times New Roman" w:hAnsi="Times New Roman" w:cs="Times New Roman"/>
          <w:sz w:val="24"/>
          <w:szCs w:val="24"/>
          <w:lang w:val="sr-Cyrl-RS"/>
        </w:rPr>
        <w:t xml:space="preserve">Републици </w:t>
      </w:r>
      <w:r w:rsidRPr="00883C79">
        <w:rPr>
          <w:rFonts w:ascii="Times New Roman" w:hAnsi="Times New Roman" w:cs="Times New Roman"/>
          <w:sz w:val="24"/>
          <w:szCs w:val="24"/>
          <w:lang w:val="sr-Cyrl-RS"/>
        </w:rPr>
        <w:t>Србији, које треба да унапреде капацитете за праћење, извештавање и унапређење циркуларне економије на свим нивоима, од националног до локалног. Усмеравање Програма ка овим приоритетима обезбеђује усклађеност са европским токовима и ствара основу за еколошки, економски и друштвено одржив развој до 2030. године.</w:t>
      </w:r>
    </w:p>
    <w:p w14:paraId="5ECF2F04" w14:textId="029AB425" w:rsidR="009B0031" w:rsidRPr="00883C79" w:rsidRDefault="009B0031" w:rsidP="0020562E">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Нови оквир за праћење развоја циркуларне економије, према методологији </w:t>
      </w:r>
      <w:r w:rsidRPr="00883C79">
        <w:rPr>
          <w:rFonts w:ascii="Times New Roman" w:eastAsia="Times New Roman" w:hAnsi="Times New Roman" w:cs="Times New Roman"/>
          <w:i/>
          <w:iCs/>
          <w:sz w:val="24"/>
          <w:szCs w:val="24"/>
          <w:lang w:val="sr-Cyrl-RS"/>
        </w:rPr>
        <w:t>Eurostat Circular Economy Monitoring Framework,</w:t>
      </w:r>
      <w:r w:rsidRPr="00883C79">
        <w:rPr>
          <w:rFonts w:ascii="Times New Roman" w:eastAsia="Times New Roman" w:hAnsi="Times New Roman" w:cs="Times New Roman"/>
          <w:sz w:val="24"/>
          <w:szCs w:val="24"/>
          <w:lang w:val="sr-Cyrl-RS"/>
        </w:rPr>
        <w:t xml:space="preserve"> </w:t>
      </w:r>
      <w:r w:rsidRPr="00883C79">
        <w:rPr>
          <w:rFonts w:ascii="Times New Roman" w:hAnsi="Times New Roman" w:cs="Times New Roman"/>
          <w:sz w:val="24"/>
          <w:szCs w:val="24"/>
          <w:lang w:val="sr-Cyrl-RS"/>
        </w:rPr>
        <w:t xml:space="preserve">укључује додатну димензију глобалне одрживости и отпорности, чиме се надограђује постојећа структура која је до сада обухватала четири димензије: производњу и потрошњу, управљање отпадом, секундарне сировине и конкурентност и иновације. У оквиру проширеног приступа, нови оквир за праћење садржи и нове индикаторе који су од суштинског значаја за праћење напретка у транзицији ка циркуларној економији. Посебно се издвајају следећи индикатори: материјални отисак, продуктивност ресурса, отисак потрошње, емисије гасова са ефектом стаклене баште из производних активности, као и зависност од увоза материјала. Овај проширени аналитички оквир пружа стратешку основу за креирање политика и мера у оквиру </w:t>
      </w:r>
      <w:r w:rsidRPr="00883C79">
        <w:rPr>
          <w:rFonts w:ascii="Times New Roman" w:hAnsi="Times New Roman" w:cs="Times New Roman"/>
          <w:i/>
          <w:iCs/>
          <w:sz w:val="24"/>
          <w:szCs w:val="24"/>
          <w:lang w:val="sr-Cyrl-RS"/>
        </w:rPr>
        <w:t>Програма развоја циркуларне ек</w:t>
      </w:r>
      <w:r w:rsidR="005C565B">
        <w:rPr>
          <w:rFonts w:ascii="Times New Roman" w:hAnsi="Times New Roman" w:cs="Times New Roman"/>
          <w:i/>
          <w:iCs/>
          <w:sz w:val="24"/>
          <w:szCs w:val="24"/>
          <w:lang w:val="sr-Cyrl-RS"/>
        </w:rPr>
        <w:t>ономије у Републици Србији у пе</w:t>
      </w:r>
      <w:r w:rsidRPr="00883C79">
        <w:rPr>
          <w:rFonts w:ascii="Times New Roman" w:hAnsi="Times New Roman" w:cs="Times New Roman"/>
          <w:i/>
          <w:iCs/>
          <w:sz w:val="24"/>
          <w:szCs w:val="24"/>
          <w:lang w:val="sr-Cyrl-RS"/>
        </w:rPr>
        <w:t>р</w:t>
      </w:r>
      <w:r w:rsidR="005C565B">
        <w:rPr>
          <w:rFonts w:ascii="Times New Roman" w:hAnsi="Times New Roman" w:cs="Times New Roman"/>
          <w:i/>
          <w:iCs/>
          <w:sz w:val="24"/>
          <w:szCs w:val="24"/>
          <w:lang w:val="sr-Cyrl-RS"/>
        </w:rPr>
        <w:t>и</w:t>
      </w:r>
      <w:r w:rsidRPr="00883C79">
        <w:rPr>
          <w:rFonts w:ascii="Times New Roman" w:hAnsi="Times New Roman" w:cs="Times New Roman"/>
          <w:i/>
          <w:iCs/>
          <w:sz w:val="24"/>
          <w:szCs w:val="24"/>
          <w:lang w:val="sr-Cyrl-RS"/>
        </w:rPr>
        <w:t>оду 2026</w:t>
      </w:r>
      <w:r w:rsidR="005C565B">
        <w:rPr>
          <w:rFonts w:ascii="Times New Roman" w:hAnsi="Times New Roman" w:cs="Times New Roman"/>
          <w:i/>
          <w:iCs/>
          <w:sz w:val="24"/>
          <w:szCs w:val="24"/>
          <w:lang w:val="sr-Cyrl-RS"/>
        </w:rPr>
        <w:t xml:space="preserve"> – </w:t>
      </w:r>
      <w:r w:rsidRPr="00883C79">
        <w:rPr>
          <w:rFonts w:ascii="Times New Roman" w:hAnsi="Times New Roman" w:cs="Times New Roman"/>
          <w:i/>
          <w:iCs/>
          <w:sz w:val="24"/>
          <w:szCs w:val="24"/>
          <w:lang w:val="sr-Cyrl-RS"/>
        </w:rPr>
        <w:t>2030. године</w:t>
      </w:r>
      <w:r w:rsidRPr="00883C79">
        <w:rPr>
          <w:rFonts w:ascii="Times New Roman" w:hAnsi="Times New Roman" w:cs="Times New Roman"/>
          <w:sz w:val="24"/>
          <w:szCs w:val="24"/>
          <w:lang w:val="sr-Cyrl-RS"/>
        </w:rPr>
        <w:t>, са циљем јачања отпорности економије, смањења еколошког отиска и обезбеђивања одрживог управљања ресурсима.</w:t>
      </w:r>
    </w:p>
    <w:p w14:paraId="4D4B8CA9" w14:textId="77777777" w:rsidR="009B0031" w:rsidRPr="00883C79" w:rsidRDefault="009B0031" w:rsidP="0020562E">
      <w:pPr>
        <w:spacing w:after="120" w:line="240" w:lineRule="auto"/>
        <w:ind w:firstLine="720"/>
        <w:jc w:val="both"/>
        <w:rPr>
          <w:rFonts w:ascii="Times New Roman" w:hAnsi="Times New Roman" w:cs="Times New Roman"/>
          <w:sz w:val="24"/>
          <w:szCs w:val="24"/>
          <w:lang w:val="sr-Cyrl-RS"/>
        </w:rPr>
      </w:pPr>
    </w:p>
    <w:p w14:paraId="666011EC" w14:textId="77777777" w:rsidR="009B0031" w:rsidRPr="00883C79" w:rsidRDefault="009B0031" w:rsidP="0020562E">
      <w:pPr>
        <w:spacing w:after="120" w:line="240" w:lineRule="auto"/>
        <w:ind w:firstLine="720"/>
        <w:jc w:val="both"/>
        <w:rPr>
          <w:rFonts w:ascii="Times New Roman" w:hAnsi="Times New Roman" w:cs="Times New Roman"/>
          <w:sz w:val="24"/>
          <w:szCs w:val="24"/>
          <w:lang w:val="sr-Cyrl-RS"/>
        </w:rPr>
      </w:pPr>
    </w:p>
    <w:p w14:paraId="3DDB1F1D" w14:textId="77777777" w:rsidR="00D01F61" w:rsidRPr="00883C79" w:rsidRDefault="00D01F61" w:rsidP="0020562E">
      <w:pPr>
        <w:spacing w:after="120" w:line="240" w:lineRule="auto"/>
        <w:ind w:firstLine="720"/>
        <w:jc w:val="both"/>
        <w:rPr>
          <w:rFonts w:ascii="Times New Roman" w:hAnsi="Times New Roman" w:cs="Times New Roman"/>
          <w:sz w:val="24"/>
          <w:szCs w:val="24"/>
          <w:lang w:val="sr-Cyrl-RS"/>
        </w:rPr>
      </w:pPr>
    </w:p>
    <w:p w14:paraId="0E9C8578" w14:textId="7829C3B5" w:rsidR="009B0031" w:rsidRPr="00883C79" w:rsidRDefault="009B0031" w:rsidP="0020562E">
      <w:pPr>
        <w:spacing w:after="120" w:line="240" w:lineRule="auto"/>
        <w:jc w:val="both"/>
        <w:rPr>
          <w:rFonts w:ascii="Times New Roman" w:hAnsi="Times New Roman" w:cs="Times New Roman"/>
          <w:sz w:val="24"/>
          <w:szCs w:val="24"/>
          <w:lang w:val="sr-Cyrl-RS"/>
        </w:rPr>
      </w:pPr>
    </w:p>
    <w:p w14:paraId="25B9144D" w14:textId="2BBD10BA" w:rsidR="009B0031" w:rsidRPr="00883C79" w:rsidRDefault="009B0031" w:rsidP="0020562E">
      <w:pPr>
        <w:spacing w:after="120" w:line="240" w:lineRule="auto"/>
        <w:rPr>
          <w:rFonts w:ascii="Times New Roman" w:hAnsi="Times New Roman" w:cs="Times New Roman"/>
          <w:sz w:val="24"/>
          <w:szCs w:val="24"/>
          <w:lang w:val="sr-Cyrl-RS"/>
        </w:rPr>
      </w:pPr>
      <w:r w:rsidRPr="00883C79">
        <w:rPr>
          <w:rFonts w:ascii="Times New Roman" w:hAnsi="Times New Roman" w:cs="Times New Roman"/>
          <w:sz w:val="24"/>
          <w:szCs w:val="24"/>
          <w:lang w:val="sr-Cyrl-RS"/>
        </w:rPr>
        <w:lastRenderedPageBreak/>
        <w:t xml:space="preserve">Табела </w:t>
      </w:r>
      <w:r w:rsidR="007F0A11">
        <w:rPr>
          <w:rFonts w:ascii="Times New Roman" w:hAnsi="Times New Roman" w:cs="Times New Roman"/>
          <w:sz w:val="24"/>
          <w:szCs w:val="24"/>
          <w:lang w:val="sr-Latn-RS"/>
        </w:rPr>
        <w:t>1</w:t>
      </w:r>
      <w:r w:rsidRPr="00883C79">
        <w:rPr>
          <w:rFonts w:ascii="Times New Roman" w:hAnsi="Times New Roman" w:cs="Times New Roman"/>
          <w:sz w:val="24"/>
          <w:szCs w:val="24"/>
          <w:lang w:val="sr-Cyrl-RS"/>
        </w:rPr>
        <w:t>.1. Индикатори за мерење напретка у области циркуларне економије</w:t>
      </w:r>
    </w:p>
    <w:tbl>
      <w:tblPr>
        <w:tblStyle w:val="TableGrid"/>
        <w:tblW w:w="0" w:type="auto"/>
        <w:jc w:val="center"/>
        <w:tblLook w:val="04A0" w:firstRow="1" w:lastRow="0" w:firstColumn="1" w:lastColumn="0" w:noHBand="0" w:noVBand="1"/>
      </w:tblPr>
      <w:tblGrid>
        <w:gridCol w:w="2254"/>
        <w:gridCol w:w="2254"/>
        <w:gridCol w:w="2254"/>
        <w:gridCol w:w="2254"/>
      </w:tblGrid>
      <w:tr w:rsidR="009B0031" w:rsidRPr="00883C79" w14:paraId="3ED4937C" w14:textId="77777777" w:rsidTr="0020562E">
        <w:trPr>
          <w:jc w:val="center"/>
        </w:trPr>
        <w:tc>
          <w:tcPr>
            <w:tcW w:w="9016" w:type="dxa"/>
            <w:gridSpan w:val="4"/>
          </w:tcPr>
          <w:p w14:paraId="484CA14B"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b/>
                <w:bCs/>
                <w:sz w:val="20"/>
                <w:szCs w:val="20"/>
                <w:lang w:val="sr-Cyrl-RS"/>
              </w:rPr>
              <w:t>Димензија: Производња и потрошња</w:t>
            </w:r>
          </w:p>
        </w:tc>
      </w:tr>
      <w:tr w:rsidR="009B0031" w:rsidRPr="00883C79" w14:paraId="0CF18804" w14:textId="77777777" w:rsidTr="0020562E">
        <w:trPr>
          <w:jc w:val="center"/>
        </w:trPr>
        <w:tc>
          <w:tcPr>
            <w:tcW w:w="2254" w:type="dxa"/>
            <w:vAlign w:val="center"/>
          </w:tcPr>
          <w:p w14:paraId="7C2AE2B2" w14:textId="77777777" w:rsidR="009B0031" w:rsidRPr="00883C79" w:rsidRDefault="009B0031" w:rsidP="0020562E">
            <w:pPr>
              <w:spacing w:after="120"/>
              <w:jc w:val="center"/>
              <w:rPr>
                <w:rFonts w:ascii="Times New Roman" w:hAnsi="Times New Roman" w:cs="Times New Roman"/>
                <w:b/>
                <w:bCs/>
                <w:sz w:val="20"/>
                <w:szCs w:val="20"/>
                <w:lang w:val="sr-Cyrl-RS"/>
              </w:rPr>
            </w:pPr>
            <w:r w:rsidRPr="00883C79">
              <w:rPr>
                <w:rFonts w:ascii="Times New Roman" w:eastAsia="Times New Roman" w:hAnsi="Times New Roman" w:cs="Times New Roman"/>
                <w:b/>
                <w:bCs/>
                <w:sz w:val="20"/>
                <w:szCs w:val="20"/>
                <w:lang w:val="sr-Cyrl-RS"/>
              </w:rPr>
              <w:t>Индикатор</w:t>
            </w:r>
          </w:p>
        </w:tc>
        <w:tc>
          <w:tcPr>
            <w:tcW w:w="2254" w:type="dxa"/>
            <w:vAlign w:val="center"/>
          </w:tcPr>
          <w:p w14:paraId="1447C106" w14:textId="77777777" w:rsidR="009B0031" w:rsidRPr="00883C79" w:rsidRDefault="009B0031" w:rsidP="0020562E">
            <w:pPr>
              <w:spacing w:after="120"/>
              <w:jc w:val="center"/>
              <w:rPr>
                <w:rFonts w:ascii="Times New Roman" w:hAnsi="Times New Roman" w:cs="Times New Roman"/>
                <w:b/>
                <w:bCs/>
                <w:sz w:val="20"/>
                <w:szCs w:val="20"/>
                <w:lang w:val="sr-Cyrl-RS"/>
              </w:rPr>
            </w:pPr>
            <w:r w:rsidRPr="00883C79">
              <w:rPr>
                <w:rFonts w:ascii="Times New Roman" w:eastAsia="Times New Roman" w:hAnsi="Times New Roman" w:cs="Times New Roman"/>
                <w:b/>
                <w:bCs/>
                <w:sz w:val="20"/>
                <w:szCs w:val="20"/>
                <w:lang w:val="sr-Cyrl-RS"/>
              </w:rPr>
              <w:t>Код</w:t>
            </w:r>
          </w:p>
        </w:tc>
        <w:tc>
          <w:tcPr>
            <w:tcW w:w="2254" w:type="dxa"/>
            <w:vAlign w:val="center"/>
          </w:tcPr>
          <w:p w14:paraId="1FC4CE7C" w14:textId="77777777" w:rsidR="009B0031" w:rsidRPr="00883C79" w:rsidRDefault="009B0031" w:rsidP="0020562E">
            <w:pPr>
              <w:spacing w:after="120"/>
              <w:jc w:val="center"/>
              <w:rPr>
                <w:rFonts w:ascii="Times New Roman" w:hAnsi="Times New Roman" w:cs="Times New Roman"/>
                <w:b/>
                <w:bCs/>
                <w:sz w:val="20"/>
                <w:szCs w:val="20"/>
                <w:lang w:val="sr-Cyrl-RS"/>
              </w:rPr>
            </w:pPr>
            <w:r w:rsidRPr="00883C79">
              <w:rPr>
                <w:rFonts w:ascii="Times New Roman" w:eastAsia="Times New Roman" w:hAnsi="Times New Roman" w:cs="Times New Roman"/>
                <w:b/>
                <w:bCs/>
                <w:sz w:val="20"/>
                <w:szCs w:val="20"/>
                <w:lang w:val="sr-Cyrl-RS"/>
              </w:rPr>
              <w:t>Превод назива</w:t>
            </w:r>
          </w:p>
        </w:tc>
        <w:tc>
          <w:tcPr>
            <w:tcW w:w="2254" w:type="dxa"/>
            <w:vAlign w:val="center"/>
          </w:tcPr>
          <w:p w14:paraId="5C323393" w14:textId="77777777" w:rsidR="009B0031" w:rsidRPr="00883C79" w:rsidRDefault="009B0031" w:rsidP="0020562E">
            <w:pPr>
              <w:spacing w:after="120"/>
              <w:jc w:val="center"/>
              <w:rPr>
                <w:rFonts w:ascii="Times New Roman" w:hAnsi="Times New Roman" w:cs="Times New Roman"/>
                <w:b/>
                <w:bCs/>
                <w:sz w:val="20"/>
                <w:szCs w:val="20"/>
                <w:lang w:val="sr-Cyrl-RS"/>
              </w:rPr>
            </w:pPr>
            <w:r w:rsidRPr="00883C79">
              <w:rPr>
                <w:rFonts w:ascii="Times New Roman" w:eastAsia="Times New Roman" w:hAnsi="Times New Roman" w:cs="Times New Roman"/>
                <w:b/>
                <w:bCs/>
                <w:sz w:val="20"/>
                <w:szCs w:val="20"/>
                <w:lang w:val="sr-Cyrl-RS"/>
              </w:rPr>
              <w:t>Опис</w:t>
            </w:r>
          </w:p>
        </w:tc>
      </w:tr>
      <w:tr w:rsidR="009B0031" w:rsidRPr="00883C79" w14:paraId="22E9CED0" w14:textId="77777777" w:rsidTr="0020562E">
        <w:trPr>
          <w:jc w:val="center"/>
        </w:trPr>
        <w:tc>
          <w:tcPr>
            <w:tcW w:w="2254" w:type="dxa"/>
            <w:vAlign w:val="center"/>
          </w:tcPr>
          <w:p w14:paraId="28FBAD5D"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i/>
                <w:iCs/>
                <w:sz w:val="20"/>
                <w:szCs w:val="20"/>
                <w:lang w:val="sr-Cyrl-RS"/>
              </w:rPr>
              <w:t>Material footprint</w:t>
            </w:r>
          </w:p>
        </w:tc>
        <w:tc>
          <w:tcPr>
            <w:tcW w:w="2254" w:type="dxa"/>
            <w:vAlign w:val="center"/>
          </w:tcPr>
          <w:p w14:paraId="5A368D32"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cei_pc020</w:t>
            </w:r>
          </w:p>
        </w:tc>
        <w:tc>
          <w:tcPr>
            <w:tcW w:w="2254" w:type="dxa"/>
            <w:vAlign w:val="center"/>
          </w:tcPr>
          <w:p w14:paraId="79D38AC8"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Материјални отисак</w:t>
            </w:r>
          </w:p>
        </w:tc>
        <w:tc>
          <w:tcPr>
            <w:tcW w:w="2254" w:type="dxa"/>
            <w:vAlign w:val="center"/>
          </w:tcPr>
          <w:p w14:paraId="43800FC5"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Укупна количина сировина (био, метали, минерали, фосилна горива) које се користе за задовољавање домаће потрошње.</w:t>
            </w:r>
          </w:p>
        </w:tc>
      </w:tr>
      <w:tr w:rsidR="009B0031" w:rsidRPr="00883C79" w14:paraId="2C21FDAB" w14:textId="77777777" w:rsidTr="0020562E">
        <w:trPr>
          <w:jc w:val="center"/>
        </w:trPr>
        <w:tc>
          <w:tcPr>
            <w:tcW w:w="2254" w:type="dxa"/>
            <w:vAlign w:val="center"/>
          </w:tcPr>
          <w:p w14:paraId="7EAFB7A8"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i/>
                <w:iCs/>
                <w:sz w:val="20"/>
                <w:szCs w:val="20"/>
                <w:lang w:val="sr-Cyrl-RS"/>
              </w:rPr>
              <w:t>Resource productivity</w:t>
            </w:r>
          </w:p>
        </w:tc>
        <w:tc>
          <w:tcPr>
            <w:tcW w:w="2254" w:type="dxa"/>
            <w:vAlign w:val="center"/>
          </w:tcPr>
          <w:p w14:paraId="3625ADC7"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cei_pc030</w:t>
            </w:r>
          </w:p>
        </w:tc>
        <w:tc>
          <w:tcPr>
            <w:tcW w:w="2254" w:type="dxa"/>
            <w:vAlign w:val="center"/>
          </w:tcPr>
          <w:p w14:paraId="5E888DF9"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Продуктивност ресурса</w:t>
            </w:r>
          </w:p>
        </w:tc>
        <w:tc>
          <w:tcPr>
            <w:tcW w:w="2254" w:type="dxa"/>
            <w:vAlign w:val="center"/>
          </w:tcPr>
          <w:p w14:paraId="37BB6BC4"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БДП по јединици укупне потрошње материјала (DMC), мери ефикасност коришћења ресурса.</w:t>
            </w:r>
          </w:p>
        </w:tc>
      </w:tr>
      <w:tr w:rsidR="009B0031" w:rsidRPr="00883C79" w14:paraId="58724C1F" w14:textId="77777777" w:rsidTr="0020562E">
        <w:trPr>
          <w:jc w:val="center"/>
        </w:trPr>
        <w:tc>
          <w:tcPr>
            <w:tcW w:w="2254" w:type="dxa"/>
            <w:vAlign w:val="center"/>
          </w:tcPr>
          <w:p w14:paraId="2F0D5D31" w14:textId="77777777" w:rsidR="009B0031" w:rsidRPr="00883C79" w:rsidRDefault="009B0031" w:rsidP="0020562E">
            <w:pPr>
              <w:spacing w:after="120"/>
              <w:jc w:val="center"/>
              <w:rPr>
                <w:rFonts w:ascii="Times New Roman" w:hAnsi="Times New Roman" w:cs="Times New Roman"/>
                <w:i/>
                <w:iCs/>
                <w:sz w:val="20"/>
                <w:szCs w:val="20"/>
                <w:lang w:val="sr-Cyrl-RS"/>
              </w:rPr>
            </w:pPr>
            <w:r w:rsidRPr="00883C79">
              <w:rPr>
                <w:rFonts w:ascii="Times New Roman" w:hAnsi="Times New Roman" w:cs="Times New Roman"/>
                <w:i/>
                <w:iCs/>
                <w:sz w:val="20"/>
                <w:szCs w:val="20"/>
                <w:lang w:val="sr-Cyrl-RS"/>
              </w:rPr>
              <w:t>Waste generation per capita</w:t>
            </w:r>
          </w:p>
        </w:tc>
        <w:tc>
          <w:tcPr>
            <w:tcW w:w="2254" w:type="dxa"/>
            <w:vAlign w:val="center"/>
          </w:tcPr>
          <w:p w14:paraId="2EBCF300"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cei_pc034</w:t>
            </w:r>
          </w:p>
        </w:tc>
        <w:tc>
          <w:tcPr>
            <w:tcW w:w="2254" w:type="dxa"/>
            <w:vAlign w:val="center"/>
          </w:tcPr>
          <w:p w14:paraId="21C30472"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Количина генерисаног отпада по глави становника</w:t>
            </w:r>
          </w:p>
        </w:tc>
        <w:tc>
          <w:tcPr>
            <w:tcW w:w="2254" w:type="dxa"/>
            <w:vAlign w:val="center"/>
          </w:tcPr>
          <w:p w14:paraId="518E3ACB"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Укупна количина отпада по становнику, свих врста.</w:t>
            </w:r>
          </w:p>
        </w:tc>
      </w:tr>
      <w:tr w:rsidR="009B0031" w:rsidRPr="00883C79" w14:paraId="105F3631" w14:textId="77777777" w:rsidTr="0020562E">
        <w:trPr>
          <w:jc w:val="center"/>
        </w:trPr>
        <w:tc>
          <w:tcPr>
            <w:tcW w:w="2254" w:type="dxa"/>
            <w:vAlign w:val="center"/>
          </w:tcPr>
          <w:p w14:paraId="33DF1AF4" w14:textId="77777777" w:rsidR="009B0031" w:rsidRPr="00883C79" w:rsidRDefault="009B0031" w:rsidP="0020562E">
            <w:pPr>
              <w:spacing w:after="120"/>
              <w:jc w:val="center"/>
              <w:rPr>
                <w:rFonts w:ascii="Times New Roman" w:hAnsi="Times New Roman" w:cs="Times New Roman"/>
                <w:i/>
                <w:iCs/>
                <w:sz w:val="20"/>
                <w:szCs w:val="20"/>
                <w:lang w:val="sr-Cyrl-RS"/>
              </w:rPr>
            </w:pPr>
            <w:r w:rsidRPr="00883C79">
              <w:rPr>
                <w:rFonts w:ascii="Times New Roman" w:eastAsia="Times New Roman" w:hAnsi="Times New Roman" w:cs="Times New Roman"/>
                <w:i/>
                <w:iCs/>
                <w:sz w:val="20"/>
                <w:szCs w:val="20"/>
                <w:lang w:val="sr-Cyrl-RS"/>
              </w:rPr>
              <w:t>Generation of waste excluding major mineral wastes per GDP unit</w:t>
            </w:r>
          </w:p>
        </w:tc>
        <w:tc>
          <w:tcPr>
            <w:tcW w:w="2254" w:type="dxa"/>
            <w:vAlign w:val="center"/>
          </w:tcPr>
          <w:p w14:paraId="1119C661"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cei_pc032</w:t>
            </w:r>
          </w:p>
        </w:tc>
        <w:tc>
          <w:tcPr>
            <w:tcW w:w="2254" w:type="dxa"/>
            <w:vAlign w:val="center"/>
          </w:tcPr>
          <w:p w14:paraId="24DC3282"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Количина отпада (без минералних) по јединици БДП-а</w:t>
            </w:r>
          </w:p>
        </w:tc>
        <w:tc>
          <w:tcPr>
            <w:tcW w:w="2254" w:type="dxa"/>
            <w:vAlign w:val="center"/>
          </w:tcPr>
          <w:p w14:paraId="2E8A72B4" w14:textId="61021220"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Количина отпада по јед</w:t>
            </w:r>
            <w:r w:rsidR="003A17E5" w:rsidRPr="00883C79">
              <w:rPr>
                <w:rFonts w:ascii="Times New Roman" w:hAnsi="Times New Roman" w:cs="Times New Roman"/>
                <w:sz w:val="20"/>
                <w:szCs w:val="20"/>
                <w:lang w:val="sr-Cyrl-RS"/>
              </w:rPr>
              <w:t>иници БДП</w:t>
            </w:r>
            <w:r w:rsidRPr="00883C79">
              <w:rPr>
                <w:rFonts w:ascii="Times New Roman" w:hAnsi="Times New Roman" w:cs="Times New Roman"/>
                <w:sz w:val="20"/>
                <w:szCs w:val="20"/>
                <w:lang w:val="sr-Cyrl-RS"/>
              </w:rPr>
              <w:t>, изузимајући велике количине минералног отпада (из грађевинарства итд.).</w:t>
            </w:r>
          </w:p>
        </w:tc>
      </w:tr>
      <w:tr w:rsidR="009B0031" w:rsidRPr="00883C79" w14:paraId="7A0C676B" w14:textId="77777777" w:rsidTr="0020562E">
        <w:trPr>
          <w:jc w:val="center"/>
        </w:trPr>
        <w:tc>
          <w:tcPr>
            <w:tcW w:w="2254" w:type="dxa"/>
            <w:vAlign w:val="center"/>
          </w:tcPr>
          <w:p w14:paraId="2FAE9E43" w14:textId="77777777" w:rsidR="009B0031" w:rsidRPr="00883C79" w:rsidRDefault="009B0031" w:rsidP="0020562E">
            <w:pPr>
              <w:spacing w:after="120"/>
              <w:jc w:val="center"/>
              <w:rPr>
                <w:rFonts w:ascii="Times New Roman" w:hAnsi="Times New Roman" w:cs="Times New Roman"/>
                <w:i/>
                <w:iCs/>
                <w:sz w:val="20"/>
                <w:szCs w:val="20"/>
                <w:lang w:val="sr-Cyrl-RS"/>
              </w:rPr>
            </w:pPr>
            <w:r w:rsidRPr="00883C79">
              <w:rPr>
                <w:rFonts w:ascii="Times New Roman" w:hAnsi="Times New Roman" w:cs="Times New Roman"/>
                <w:i/>
                <w:iCs/>
                <w:sz w:val="20"/>
                <w:szCs w:val="20"/>
                <w:lang w:val="sr-Cyrl-RS"/>
              </w:rPr>
              <w:t>Generation of municipal waste per capita</w:t>
            </w:r>
          </w:p>
        </w:tc>
        <w:tc>
          <w:tcPr>
            <w:tcW w:w="2254" w:type="dxa"/>
            <w:vAlign w:val="center"/>
          </w:tcPr>
          <w:p w14:paraId="58FA4D79"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cei_pc031</w:t>
            </w:r>
          </w:p>
        </w:tc>
        <w:tc>
          <w:tcPr>
            <w:tcW w:w="2254" w:type="dxa"/>
            <w:vAlign w:val="center"/>
          </w:tcPr>
          <w:p w14:paraId="157B12B2"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Количина комуналног отпада по становнику</w:t>
            </w:r>
          </w:p>
        </w:tc>
        <w:tc>
          <w:tcPr>
            <w:tcW w:w="2254" w:type="dxa"/>
            <w:vAlign w:val="center"/>
          </w:tcPr>
          <w:p w14:paraId="2D88F42F"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Количина комуналног отпада по становнику (из домаћинстава и сличних извора).</w:t>
            </w:r>
          </w:p>
        </w:tc>
      </w:tr>
      <w:tr w:rsidR="009B0031" w:rsidRPr="00883C79" w14:paraId="214C0AAA" w14:textId="77777777" w:rsidTr="0020562E">
        <w:trPr>
          <w:jc w:val="center"/>
        </w:trPr>
        <w:tc>
          <w:tcPr>
            <w:tcW w:w="2254" w:type="dxa"/>
            <w:vAlign w:val="center"/>
          </w:tcPr>
          <w:p w14:paraId="48E8647D" w14:textId="77777777" w:rsidR="009B0031" w:rsidRPr="00883C79" w:rsidRDefault="009B0031" w:rsidP="0020562E">
            <w:pPr>
              <w:spacing w:after="120"/>
              <w:jc w:val="center"/>
              <w:rPr>
                <w:rFonts w:ascii="Times New Roman" w:hAnsi="Times New Roman" w:cs="Times New Roman"/>
                <w:i/>
                <w:iCs/>
                <w:sz w:val="20"/>
                <w:szCs w:val="20"/>
                <w:lang w:val="sr-Cyrl-RS"/>
              </w:rPr>
            </w:pPr>
            <w:r w:rsidRPr="00883C79">
              <w:rPr>
                <w:rFonts w:ascii="Times New Roman" w:hAnsi="Times New Roman" w:cs="Times New Roman"/>
                <w:i/>
                <w:iCs/>
                <w:sz w:val="20"/>
                <w:szCs w:val="20"/>
                <w:lang w:val="sr-Cyrl-RS"/>
              </w:rPr>
              <w:t>Food waste</w:t>
            </w:r>
          </w:p>
        </w:tc>
        <w:tc>
          <w:tcPr>
            <w:tcW w:w="2254" w:type="dxa"/>
            <w:vAlign w:val="center"/>
          </w:tcPr>
          <w:p w14:paraId="1663E98D"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cei_pc035</w:t>
            </w:r>
          </w:p>
        </w:tc>
        <w:tc>
          <w:tcPr>
            <w:tcW w:w="2254" w:type="dxa"/>
            <w:vAlign w:val="center"/>
          </w:tcPr>
          <w:p w14:paraId="12038D68"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Генерисање отпада од хране</w:t>
            </w:r>
          </w:p>
        </w:tc>
        <w:tc>
          <w:tcPr>
            <w:tcW w:w="2254" w:type="dxa"/>
            <w:vAlign w:val="center"/>
          </w:tcPr>
          <w:p w14:paraId="2D5497B0"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Количина бачене хране, по секторима (домаћинства, угоститељство, прерада и слично).</w:t>
            </w:r>
          </w:p>
        </w:tc>
      </w:tr>
      <w:tr w:rsidR="009B0031" w:rsidRPr="00883C79" w14:paraId="64EEE0A5" w14:textId="77777777" w:rsidTr="0020562E">
        <w:trPr>
          <w:jc w:val="center"/>
        </w:trPr>
        <w:tc>
          <w:tcPr>
            <w:tcW w:w="2254" w:type="dxa"/>
            <w:vAlign w:val="center"/>
          </w:tcPr>
          <w:p w14:paraId="7D41D96C" w14:textId="77777777" w:rsidR="009B0031" w:rsidRPr="00883C79" w:rsidRDefault="009B0031" w:rsidP="0020562E">
            <w:pPr>
              <w:spacing w:after="120"/>
              <w:jc w:val="center"/>
              <w:rPr>
                <w:rFonts w:ascii="Times New Roman" w:hAnsi="Times New Roman" w:cs="Times New Roman"/>
                <w:i/>
                <w:iCs/>
                <w:sz w:val="20"/>
                <w:szCs w:val="20"/>
                <w:lang w:val="sr-Cyrl-RS"/>
              </w:rPr>
            </w:pPr>
            <w:r w:rsidRPr="00883C79">
              <w:rPr>
                <w:rFonts w:ascii="Times New Roman" w:hAnsi="Times New Roman" w:cs="Times New Roman"/>
                <w:i/>
                <w:iCs/>
                <w:sz w:val="20"/>
                <w:szCs w:val="20"/>
                <w:lang w:val="sr-Cyrl-RS"/>
              </w:rPr>
              <w:t>Generation of packaging waste per capita</w:t>
            </w:r>
          </w:p>
        </w:tc>
        <w:tc>
          <w:tcPr>
            <w:tcW w:w="2254" w:type="dxa"/>
            <w:vAlign w:val="center"/>
          </w:tcPr>
          <w:p w14:paraId="623EF0E1"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cei_pc040</w:t>
            </w:r>
          </w:p>
        </w:tc>
        <w:tc>
          <w:tcPr>
            <w:tcW w:w="2254" w:type="dxa"/>
            <w:vAlign w:val="center"/>
          </w:tcPr>
          <w:p w14:paraId="23ABD044"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Количина амбалажног отпада по становнику</w:t>
            </w:r>
          </w:p>
        </w:tc>
        <w:tc>
          <w:tcPr>
            <w:tcW w:w="2254" w:type="dxa"/>
            <w:vAlign w:val="center"/>
          </w:tcPr>
          <w:p w14:paraId="11618318"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Генерисање амбалажног отпада по становнику.</w:t>
            </w:r>
          </w:p>
        </w:tc>
      </w:tr>
      <w:tr w:rsidR="009B0031" w:rsidRPr="00883C79" w14:paraId="3DC41F7A" w14:textId="77777777" w:rsidTr="0020562E">
        <w:trPr>
          <w:jc w:val="center"/>
        </w:trPr>
        <w:tc>
          <w:tcPr>
            <w:tcW w:w="2254" w:type="dxa"/>
            <w:vAlign w:val="center"/>
          </w:tcPr>
          <w:p w14:paraId="3B2D0B3C" w14:textId="77777777" w:rsidR="009B0031" w:rsidRPr="00883C79" w:rsidRDefault="009B0031" w:rsidP="0020562E">
            <w:pPr>
              <w:spacing w:after="120"/>
              <w:jc w:val="center"/>
              <w:rPr>
                <w:rFonts w:ascii="Times New Roman" w:hAnsi="Times New Roman" w:cs="Times New Roman"/>
                <w:i/>
                <w:iCs/>
                <w:sz w:val="20"/>
                <w:szCs w:val="20"/>
                <w:lang w:val="sr-Cyrl-RS"/>
              </w:rPr>
            </w:pPr>
            <w:r w:rsidRPr="00883C79">
              <w:rPr>
                <w:rFonts w:ascii="Times New Roman" w:hAnsi="Times New Roman" w:cs="Times New Roman"/>
                <w:i/>
                <w:iCs/>
                <w:sz w:val="20"/>
                <w:szCs w:val="20"/>
                <w:lang w:val="sr-Cyrl-RS"/>
              </w:rPr>
              <w:t>Generation of plastic packaging waste per capita</w:t>
            </w:r>
          </w:p>
        </w:tc>
        <w:tc>
          <w:tcPr>
            <w:tcW w:w="2254" w:type="dxa"/>
            <w:vAlign w:val="center"/>
          </w:tcPr>
          <w:p w14:paraId="4A14C8D9"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cei_pc050</w:t>
            </w:r>
          </w:p>
        </w:tc>
        <w:tc>
          <w:tcPr>
            <w:tcW w:w="2254" w:type="dxa"/>
            <w:vAlign w:val="center"/>
          </w:tcPr>
          <w:p w14:paraId="1A6A14AF"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Количина отпада од пластичне амбалаже по становнику</w:t>
            </w:r>
          </w:p>
        </w:tc>
        <w:tc>
          <w:tcPr>
            <w:tcW w:w="2254" w:type="dxa"/>
            <w:vAlign w:val="center"/>
          </w:tcPr>
          <w:p w14:paraId="72A84DF8"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hAnsi="Times New Roman" w:cs="Times New Roman"/>
                <w:sz w:val="20"/>
                <w:szCs w:val="20"/>
                <w:lang w:val="sr-Cyrl-RS"/>
              </w:rPr>
              <w:t>Количина пластичног амбалажног отпада по становнику.</w:t>
            </w:r>
          </w:p>
        </w:tc>
      </w:tr>
      <w:tr w:rsidR="009B0031" w:rsidRPr="00883C79" w14:paraId="7C90471E" w14:textId="77777777" w:rsidTr="0020562E">
        <w:tblPrEx>
          <w:jc w:val="left"/>
        </w:tblPrEx>
        <w:tc>
          <w:tcPr>
            <w:tcW w:w="9016" w:type="dxa"/>
            <w:gridSpan w:val="4"/>
          </w:tcPr>
          <w:p w14:paraId="27F852E1"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b/>
                <w:bCs/>
                <w:sz w:val="20"/>
                <w:szCs w:val="20"/>
                <w:lang w:val="sr-Cyrl-RS"/>
              </w:rPr>
              <w:t>Димензија: Управљање отпадом</w:t>
            </w:r>
          </w:p>
        </w:tc>
      </w:tr>
      <w:tr w:rsidR="009B0031" w:rsidRPr="00883C79" w14:paraId="531863D7" w14:textId="77777777" w:rsidTr="0020562E">
        <w:tblPrEx>
          <w:jc w:val="left"/>
        </w:tblPrEx>
        <w:tc>
          <w:tcPr>
            <w:tcW w:w="2254" w:type="dxa"/>
            <w:vAlign w:val="center"/>
          </w:tcPr>
          <w:p w14:paraId="460551BE" w14:textId="77777777" w:rsidR="009B0031" w:rsidRPr="00883C79" w:rsidRDefault="009B0031" w:rsidP="0020562E">
            <w:pPr>
              <w:spacing w:after="120"/>
              <w:jc w:val="center"/>
              <w:rPr>
                <w:rFonts w:ascii="Times New Roman" w:hAnsi="Times New Roman" w:cs="Times New Roman"/>
                <w:b/>
                <w:bCs/>
                <w:sz w:val="20"/>
                <w:szCs w:val="20"/>
                <w:lang w:val="sr-Cyrl-RS"/>
              </w:rPr>
            </w:pPr>
            <w:r w:rsidRPr="00883C79">
              <w:rPr>
                <w:rFonts w:ascii="Times New Roman" w:eastAsia="Times New Roman" w:hAnsi="Times New Roman" w:cs="Times New Roman"/>
                <w:b/>
                <w:bCs/>
                <w:sz w:val="20"/>
                <w:szCs w:val="20"/>
                <w:lang w:val="sr-Cyrl-RS"/>
              </w:rPr>
              <w:t>Индикатор</w:t>
            </w:r>
          </w:p>
        </w:tc>
        <w:tc>
          <w:tcPr>
            <w:tcW w:w="2254" w:type="dxa"/>
            <w:vAlign w:val="center"/>
          </w:tcPr>
          <w:p w14:paraId="551DCC00" w14:textId="77777777" w:rsidR="009B0031" w:rsidRPr="00883C79" w:rsidRDefault="009B0031" w:rsidP="0020562E">
            <w:pPr>
              <w:spacing w:after="120"/>
              <w:jc w:val="center"/>
              <w:rPr>
                <w:rFonts w:ascii="Times New Roman" w:hAnsi="Times New Roman" w:cs="Times New Roman"/>
                <w:b/>
                <w:bCs/>
                <w:sz w:val="20"/>
                <w:szCs w:val="20"/>
                <w:lang w:val="sr-Cyrl-RS"/>
              </w:rPr>
            </w:pPr>
            <w:r w:rsidRPr="00883C79">
              <w:rPr>
                <w:rFonts w:ascii="Times New Roman" w:eastAsia="Times New Roman" w:hAnsi="Times New Roman" w:cs="Times New Roman"/>
                <w:b/>
                <w:bCs/>
                <w:sz w:val="20"/>
                <w:szCs w:val="20"/>
                <w:lang w:val="sr-Cyrl-RS"/>
              </w:rPr>
              <w:t>Код</w:t>
            </w:r>
          </w:p>
        </w:tc>
        <w:tc>
          <w:tcPr>
            <w:tcW w:w="2254" w:type="dxa"/>
            <w:vAlign w:val="center"/>
          </w:tcPr>
          <w:p w14:paraId="7327FE01" w14:textId="77777777" w:rsidR="009B0031" w:rsidRPr="00883C79" w:rsidRDefault="009B0031" w:rsidP="0020562E">
            <w:pPr>
              <w:spacing w:after="120"/>
              <w:jc w:val="center"/>
              <w:rPr>
                <w:rFonts w:ascii="Times New Roman" w:hAnsi="Times New Roman" w:cs="Times New Roman"/>
                <w:b/>
                <w:bCs/>
                <w:sz w:val="20"/>
                <w:szCs w:val="20"/>
                <w:lang w:val="sr-Cyrl-RS"/>
              </w:rPr>
            </w:pPr>
            <w:r w:rsidRPr="00883C79">
              <w:rPr>
                <w:rFonts w:ascii="Times New Roman" w:eastAsia="Times New Roman" w:hAnsi="Times New Roman" w:cs="Times New Roman"/>
                <w:b/>
                <w:bCs/>
                <w:sz w:val="20"/>
                <w:szCs w:val="20"/>
                <w:lang w:val="sr-Cyrl-RS"/>
              </w:rPr>
              <w:t>Превод назива</w:t>
            </w:r>
          </w:p>
        </w:tc>
        <w:tc>
          <w:tcPr>
            <w:tcW w:w="2254" w:type="dxa"/>
            <w:vAlign w:val="center"/>
          </w:tcPr>
          <w:p w14:paraId="60485CAE" w14:textId="77777777" w:rsidR="009B0031" w:rsidRPr="00883C79" w:rsidRDefault="009B0031" w:rsidP="0020562E">
            <w:pPr>
              <w:spacing w:after="120"/>
              <w:jc w:val="center"/>
              <w:rPr>
                <w:rFonts w:ascii="Times New Roman" w:hAnsi="Times New Roman" w:cs="Times New Roman"/>
                <w:b/>
                <w:bCs/>
                <w:sz w:val="20"/>
                <w:szCs w:val="20"/>
                <w:lang w:val="sr-Cyrl-RS"/>
              </w:rPr>
            </w:pPr>
            <w:r w:rsidRPr="00883C79">
              <w:rPr>
                <w:rFonts w:ascii="Times New Roman" w:eastAsia="Times New Roman" w:hAnsi="Times New Roman" w:cs="Times New Roman"/>
                <w:b/>
                <w:bCs/>
                <w:sz w:val="20"/>
                <w:szCs w:val="20"/>
                <w:lang w:val="sr-Cyrl-RS"/>
              </w:rPr>
              <w:t>Опис</w:t>
            </w:r>
          </w:p>
        </w:tc>
      </w:tr>
      <w:tr w:rsidR="009B0031" w:rsidRPr="00883C79" w14:paraId="39A79491" w14:textId="77777777" w:rsidTr="0020562E">
        <w:tblPrEx>
          <w:jc w:val="left"/>
        </w:tblPrEx>
        <w:tc>
          <w:tcPr>
            <w:tcW w:w="2254" w:type="dxa"/>
            <w:vAlign w:val="center"/>
          </w:tcPr>
          <w:p w14:paraId="69BB06C5"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i/>
                <w:iCs/>
                <w:sz w:val="20"/>
                <w:szCs w:val="20"/>
                <w:lang w:val="sr-Cyrl-RS"/>
              </w:rPr>
              <w:t>Recycling rate of municipal waste</w:t>
            </w:r>
          </w:p>
        </w:tc>
        <w:tc>
          <w:tcPr>
            <w:tcW w:w="2254" w:type="dxa"/>
            <w:vAlign w:val="center"/>
          </w:tcPr>
          <w:p w14:paraId="46FFA156"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cei_wm011</w:t>
            </w:r>
          </w:p>
        </w:tc>
        <w:tc>
          <w:tcPr>
            <w:tcW w:w="2254" w:type="dxa"/>
            <w:vAlign w:val="center"/>
          </w:tcPr>
          <w:p w14:paraId="57DD3E0D"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Стопа рециклаже комуналног отпада</w:t>
            </w:r>
          </w:p>
        </w:tc>
        <w:tc>
          <w:tcPr>
            <w:tcW w:w="2254" w:type="dxa"/>
            <w:vAlign w:val="center"/>
          </w:tcPr>
          <w:p w14:paraId="5DA26272"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Проценат укупног комуналног отпада који се рециклира или компостира у односу на укупно генерисану количину комуналног отпада.</w:t>
            </w:r>
          </w:p>
        </w:tc>
      </w:tr>
      <w:tr w:rsidR="009B0031" w:rsidRPr="00883C79" w14:paraId="45C15021" w14:textId="77777777" w:rsidTr="0020562E">
        <w:tblPrEx>
          <w:jc w:val="left"/>
        </w:tblPrEx>
        <w:tc>
          <w:tcPr>
            <w:tcW w:w="2254" w:type="dxa"/>
            <w:vAlign w:val="center"/>
          </w:tcPr>
          <w:p w14:paraId="6CFB60C1"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i/>
                <w:iCs/>
                <w:sz w:val="20"/>
                <w:szCs w:val="20"/>
                <w:lang w:val="sr-Cyrl-RS"/>
              </w:rPr>
              <w:lastRenderedPageBreak/>
              <w:t>Recycling rate of all waste excluding major mineral waste</w:t>
            </w:r>
          </w:p>
        </w:tc>
        <w:tc>
          <w:tcPr>
            <w:tcW w:w="2254" w:type="dxa"/>
            <w:vAlign w:val="center"/>
          </w:tcPr>
          <w:p w14:paraId="02BBC367"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cei_wm010</w:t>
            </w:r>
          </w:p>
        </w:tc>
        <w:tc>
          <w:tcPr>
            <w:tcW w:w="2254" w:type="dxa"/>
            <w:vAlign w:val="center"/>
          </w:tcPr>
          <w:p w14:paraId="7844007C"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Стопа рециклаже укупног отпада без великих минералних отпада</w:t>
            </w:r>
          </w:p>
        </w:tc>
        <w:tc>
          <w:tcPr>
            <w:tcW w:w="2254" w:type="dxa"/>
            <w:vAlign w:val="center"/>
          </w:tcPr>
          <w:p w14:paraId="63D38C7C"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Проценат рециклираног отпада у односу на укупно третиран отпад, искључујући грађевински и друге масовне минералне отпаде.</w:t>
            </w:r>
          </w:p>
        </w:tc>
      </w:tr>
      <w:tr w:rsidR="009B0031" w:rsidRPr="00883C79" w14:paraId="398D48AF" w14:textId="77777777" w:rsidTr="0020562E">
        <w:tblPrEx>
          <w:jc w:val="left"/>
        </w:tblPrEx>
        <w:tc>
          <w:tcPr>
            <w:tcW w:w="2254" w:type="dxa"/>
            <w:vAlign w:val="center"/>
          </w:tcPr>
          <w:p w14:paraId="242BEF16"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i/>
                <w:iCs/>
                <w:sz w:val="20"/>
                <w:szCs w:val="20"/>
                <w:lang w:val="sr-Cyrl-RS"/>
              </w:rPr>
              <w:t>Recycling rate of packaging waste by type of packaging</w:t>
            </w:r>
          </w:p>
        </w:tc>
        <w:tc>
          <w:tcPr>
            <w:tcW w:w="2254" w:type="dxa"/>
            <w:vAlign w:val="center"/>
          </w:tcPr>
          <w:p w14:paraId="447FE473"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cei_wm020</w:t>
            </w:r>
          </w:p>
        </w:tc>
        <w:tc>
          <w:tcPr>
            <w:tcW w:w="2254" w:type="dxa"/>
            <w:vAlign w:val="center"/>
          </w:tcPr>
          <w:p w14:paraId="796BF839"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Стопа рециклаже амбалажног отпада по врсти амбалаже</w:t>
            </w:r>
          </w:p>
        </w:tc>
        <w:tc>
          <w:tcPr>
            <w:tcW w:w="2254" w:type="dxa"/>
            <w:vAlign w:val="center"/>
          </w:tcPr>
          <w:p w14:paraId="3E1EAADA"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Проценат амбалажног отпада који се рециклира, приказан по врстама материјала: папир/картон, стакло, пластика, метал и дрво.</w:t>
            </w:r>
          </w:p>
        </w:tc>
      </w:tr>
      <w:tr w:rsidR="009B0031" w:rsidRPr="00883C79" w14:paraId="1D825E0B" w14:textId="77777777" w:rsidTr="0020562E">
        <w:tblPrEx>
          <w:jc w:val="left"/>
        </w:tblPrEx>
        <w:tc>
          <w:tcPr>
            <w:tcW w:w="2254" w:type="dxa"/>
            <w:vAlign w:val="center"/>
          </w:tcPr>
          <w:p w14:paraId="7C2A3318" w14:textId="77777777" w:rsidR="009B0031" w:rsidRPr="00883C79" w:rsidRDefault="009B0031" w:rsidP="0020562E">
            <w:pPr>
              <w:spacing w:after="120"/>
              <w:jc w:val="center"/>
              <w:rPr>
                <w:rFonts w:ascii="Times New Roman" w:eastAsia="Times New Roman" w:hAnsi="Times New Roman" w:cs="Times New Roman"/>
                <w:i/>
                <w:iCs/>
                <w:sz w:val="20"/>
                <w:szCs w:val="20"/>
                <w:lang w:val="sr-Cyrl-RS"/>
              </w:rPr>
            </w:pPr>
            <w:r w:rsidRPr="00883C79">
              <w:rPr>
                <w:rFonts w:ascii="Times New Roman" w:eastAsia="Times New Roman" w:hAnsi="Times New Roman" w:cs="Times New Roman"/>
                <w:i/>
                <w:iCs/>
                <w:sz w:val="20"/>
                <w:szCs w:val="20"/>
                <w:lang w:val="sr-Cyrl-RS"/>
              </w:rPr>
              <w:t>Recycling rate of waste of electrical and electronic equipment (WEEE) separately collected</w:t>
            </w:r>
          </w:p>
        </w:tc>
        <w:tc>
          <w:tcPr>
            <w:tcW w:w="2254" w:type="dxa"/>
            <w:vAlign w:val="center"/>
          </w:tcPr>
          <w:p w14:paraId="79F71188" w14:textId="77777777" w:rsidR="009B0031" w:rsidRPr="00883C79" w:rsidRDefault="009B0031" w:rsidP="0020562E">
            <w:pPr>
              <w:spacing w:after="120"/>
              <w:jc w:val="center"/>
              <w:rPr>
                <w:rFonts w:ascii="Times New Roman" w:eastAsia="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cei_wm060</w:t>
            </w:r>
          </w:p>
        </w:tc>
        <w:tc>
          <w:tcPr>
            <w:tcW w:w="2254" w:type="dxa"/>
            <w:vAlign w:val="center"/>
          </w:tcPr>
          <w:p w14:paraId="16688B51" w14:textId="77777777" w:rsidR="009B0031" w:rsidRPr="00883C79" w:rsidRDefault="009B0031" w:rsidP="0020562E">
            <w:pPr>
              <w:spacing w:after="120"/>
              <w:jc w:val="center"/>
              <w:rPr>
                <w:rFonts w:ascii="Times New Roman" w:eastAsia="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Стопа рециклаже отпада од електричне и електронске опреме (WEEE) прикупљене одвојено</w:t>
            </w:r>
          </w:p>
        </w:tc>
        <w:tc>
          <w:tcPr>
            <w:tcW w:w="2254" w:type="dxa"/>
            <w:vAlign w:val="center"/>
          </w:tcPr>
          <w:p w14:paraId="43B54E1C" w14:textId="77777777" w:rsidR="009B0031" w:rsidRPr="00883C79" w:rsidRDefault="009B0031" w:rsidP="0020562E">
            <w:pPr>
              <w:spacing w:after="120"/>
              <w:jc w:val="center"/>
              <w:rPr>
                <w:rFonts w:ascii="Times New Roman" w:eastAsia="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Проценат електронског и електричног отпада који је одвојено прикупљен и затим рециклиран у складу са прописима.</w:t>
            </w:r>
          </w:p>
        </w:tc>
      </w:tr>
    </w:tbl>
    <w:p w14:paraId="714D1994" w14:textId="269C4D77" w:rsidR="003A17E5" w:rsidRPr="00883C79" w:rsidRDefault="003A17E5" w:rsidP="00EA2F71">
      <w:pPr>
        <w:spacing w:after="120" w:line="240" w:lineRule="auto"/>
        <w:rPr>
          <w:rFonts w:ascii="Times New Roman" w:hAnsi="Times New Roman" w:cs="Times New Roman"/>
          <w:sz w:val="20"/>
          <w:szCs w:val="20"/>
          <w:lang w:val="sr-Cyrl-RS"/>
        </w:rPr>
      </w:pPr>
    </w:p>
    <w:p w14:paraId="347C44EA" w14:textId="1ED97FF1" w:rsidR="003A17E5" w:rsidRPr="00883C79" w:rsidRDefault="003A17E5" w:rsidP="0020562E">
      <w:pPr>
        <w:spacing w:after="120" w:line="240" w:lineRule="auto"/>
        <w:jc w:val="center"/>
        <w:rPr>
          <w:rFonts w:ascii="Times New Roman" w:hAnsi="Times New Roman" w:cs="Times New Roman"/>
          <w:sz w:val="20"/>
          <w:szCs w:val="20"/>
          <w:lang w:val="sr-Cyrl-RS"/>
        </w:rPr>
      </w:pPr>
    </w:p>
    <w:p w14:paraId="190DF00F" w14:textId="77777777" w:rsidR="00EA2F71" w:rsidRPr="00883C79" w:rsidRDefault="00EA2F71" w:rsidP="0020562E">
      <w:pPr>
        <w:spacing w:after="120" w:line="240" w:lineRule="auto"/>
        <w:jc w:val="center"/>
        <w:rPr>
          <w:rFonts w:ascii="Times New Roman" w:hAnsi="Times New Roman" w:cs="Times New Roman"/>
          <w:sz w:val="20"/>
          <w:szCs w:val="20"/>
          <w:lang w:val="sr-Cyrl-RS"/>
        </w:rPr>
      </w:pPr>
    </w:p>
    <w:tbl>
      <w:tblPr>
        <w:tblStyle w:val="TableGrid"/>
        <w:tblW w:w="0" w:type="auto"/>
        <w:tblLook w:val="04A0" w:firstRow="1" w:lastRow="0" w:firstColumn="1" w:lastColumn="0" w:noHBand="0" w:noVBand="1"/>
      </w:tblPr>
      <w:tblGrid>
        <w:gridCol w:w="2254"/>
        <w:gridCol w:w="2254"/>
        <w:gridCol w:w="2254"/>
        <w:gridCol w:w="2254"/>
      </w:tblGrid>
      <w:tr w:rsidR="009B0031" w:rsidRPr="00883C79" w14:paraId="03F7E2EB" w14:textId="77777777" w:rsidTr="0020562E">
        <w:tc>
          <w:tcPr>
            <w:tcW w:w="9016" w:type="dxa"/>
            <w:gridSpan w:val="4"/>
          </w:tcPr>
          <w:p w14:paraId="1E38CC07"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b/>
                <w:bCs/>
                <w:sz w:val="20"/>
                <w:szCs w:val="20"/>
                <w:lang w:val="sr-Cyrl-RS"/>
              </w:rPr>
              <w:t>Димензија: Секундарне сировине</w:t>
            </w:r>
          </w:p>
        </w:tc>
      </w:tr>
      <w:tr w:rsidR="009B0031" w:rsidRPr="00883C79" w14:paraId="648C5D06" w14:textId="77777777" w:rsidTr="0020562E">
        <w:tc>
          <w:tcPr>
            <w:tcW w:w="2254" w:type="dxa"/>
            <w:vAlign w:val="center"/>
          </w:tcPr>
          <w:p w14:paraId="57C8F197" w14:textId="77777777" w:rsidR="009B0031" w:rsidRPr="00883C79" w:rsidRDefault="009B0031" w:rsidP="0020562E">
            <w:pPr>
              <w:spacing w:after="120"/>
              <w:jc w:val="center"/>
              <w:rPr>
                <w:rFonts w:ascii="Times New Roman" w:hAnsi="Times New Roman" w:cs="Times New Roman"/>
                <w:b/>
                <w:bCs/>
                <w:sz w:val="20"/>
                <w:szCs w:val="20"/>
                <w:lang w:val="sr-Cyrl-RS"/>
              </w:rPr>
            </w:pPr>
            <w:r w:rsidRPr="00883C79">
              <w:rPr>
                <w:rFonts w:ascii="Times New Roman" w:eastAsia="Times New Roman" w:hAnsi="Times New Roman" w:cs="Times New Roman"/>
                <w:b/>
                <w:bCs/>
                <w:sz w:val="20"/>
                <w:szCs w:val="20"/>
                <w:lang w:val="sr-Cyrl-RS"/>
              </w:rPr>
              <w:t>Индикатор</w:t>
            </w:r>
          </w:p>
        </w:tc>
        <w:tc>
          <w:tcPr>
            <w:tcW w:w="2254" w:type="dxa"/>
            <w:vAlign w:val="center"/>
          </w:tcPr>
          <w:p w14:paraId="52E90BBD" w14:textId="77777777" w:rsidR="009B0031" w:rsidRPr="00883C79" w:rsidRDefault="009B0031" w:rsidP="0020562E">
            <w:pPr>
              <w:spacing w:after="120"/>
              <w:jc w:val="center"/>
              <w:rPr>
                <w:rFonts w:ascii="Times New Roman" w:hAnsi="Times New Roman" w:cs="Times New Roman"/>
                <w:b/>
                <w:bCs/>
                <w:sz w:val="20"/>
                <w:szCs w:val="20"/>
                <w:lang w:val="sr-Cyrl-RS"/>
              </w:rPr>
            </w:pPr>
            <w:r w:rsidRPr="00883C79">
              <w:rPr>
                <w:rFonts w:ascii="Times New Roman" w:eastAsia="Times New Roman" w:hAnsi="Times New Roman" w:cs="Times New Roman"/>
                <w:b/>
                <w:bCs/>
                <w:sz w:val="20"/>
                <w:szCs w:val="20"/>
                <w:lang w:val="sr-Cyrl-RS"/>
              </w:rPr>
              <w:t>Код</w:t>
            </w:r>
          </w:p>
        </w:tc>
        <w:tc>
          <w:tcPr>
            <w:tcW w:w="2254" w:type="dxa"/>
            <w:vAlign w:val="center"/>
          </w:tcPr>
          <w:p w14:paraId="5174425A" w14:textId="77777777" w:rsidR="009B0031" w:rsidRPr="00883C79" w:rsidRDefault="009B0031" w:rsidP="0020562E">
            <w:pPr>
              <w:spacing w:after="120"/>
              <w:jc w:val="center"/>
              <w:rPr>
                <w:rFonts w:ascii="Times New Roman" w:hAnsi="Times New Roman" w:cs="Times New Roman"/>
                <w:b/>
                <w:bCs/>
                <w:sz w:val="20"/>
                <w:szCs w:val="20"/>
                <w:lang w:val="sr-Cyrl-RS"/>
              </w:rPr>
            </w:pPr>
            <w:r w:rsidRPr="00883C79">
              <w:rPr>
                <w:rFonts w:ascii="Times New Roman" w:eastAsia="Times New Roman" w:hAnsi="Times New Roman" w:cs="Times New Roman"/>
                <w:b/>
                <w:bCs/>
                <w:sz w:val="20"/>
                <w:szCs w:val="20"/>
                <w:lang w:val="sr-Cyrl-RS"/>
              </w:rPr>
              <w:t>Превод назива</w:t>
            </w:r>
          </w:p>
        </w:tc>
        <w:tc>
          <w:tcPr>
            <w:tcW w:w="2254" w:type="dxa"/>
            <w:vAlign w:val="center"/>
          </w:tcPr>
          <w:p w14:paraId="742257B9" w14:textId="77777777" w:rsidR="009B0031" w:rsidRPr="00883C79" w:rsidRDefault="009B0031" w:rsidP="0020562E">
            <w:pPr>
              <w:spacing w:after="120"/>
              <w:jc w:val="center"/>
              <w:rPr>
                <w:rFonts w:ascii="Times New Roman" w:hAnsi="Times New Roman" w:cs="Times New Roman"/>
                <w:b/>
                <w:bCs/>
                <w:sz w:val="20"/>
                <w:szCs w:val="20"/>
                <w:lang w:val="sr-Cyrl-RS"/>
              </w:rPr>
            </w:pPr>
            <w:r w:rsidRPr="00883C79">
              <w:rPr>
                <w:rFonts w:ascii="Times New Roman" w:eastAsia="Times New Roman" w:hAnsi="Times New Roman" w:cs="Times New Roman"/>
                <w:b/>
                <w:bCs/>
                <w:sz w:val="20"/>
                <w:szCs w:val="20"/>
                <w:lang w:val="sr-Cyrl-RS"/>
              </w:rPr>
              <w:t>Опис</w:t>
            </w:r>
          </w:p>
        </w:tc>
      </w:tr>
      <w:tr w:rsidR="009B0031" w:rsidRPr="00883C79" w14:paraId="7962A6D7" w14:textId="77777777" w:rsidTr="0020562E">
        <w:tc>
          <w:tcPr>
            <w:tcW w:w="2254" w:type="dxa"/>
            <w:vAlign w:val="center"/>
          </w:tcPr>
          <w:p w14:paraId="77D9A317"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i/>
                <w:iCs/>
                <w:sz w:val="20"/>
                <w:szCs w:val="20"/>
                <w:lang w:val="sr-Cyrl-RS"/>
              </w:rPr>
              <w:t>Circular material use rate</w:t>
            </w:r>
          </w:p>
        </w:tc>
        <w:tc>
          <w:tcPr>
            <w:tcW w:w="2254" w:type="dxa"/>
            <w:vAlign w:val="center"/>
          </w:tcPr>
          <w:p w14:paraId="7352A97B"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cei_srm030</w:t>
            </w:r>
          </w:p>
        </w:tc>
        <w:tc>
          <w:tcPr>
            <w:tcW w:w="2254" w:type="dxa"/>
            <w:vAlign w:val="center"/>
          </w:tcPr>
          <w:p w14:paraId="453CC4E6"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Стопа кружне употребе материјала</w:t>
            </w:r>
          </w:p>
        </w:tc>
        <w:tc>
          <w:tcPr>
            <w:tcW w:w="2254" w:type="dxa"/>
            <w:vAlign w:val="center"/>
          </w:tcPr>
          <w:p w14:paraId="475A9714"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Проценат материјала који се поново уводи у економију (као рециклирани материјали) у односу на укупну потрошњу материјала. Ово мери степен циркуларности економије.</w:t>
            </w:r>
          </w:p>
        </w:tc>
      </w:tr>
      <w:tr w:rsidR="009B0031" w:rsidRPr="00883C79" w14:paraId="73F293C3" w14:textId="77777777" w:rsidTr="0020562E">
        <w:tc>
          <w:tcPr>
            <w:tcW w:w="2254" w:type="dxa"/>
            <w:vAlign w:val="center"/>
          </w:tcPr>
          <w:p w14:paraId="58A7785F"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i/>
                <w:iCs/>
                <w:sz w:val="20"/>
                <w:szCs w:val="20"/>
                <w:lang w:val="sr-Cyrl-RS"/>
              </w:rPr>
              <w:t>Contribution of recycled materials to raw materials demand – end-of-life recycling input rates (EOL-RIR)</w:t>
            </w:r>
          </w:p>
        </w:tc>
        <w:tc>
          <w:tcPr>
            <w:tcW w:w="2254" w:type="dxa"/>
            <w:vAlign w:val="center"/>
          </w:tcPr>
          <w:p w14:paraId="2BC1AE81"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cei_srm010</w:t>
            </w:r>
          </w:p>
        </w:tc>
        <w:tc>
          <w:tcPr>
            <w:tcW w:w="2254" w:type="dxa"/>
            <w:vAlign w:val="center"/>
          </w:tcPr>
          <w:p w14:paraId="4050441C"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Удео рециклираних материјала у укупној потражњи за сировинама – стопа уноса рециклаже на крају животног века</w:t>
            </w:r>
          </w:p>
        </w:tc>
        <w:tc>
          <w:tcPr>
            <w:tcW w:w="2254" w:type="dxa"/>
            <w:vAlign w:val="center"/>
          </w:tcPr>
          <w:p w14:paraId="6251B751"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Проценат материјала добијеног рециклажом производа на крају њиховог животног века који се користи као улаз у нову производњу.</w:t>
            </w:r>
          </w:p>
        </w:tc>
      </w:tr>
      <w:tr w:rsidR="009B0031" w:rsidRPr="00883C79" w14:paraId="154576D4" w14:textId="77777777" w:rsidTr="0020562E">
        <w:tc>
          <w:tcPr>
            <w:tcW w:w="2254" w:type="dxa"/>
            <w:vAlign w:val="center"/>
          </w:tcPr>
          <w:p w14:paraId="3C1B8AEA" w14:textId="77777777" w:rsidR="009B0031" w:rsidRPr="00883C79" w:rsidRDefault="009B0031" w:rsidP="0020562E">
            <w:pPr>
              <w:spacing w:after="120"/>
              <w:jc w:val="center"/>
              <w:rPr>
                <w:rFonts w:ascii="Times New Roman" w:eastAsia="Times New Roman" w:hAnsi="Times New Roman" w:cs="Times New Roman"/>
                <w:i/>
                <w:iCs/>
                <w:sz w:val="20"/>
                <w:szCs w:val="20"/>
                <w:lang w:val="sr-Cyrl-RS"/>
              </w:rPr>
            </w:pPr>
            <w:r w:rsidRPr="00883C79">
              <w:rPr>
                <w:rFonts w:ascii="Times New Roman" w:eastAsia="Times New Roman" w:hAnsi="Times New Roman" w:cs="Times New Roman"/>
                <w:i/>
                <w:iCs/>
                <w:sz w:val="20"/>
                <w:szCs w:val="20"/>
                <w:lang w:val="sr-Cyrl-RS"/>
              </w:rPr>
              <w:t>Trade in recyclable raw materials</w:t>
            </w:r>
          </w:p>
        </w:tc>
        <w:tc>
          <w:tcPr>
            <w:tcW w:w="2254" w:type="dxa"/>
            <w:vAlign w:val="center"/>
          </w:tcPr>
          <w:p w14:paraId="07ACFC37" w14:textId="77777777" w:rsidR="009B0031" w:rsidRPr="00883C79" w:rsidRDefault="009B0031" w:rsidP="0020562E">
            <w:pPr>
              <w:spacing w:after="120"/>
              <w:jc w:val="center"/>
              <w:rPr>
                <w:rFonts w:ascii="Times New Roman" w:eastAsia="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cei_srm020</w:t>
            </w:r>
          </w:p>
        </w:tc>
        <w:tc>
          <w:tcPr>
            <w:tcW w:w="2254" w:type="dxa"/>
            <w:vAlign w:val="center"/>
          </w:tcPr>
          <w:p w14:paraId="12548F38" w14:textId="77777777" w:rsidR="009B0031" w:rsidRPr="00883C79" w:rsidRDefault="009B0031" w:rsidP="0020562E">
            <w:pPr>
              <w:spacing w:after="120"/>
              <w:jc w:val="center"/>
              <w:rPr>
                <w:rFonts w:ascii="Times New Roman" w:eastAsia="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Трговина рециклабилним сировинама</w:t>
            </w:r>
          </w:p>
        </w:tc>
        <w:tc>
          <w:tcPr>
            <w:tcW w:w="2254" w:type="dxa"/>
            <w:vAlign w:val="center"/>
          </w:tcPr>
          <w:p w14:paraId="51070486" w14:textId="77777777" w:rsidR="009B0031" w:rsidRPr="00883C79" w:rsidRDefault="009B0031" w:rsidP="0020562E">
            <w:pPr>
              <w:spacing w:after="120"/>
              <w:jc w:val="center"/>
              <w:rPr>
                <w:rFonts w:ascii="Times New Roman" w:eastAsia="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Увоз и извоз сировина које се могу рециклирати (нпр. метални отпад, папир, стакло), што указује на економску активност у трговини секундарним сировинама.</w:t>
            </w:r>
          </w:p>
        </w:tc>
      </w:tr>
      <w:tr w:rsidR="009B0031" w:rsidRPr="00883C79" w14:paraId="6298A9C7" w14:textId="77777777" w:rsidTr="0020562E">
        <w:tc>
          <w:tcPr>
            <w:tcW w:w="2254" w:type="dxa"/>
            <w:vAlign w:val="center"/>
          </w:tcPr>
          <w:p w14:paraId="24EC56F1" w14:textId="77777777" w:rsidR="009B0031" w:rsidRPr="00883C79" w:rsidRDefault="009B0031" w:rsidP="0020562E">
            <w:pPr>
              <w:spacing w:after="120"/>
              <w:jc w:val="center"/>
              <w:rPr>
                <w:rFonts w:ascii="Times New Roman" w:eastAsia="Times New Roman" w:hAnsi="Times New Roman" w:cs="Times New Roman"/>
                <w:i/>
                <w:iCs/>
                <w:sz w:val="20"/>
                <w:szCs w:val="20"/>
                <w:lang w:val="sr-Cyrl-RS"/>
              </w:rPr>
            </w:pPr>
            <w:r w:rsidRPr="00883C79">
              <w:rPr>
                <w:rFonts w:ascii="Times New Roman" w:eastAsia="Times New Roman" w:hAnsi="Times New Roman" w:cs="Times New Roman"/>
                <w:i/>
                <w:iCs/>
                <w:sz w:val="20"/>
                <w:szCs w:val="20"/>
                <w:lang w:val="sr-Cyrl-RS"/>
              </w:rPr>
              <w:lastRenderedPageBreak/>
              <w:t>Recyclable secondary raw materials – prices</w:t>
            </w:r>
          </w:p>
        </w:tc>
        <w:tc>
          <w:tcPr>
            <w:tcW w:w="2254" w:type="dxa"/>
            <w:vAlign w:val="center"/>
          </w:tcPr>
          <w:p w14:paraId="19D030AC" w14:textId="77777777" w:rsidR="009B0031" w:rsidRPr="00883C79" w:rsidRDefault="009B0031" w:rsidP="0020562E">
            <w:pPr>
              <w:spacing w:after="120"/>
              <w:jc w:val="center"/>
              <w:rPr>
                <w:rFonts w:ascii="Times New Roman" w:eastAsia="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cei_srm040</w:t>
            </w:r>
          </w:p>
        </w:tc>
        <w:tc>
          <w:tcPr>
            <w:tcW w:w="2254" w:type="dxa"/>
            <w:vAlign w:val="center"/>
          </w:tcPr>
          <w:p w14:paraId="62E7F725" w14:textId="77777777" w:rsidR="009B0031" w:rsidRPr="00883C79" w:rsidRDefault="009B0031" w:rsidP="0020562E">
            <w:pPr>
              <w:spacing w:after="120"/>
              <w:jc w:val="center"/>
              <w:rPr>
                <w:rFonts w:ascii="Times New Roman" w:eastAsia="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Цене рециклабилних секундарних сировина</w:t>
            </w:r>
          </w:p>
        </w:tc>
        <w:tc>
          <w:tcPr>
            <w:tcW w:w="2254" w:type="dxa"/>
            <w:vAlign w:val="center"/>
          </w:tcPr>
          <w:p w14:paraId="78013D46" w14:textId="77777777" w:rsidR="009B0031" w:rsidRPr="00883C79" w:rsidRDefault="009B0031" w:rsidP="0020562E">
            <w:pPr>
              <w:spacing w:after="120"/>
              <w:jc w:val="center"/>
              <w:rPr>
                <w:rFonts w:ascii="Times New Roman" w:eastAsia="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Подаци о ценама секундарних сировина (нпр. рециклирани метали, пластика) на тржишту, што може утицати на мотивацију за рециклажу.</w:t>
            </w:r>
          </w:p>
        </w:tc>
      </w:tr>
    </w:tbl>
    <w:p w14:paraId="15B6212B" w14:textId="77777777" w:rsidR="009B0031" w:rsidRPr="00883C79" w:rsidRDefault="009B0031" w:rsidP="003A17E5">
      <w:pPr>
        <w:spacing w:after="120" w:line="240" w:lineRule="auto"/>
        <w:rPr>
          <w:rFonts w:ascii="Times New Roman" w:hAnsi="Times New Roman" w:cs="Times New Roman"/>
          <w:sz w:val="20"/>
          <w:szCs w:val="20"/>
          <w:lang w:val="sr-Cyrl-RS"/>
        </w:rPr>
      </w:pPr>
    </w:p>
    <w:tbl>
      <w:tblPr>
        <w:tblStyle w:val="TableGrid"/>
        <w:tblW w:w="0" w:type="auto"/>
        <w:tblLook w:val="04A0" w:firstRow="1" w:lastRow="0" w:firstColumn="1" w:lastColumn="0" w:noHBand="0" w:noVBand="1"/>
      </w:tblPr>
      <w:tblGrid>
        <w:gridCol w:w="2254"/>
        <w:gridCol w:w="2254"/>
        <w:gridCol w:w="2254"/>
        <w:gridCol w:w="2254"/>
      </w:tblGrid>
      <w:tr w:rsidR="009B0031" w:rsidRPr="00883C79" w14:paraId="6DA89F2B" w14:textId="77777777" w:rsidTr="0020562E">
        <w:tc>
          <w:tcPr>
            <w:tcW w:w="9016" w:type="dxa"/>
            <w:gridSpan w:val="4"/>
          </w:tcPr>
          <w:p w14:paraId="07233B5A"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b/>
                <w:bCs/>
                <w:sz w:val="20"/>
                <w:szCs w:val="20"/>
                <w:lang w:val="sr-Cyrl-RS"/>
              </w:rPr>
              <w:t>Димензија: конкурентност и иновације</w:t>
            </w:r>
          </w:p>
        </w:tc>
      </w:tr>
      <w:tr w:rsidR="009B0031" w:rsidRPr="00883C79" w14:paraId="0822AB30" w14:textId="77777777" w:rsidTr="0020562E">
        <w:tc>
          <w:tcPr>
            <w:tcW w:w="2254" w:type="dxa"/>
            <w:vAlign w:val="center"/>
          </w:tcPr>
          <w:p w14:paraId="78EF2CA7" w14:textId="77777777" w:rsidR="009B0031" w:rsidRPr="00883C79" w:rsidRDefault="009B0031" w:rsidP="0020562E">
            <w:pPr>
              <w:spacing w:after="120"/>
              <w:jc w:val="center"/>
              <w:rPr>
                <w:rFonts w:ascii="Times New Roman" w:hAnsi="Times New Roman" w:cs="Times New Roman"/>
                <w:b/>
                <w:bCs/>
                <w:sz w:val="20"/>
                <w:szCs w:val="20"/>
                <w:lang w:val="sr-Cyrl-RS"/>
              </w:rPr>
            </w:pPr>
            <w:r w:rsidRPr="00883C79">
              <w:rPr>
                <w:rFonts w:ascii="Times New Roman" w:eastAsia="Times New Roman" w:hAnsi="Times New Roman" w:cs="Times New Roman"/>
                <w:b/>
                <w:bCs/>
                <w:sz w:val="20"/>
                <w:szCs w:val="20"/>
                <w:lang w:val="sr-Cyrl-RS"/>
              </w:rPr>
              <w:t>Индикатор</w:t>
            </w:r>
          </w:p>
        </w:tc>
        <w:tc>
          <w:tcPr>
            <w:tcW w:w="2254" w:type="dxa"/>
            <w:vAlign w:val="center"/>
          </w:tcPr>
          <w:p w14:paraId="0A910293" w14:textId="77777777" w:rsidR="009B0031" w:rsidRPr="00883C79" w:rsidRDefault="009B0031" w:rsidP="0020562E">
            <w:pPr>
              <w:spacing w:after="120"/>
              <w:jc w:val="center"/>
              <w:rPr>
                <w:rFonts w:ascii="Times New Roman" w:hAnsi="Times New Roman" w:cs="Times New Roman"/>
                <w:b/>
                <w:bCs/>
                <w:sz w:val="20"/>
                <w:szCs w:val="20"/>
                <w:lang w:val="sr-Cyrl-RS"/>
              </w:rPr>
            </w:pPr>
            <w:r w:rsidRPr="00883C79">
              <w:rPr>
                <w:rFonts w:ascii="Times New Roman" w:eastAsia="Times New Roman" w:hAnsi="Times New Roman" w:cs="Times New Roman"/>
                <w:b/>
                <w:bCs/>
                <w:sz w:val="20"/>
                <w:szCs w:val="20"/>
                <w:lang w:val="sr-Cyrl-RS"/>
              </w:rPr>
              <w:t>Код</w:t>
            </w:r>
          </w:p>
        </w:tc>
        <w:tc>
          <w:tcPr>
            <w:tcW w:w="2254" w:type="dxa"/>
            <w:vAlign w:val="center"/>
          </w:tcPr>
          <w:p w14:paraId="781C7746" w14:textId="77777777" w:rsidR="009B0031" w:rsidRPr="00883C79" w:rsidRDefault="009B0031" w:rsidP="0020562E">
            <w:pPr>
              <w:spacing w:after="120"/>
              <w:jc w:val="center"/>
              <w:rPr>
                <w:rFonts w:ascii="Times New Roman" w:hAnsi="Times New Roman" w:cs="Times New Roman"/>
                <w:b/>
                <w:bCs/>
                <w:sz w:val="20"/>
                <w:szCs w:val="20"/>
                <w:lang w:val="sr-Cyrl-RS"/>
              </w:rPr>
            </w:pPr>
            <w:r w:rsidRPr="00883C79">
              <w:rPr>
                <w:rFonts w:ascii="Times New Roman" w:eastAsia="Times New Roman" w:hAnsi="Times New Roman" w:cs="Times New Roman"/>
                <w:b/>
                <w:bCs/>
                <w:sz w:val="20"/>
                <w:szCs w:val="20"/>
                <w:lang w:val="sr-Cyrl-RS"/>
              </w:rPr>
              <w:t>Превод назива</w:t>
            </w:r>
          </w:p>
        </w:tc>
        <w:tc>
          <w:tcPr>
            <w:tcW w:w="2254" w:type="dxa"/>
            <w:vAlign w:val="center"/>
          </w:tcPr>
          <w:p w14:paraId="7718A945" w14:textId="77777777" w:rsidR="009B0031" w:rsidRPr="00883C79" w:rsidRDefault="009B0031" w:rsidP="0020562E">
            <w:pPr>
              <w:spacing w:after="120"/>
              <w:jc w:val="center"/>
              <w:rPr>
                <w:rFonts w:ascii="Times New Roman" w:hAnsi="Times New Roman" w:cs="Times New Roman"/>
                <w:b/>
                <w:bCs/>
                <w:sz w:val="20"/>
                <w:szCs w:val="20"/>
                <w:lang w:val="sr-Cyrl-RS"/>
              </w:rPr>
            </w:pPr>
            <w:r w:rsidRPr="00883C79">
              <w:rPr>
                <w:rFonts w:ascii="Times New Roman" w:eastAsia="Times New Roman" w:hAnsi="Times New Roman" w:cs="Times New Roman"/>
                <w:b/>
                <w:bCs/>
                <w:sz w:val="20"/>
                <w:szCs w:val="20"/>
                <w:lang w:val="sr-Cyrl-RS"/>
              </w:rPr>
              <w:t>Опис</w:t>
            </w:r>
          </w:p>
        </w:tc>
      </w:tr>
      <w:tr w:rsidR="009B0031" w:rsidRPr="00883C79" w14:paraId="6F3D0D74" w14:textId="77777777" w:rsidTr="0020562E">
        <w:tc>
          <w:tcPr>
            <w:tcW w:w="2254" w:type="dxa"/>
            <w:vAlign w:val="center"/>
          </w:tcPr>
          <w:p w14:paraId="350E124D"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i/>
                <w:iCs/>
                <w:sz w:val="20"/>
                <w:szCs w:val="20"/>
                <w:lang w:val="sr-Cyrl-RS"/>
              </w:rPr>
              <w:t>Private investment and gross added value related to circular economy sectors</w:t>
            </w:r>
          </w:p>
        </w:tc>
        <w:tc>
          <w:tcPr>
            <w:tcW w:w="2254" w:type="dxa"/>
            <w:vAlign w:val="center"/>
          </w:tcPr>
          <w:p w14:paraId="77E0E0D9"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cei_cie012</w:t>
            </w:r>
          </w:p>
        </w:tc>
        <w:tc>
          <w:tcPr>
            <w:tcW w:w="2254" w:type="dxa"/>
            <w:vAlign w:val="center"/>
          </w:tcPr>
          <w:p w14:paraId="091ECC9D"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Приватне инвестиције и бруто додата вредност у секторима циркуларне економије</w:t>
            </w:r>
          </w:p>
        </w:tc>
        <w:tc>
          <w:tcPr>
            <w:tcW w:w="2254" w:type="dxa"/>
            <w:vAlign w:val="center"/>
          </w:tcPr>
          <w:p w14:paraId="7D9C462C"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Мери вредност приватних инвестиција и остварене бруто додате вредности у секторима који доприносе циркуларној економији (нпр. рециклажа, поправке, поновна употреба, изнајмљивање).</w:t>
            </w:r>
          </w:p>
        </w:tc>
      </w:tr>
      <w:tr w:rsidR="009B0031" w:rsidRPr="00883C79" w14:paraId="00119993" w14:textId="77777777" w:rsidTr="0020562E">
        <w:tc>
          <w:tcPr>
            <w:tcW w:w="2254" w:type="dxa"/>
            <w:vAlign w:val="center"/>
          </w:tcPr>
          <w:p w14:paraId="143A0491"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i/>
                <w:iCs/>
                <w:sz w:val="20"/>
                <w:szCs w:val="20"/>
                <w:lang w:val="sr-Cyrl-RS"/>
              </w:rPr>
              <w:t>Persons employed in circular economy sectors</w:t>
            </w:r>
          </w:p>
        </w:tc>
        <w:tc>
          <w:tcPr>
            <w:tcW w:w="2254" w:type="dxa"/>
            <w:vAlign w:val="center"/>
          </w:tcPr>
          <w:p w14:paraId="10CDF809"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cei_cie011</w:t>
            </w:r>
          </w:p>
        </w:tc>
        <w:tc>
          <w:tcPr>
            <w:tcW w:w="2254" w:type="dxa"/>
            <w:vAlign w:val="center"/>
          </w:tcPr>
          <w:p w14:paraId="48B11E14"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Запослени у секторима циркуларне економије</w:t>
            </w:r>
          </w:p>
        </w:tc>
        <w:tc>
          <w:tcPr>
            <w:tcW w:w="2254" w:type="dxa"/>
            <w:vAlign w:val="center"/>
          </w:tcPr>
          <w:p w14:paraId="4DDBB091"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Број лица запослених у секторима који активно учествују у циркуларној економији, што укључује рециклажу, поправке, поновну употребу, изнајмљивање и слично.</w:t>
            </w:r>
          </w:p>
        </w:tc>
      </w:tr>
      <w:tr w:rsidR="009B0031" w:rsidRPr="00883C79" w14:paraId="3EEB4C05" w14:textId="77777777" w:rsidTr="0020562E">
        <w:tc>
          <w:tcPr>
            <w:tcW w:w="2254" w:type="dxa"/>
            <w:vAlign w:val="center"/>
          </w:tcPr>
          <w:p w14:paraId="3E3D4949" w14:textId="77777777" w:rsidR="009B0031" w:rsidRPr="00883C79" w:rsidRDefault="009B0031" w:rsidP="0020562E">
            <w:pPr>
              <w:spacing w:after="120"/>
              <w:jc w:val="center"/>
              <w:rPr>
                <w:rFonts w:ascii="Times New Roman" w:eastAsia="Times New Roman" w:hAnsi="Times New Roman" w:cs="Times New Roman"/>
                <w:i/>
                <w:iCs/>
                <w:sz w:val="20"/>
                <w:szCs w:val="20"/>
                <w:lang w:val="sr-Cyrl-RS"/>
              </w:rPr>
            </w:pPr>
            <w:r w:rsidRPr="00883C79">
              <w:rPr>
                <w:rFonts w:ascii="Times New Roman" w:eastAsia="Times New Roman" w:hAnsi="Times New Roman" w:cs="Times New Roman"/>
                <w:i/>
                <w:iCs/>
                <w:sz w:val="20"/>
                <w:szCs w:val="20"/>
                <w:lang w:val="sr-Cyrl-RS"/>
              </w:rPr>
              <w:t>Patents related to recycling and secondary raw materials</w:t>
            </w:r>
          </w:p>
        </w:tc>
        <w:tc>
          <w:tcPr>
            <w:tcW w:w="2254" w:type="dxa"/>
            <w:vAlign w:val="center"/>
          </w:tcPr>
          <w:p w14:paraId="503147CB" w14:textId="77777777" w:rsidR="009B0031" w:rsidRPr="00883C79" w:rsidRDefault="009B0031" w:rsidP="0020562E">
            <w:pPr>
              <w:spacing w:after="120"/>
              <w:jc w:val="center"/>
              <w:rPr>
                <w:rFonts w:ascii="Times New Roman" w:eastAsia="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cei_cie020</w:t>
            </w:r>
          </w:p>
        </w:tc>
        <w:tc>
          <w:tcPr>
            <w:tcW w:w="2254" w:type="dxa"/>
            <w:vAlign w:val="center"/>
          </w:tcPr>
          <w:p w14:paraId="0D9C08CC" w14:textId="77777777" w:rsidR="009B0031" w:rsidRPr="00883C79" w:rsidRDefault="009B0031" w:rsidP="0020562E">
            <w:pPr>
              <w:spacing w:after="120"/>
              <w:jc w:val="center"/>
              <w:rPr>
                <w:rFonts w:ascii="Times New Roman" w:eastAsia="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Патенти повезани са рециклажом и секундарним сировинама</w:t>
            </w:r>
          </w:p>
        </w:tc>
        <w:tc>
          <w:tcPr>
            <w:tcW w:w="2254" w:type="dxa"/>
            <w:vAlign w:val="center"/>
          </w:tcPr>
          <w:p w14:paraId="360A299D" w14:textId="77777777" w:rsidR="009B0031" w:rsidRPr="00883C79" w:rsidRDefault="009B0031" w:rsidP="0020562E">
            <w:pPr>
              <w:spacing w:after="120"/>
              <w:jc w:val="center"/>
              <w:rPr>
                <w:rFonts w:ascii="Times New Roman" w:eastAsia="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Број пријављених патената који се односе на технологије за рециклажу и поновну употребу секундарних сировина – индикатор иновација у циркуларној економији.</w:t>
            </w:r>
          </w:p>
        </w:tc>
      </w:tr>
      <w:tr w:rsidR="009B0031" w:rsidRPr="00883C79" w14:paraId="43D2B4C9" w14:textId="77777777" w:rsidTr="0020562E">
        <w:tc>
          <w:tcPr>
            <w:tcW w:w="9016" w:type="dxa"/>
            <w:gridSpan w:val="4"/>
          </w:tcPr>
          <w:p w14:paraId="63D02971"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b/>
                <w:bCs/>
                <w:sz w:val="20"/>
                <w:szCs w:val="20"/>
                <w:lang w:val="sr-Cyrl-RS"/>
              </w:rPr>
              <w:t>Димензија: Глобална одрживост и отпорност</w:t>
            </w:r>
          </w:p>
        </w:tc>
      </w:tr>
      <w:tr w:rsidR="009B0031" w:rsidRPr="00883C79" w14:paraId="78D26C8C" w14:textId="77777777" w:rsidTr="0020562E">
        <w:tc>
          <w:tcPr>
            <w:tcW w:w="2254" w:type="dxa"/>
            <w:vAlign w:val="center"/>
          </w:tcPr>
          <w:p w14:paraId="056E499B" w14:textId="77777777" w:rsidR="009B0031" w:rsidRPr="00883C79" w:rsidRDefault="009B0031" w:rsidP="0020562E">
            <w:pPr>
              <w:spacing w:after="120"/>
              <w:jc w:val="center"/>
              <w:rPr>
                <w:rFonts w:ascii="Times New Roman" w:hAnsi="Times New Roman" w:cs="Times New Roman"/>
                <w:b/>
                <w:bCs/>
                <w:sz w:val="20"/>
                <w:szCs w:val="20"/>
                <w:lang w:val="sr-Cyrl-RS"/>
              </w:rPr>
            </w:pPr>
            <w:r w:rsidRPr="00883C79">
              <w:rPr>
                <w:rFonts w:ascii="Times New Roman" w:eastAsia="Times New Roman" w:hAnsi="Times New Roman" w:cs="Times New Roman"/>
                <w:b/>
                <w:bCs/>
                <w:sz w:val="20"/>
                <w:szCs w:val="20"/>
                <w:lang w:val="sr-Cyrl-RS"/>
              </w:rPr>
              <w:t>Индикатор</w:t>
            </w:r>
          </w:p>
        </w:tc>
        <w:tc>
          <w:tcPr>
            <w:tcW w:w="2254" w:type="dxa"/>
            <w:vAlign w:val="center"/>
          </w:tcPr>
          <w:p w14:paraId="730A76D4" w14:textId="77777777" w:rsidR="009B0031" w:rsidRPr="00883C79" w:rsidRDefault="009B0031" w:rsidP="0020562E">
            <w:pPr>
              <w:spacing w:after="120"/>
              <w:jc w:val="center"/>
              <w:rPr>
                <w:rFonts w:ascii="Times New Roman" w:hAnsi="Times New Roman" w:cs="Times New Roman"/>
                <w:b/>
                <w:bCs/>
                <w:sz w:val="20"/>
                <w:szCs w:val="20"/>
                <w:lang w:val="sr-Cyrl-RS"/>
              </w:rPr>
            </w:pPr>
            <w:r w:rsidRPr="00883C79">
              <w:rPr>
                <w:rFonts w:ascii="Times New Roman" w:eastAsia="Times New Roman" w:hAnsi="Times New Roman" w:cs="Times New Roman"/>
                <w:b/>
                <w:bCs/>
                <w:sz w:val="20"/>
                <w:szCs w:val="20"/>
                <w:lang w:val="sr-Cyrl-RS"/>
              </w:rPr>
              <w:t>Код</w:t>
            </w:r>
          </w:p>
        </w:tc>
        <w:tc>
          <w:tcPr>
            <w:tcW w:w="2254" w:type="dxa"/>
            <w:vAlign w:val="center"/>
          </w:tcPr>
          <w:p w14:paraId="737D93B4" w14:textId="77777777" w:rsidR="009B0031" w:rsidRPr="00883C79" w:rsidRDefault="009B0031" w:rsidP="0020562E">
            <w:pPr>
              <w:spacing w:after="120"/>
              <w:jc w:val="center"/>
              <w:rPr>
                <w:rFonts w:ascii="Times New Roman" w:hAnsi="Times New Roman" w:cs="Times New Roman"/>
                <w:b/>
                <w:bCs/>
                <w:sz w:val="20"/>
                <w:szCs w:val="20"/>
                <w:lang w:val="sr-Cyrl-RS"/>
              </w:rPr>
            </w:pPr>
            <w:r w:rsidRPr="00883C79">
              <w:rPr>
                <w:rFonts w:ascii="Times New Roman" w:eastAsia="Times New Roman" w:hAnsi="Times New Roman" w:cs="Times New Roman"/>
                <w:b/>
                <w:bCs/>
                <w:sz w:val="20"/>
                <w:szCs w:val="20"/>
                <w:lang w:val="sr-Cyrl-RS"/>
              </w:rPr>
              <w:t>Превод назива</w:t>
            </w:r>
          </w:p>
        </w:tc>
        <w:tc>
          <w:tcPr>
            <w:tcW w:w="2254" w:type="dxa"/>
            <w:vAlign w:val="center"/>
          </w:tcPr>
          <w:p w14:paraId="339867CA" w14:textId="77777777" w:rsidR="009B0031" w:rsidRPr="00883C79" w:rsidRDefault="009B0031" w:rsidP="0020562E">
            <w:pPr>
              <w:spacing w:after="120"/>
              <w:jc w:val="center"/>
              <w:rPr>
                <w:rFonts w:ascii="Times New Roman" w:hAnsi="Times New Roman" w:cs="Times New Roman"/>
                <w:b/>
                <w:bCs/>
                <w:sz w:val="20"/>
                <w:szCs w:val="20"/>
                <w:lang w:val="sr-Cyrl-RS"/>
              </w:rPr>
            </w:pPr>
            <w:r w:rsidRPr="00883C79">
              <w:rPr>
                <w:rFonts w:ascii="Times New Roman" w:eastAsia="Times New Roman" w:hAnsi="Times New Roman" w:cs="Times New Roman"/>
                <w:b/>
                <w:bCs/>
                <w:sz w:val="20"/>
                <w:szCs w:val="20"/>
                <w:lang w:val="sr-Cyrl-RS"/>
              </w:rPr>
              <w:t>Опис</w:t>
            </w:r>
          </w:p>
        </w:tc>
      </w:tr>
      <w:tr w:rsidR="009B0031" w:rsidRPr="00883C79" w14:paraId="49EEE93B" w14:textId="77777777" w:rsidTr="0020562E">
        <w:tc>
          <w:tcPr>
            <w:tcW w:w="2254" w:type="dxa"/>
            <w:vAlign w:val="center"/>
          </w:tcPr>
          <w:p w14:paraId="3B9B3198"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i/>
                <w:iCs/>
                <w:sz w:val="20"/>
                <w:szCs w:val="20"/>
                <w:lang w:val="sr-Cyrl-RS"/>
              </w:rPr>
              <w:t>Consumption footprint</w:t>
            </w:r>
          </w:p>
        </w:tc>
        <w:tc>
          <w:tcPr>
            <w:tcW w:w="2254" w:type="dxa"/>
            <w:vAlign w:val="center"/>
          </w:tcPr>
          <w:p w14:paraId="4BCA5C13"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cei_gsr010</w:t>
            </w:r>
          </w:p>
        </w:tc>
        <w:tc>
          <w:tcPr>
            <w:tcW w:w="2254" w:type="dxa"/>
            <w:vAlign w:val="center"/>
          </w:tcPr>
          <w:p w14:paraId="2D3B2629"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Еколошки отисак потрошње</w:t>
            </w:r>
          </w:p>
        </w:tc>
        <w:tc>
          <w:tcPr>
            <w:tcW w:w="2254" w:type="dxa"/>
            <w:vAlign w:val="center"/>
          </w:tcPr>
          <w:p w14:paraId="5133C3E4"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Мери утицај укупне финалне потрошње у ЕУ на животну средину, укључујући производе и услуге које се производе и унутар и ван ЕУ.</w:t>
            </w:r>
          </w:p>
        </w:tc>
      </w:tr>
      <w:tr w:rsidR="009B0031" w:rsidRPr="00883C79" w14:paraId="7EE5E807" w14:textId="77777777" w:rsidTr="0020562E">
        <w:tc>
          <w:tcPr>
            <w:tcW w:w="2254" w:type="dxa"/>
            <w:vAlign w:val="center"/>
          </w:tcPr>
          <w:p w14:paraId="6D764962"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i/>
                <w:iCs/>
                <w:sz w:val="20"/>
                <w:szCs w:val="20"/>
                <w:lang w:val="sr-Cyrl-RS"/>
              </w:rPr>
              <w:lastRenderedPageBreak/>
              <w:t>Greenhouse gases emissions from production activities</w:t>
            </w:r>
          </w:p>
        </w:tc>
        <w:tc>
          <w:tcPr>
            <w:tcW w:w="2254" w:type="dxa"/>
            <w:vAlign w:val="center"/>
          </w:tcPr>
          <w:p w14:paraId="6DEA2358"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cei_gsr011</w:t>
            </w:r>
          </w:p>
        </w:tc>
        <w:tc>
          <w:tcPr>
            <w:tcW w:w="2254" w:type="dxa"/>
            <w:vAlign w:val="center"/>
          </w:tcPr>
          <w:p w14:paraId="4A5AD2CA"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Емисија гасова стаклене баште из производних активности</w:t>
            </w:r>
          </w:p>
        </w:tc>
        <w:tc>
          <w:tcPr>
            <w:tcW w:w="2254" w:type="dxa"/>
            <w:vAlign w:val="center"/>
          </w:tcPr>
          <w:p w14:paraId="195577E9"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Мери количину гасова са ефектом стаклене баште емитованих током производних активности унутар ЕУ (нпр. индустрија, пољопривреда, енергија).</w:t>
            </w:r>
          </w:p>
        </w:tc>
      </w:tr>
      <w:tr w:rsidR="009B0031" w:rsidRPr="00883C79" w14:paraId="60750D49" w14:textId="77777777" w:rsidTr="0020562E">
        <w:tc>
          <w:tcPr>
            <w:tcW w:w="2254" w:type="dxa"/>
            <w:vAlign w:val="center"/>
          </w:tcPr>
          <w:p w14:paraId="55035232"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i/>
                <w:iCs/>
                <w:sz w:val="20"/>
                <w:szCs w:val="20"/>
                <w:lang w:val="sr-Cyrl-RS"/>
              </w:rPr>
              <w:t>Material import dependency</w:t>
            </w:r>
          </w:p>
        </w:tc>
        <w:tc>
          <w:tcPr>
            <w:tcW w:w="2254" w:type="dxa"/>
            <w:vAlign w:val="center"/>
          </w:tcPr>
          <w:p w14:paraId="7B753987"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cei_gsr030</w:t>
            </w:r>
          </w:p>
        </w:tc>
        <w:tc>
          <w:tcPr>
            <w:tcW w:w="2254" w:type="dxa"/>
            <w:vAlign w:val="center"/>
          </w:tcPr>
          <w:p w14:paraId="5B2CE96D"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Зависност од увоза сировина</w:t>
            </w:r>
          </w:p>
        </w:tc>
        <w:tc>
          <w:tcPr>
            <w:tcW w:w="2254" w:type="dxa"/>
            <w:vAlign w:val="center"/>
          </w:tcPr>
          <w:p w14:paraId="6503DE53"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Проценат увезених сировина у односу на укупну домаћу потрошњу сировина; указује на економску и ресурсну зависност од других земаља.</w:t>
            </w:r>
          </w:p>
        </w:tc>
      </w:tr>
      <w:tr w:rsidR="009B0031" w:rsidRPr="00883C79" w14:paraId="3AB0DB92" w14:textId="77777777" w:rsidTr="0020562E">
        <w:tc>
          <w:tcPr>
            <w:tcW w:w="2254" w:type="dxa"/>
            <w:vAlign w:val="center"/>
          </w:tcPr>
          <w:p w14:paraId="058BA262"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i/>
                <w:iCs/>
                <w:sz w:val="20"/>
                <w:szCs w:val="20"/>
                <w:lang w:val="sr-Cyrl-RS"/>
              </w:rPr>
              <w:t>EU self-sufficiency for raw materials</w:t>
            </w:r>
          </w:p>
        </w:tc>
        <w:tc>
          <w:tcPr>
            <w:tcW w:w="2254" w:type="dxa"/>
            <w:vAlign w:val="center"/>
          </w:tcPr>
          <w:p w14:paraId="58E13C8D"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cei_gsr020</w:t>
            </w:r>
          </w:p>
        </w:tc>
        <w:tc>
          <w:tcPr>
            <w:tcW w:w="2254" w:type="dxa"/>
            <w:vAlign w:val="center"/>
          </w:tcPr>
          <w:p w14:paraId="53DCDAD8"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Самодовољност ЕУ у погледу сировина</w:t>
            </w:r>
          </w:p>
        </w:tc>
        <w:tc>
          <w:tcPr>
            <w:tcW w:w="2254" w:type="dxa"/>
            <w:vAlign w:val="center"/>
          </w:tcPr>
          <w:p w14:paraId="5AC46057" w14:textId="77777777" w:rsidR="009B0031" w:rsidRPr="00883C79" w:rsidRDefault="009B0031" w:rsidP="0020562E">
            <w:pPr>
              <w:spacing w:after="120"/>
              <w:jc w:val="center"/>
              <w:rPr>
                <w:rFonts w:ascii="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Проценат потреба за сировинама које ЕУ може да задовољи из сопствених извора; важан индикатор отпорности и стратегије смањења ризика у ланцима снабдевања.</w:t>
            </w:r>
          </w:p>
        </w:tc>
      </w:tr>
    </w:tbl>
    <w:p w14:paraId="2DE45472" w14:textId="77777777" w:rsidR="009B0031" w:rsidRPr="00883C79" w:rsidRDefault="009B0031" w:rsidP="0020562E">
      <w:pPr>
        <w:spacing w:after="120" w:line="240" w:lineRule="auto"/>
        <w:contextualSpacing/>
        <w:jc w:val="both"/>
        <w:rPr>
          <w:rFonts w:ascii="Times New Roman" w:hAnsi="Times New Roman" w:cs="Times New Roman"/>
          <w:b/>
          <w:bCs/>
          <w:sz w:val="24"/>
          <w:szCs w:val="24"/>
          <w:lang w:val="sr-Cyrl-RS"/>
        </w:rPr>
      </w:pPr>
    </w:p>
    <w:p w14:paraId="2B885C2D" w14:textId="4ED282B6" w:rsidR="009B0031" w:rsidRPr="00883C79" w:rsidRDefault="009B0031" w:rsidP="0020562E">
      <w:pPr>
        <w:spacing w:after="120" w:line="240" w:lineRule="auto"/>
        <w:ind w:firstLine="720"/>
        <w:contextualSpacing/>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На основу представљених индикатора и проширеног оквира за праћење циркуларне економије, јасно је да транзиција ка одрживом и отпорном моделу захтева холистички и системски приступ. До 2030. године, Република Србија треба да усмери своје напоре ка унапређењу ефикасности у коришћењу ресурса, смањењу отпада, повећању стопе рециклаже и подстицању иновација у секторима циркуларне економије. Увођење индикатора који мере глобалну одрживост и отпорност, као што су еколошки отисак потрошње, зависност од увоза сировина и емисије гасова стаклене баште, омогућава управљање засновано на релевант</w:t>
      </w:r>
      <w:r w:rsidR="009C61DE">
        <w:rPr>
          <w:rFonts w:ascii="Times New Roman" w:hAnsi="Times New Roman" w:cs="Times New Roman"/>
          <w:sz w:val="24"/>
          <w:szCs w:val="24"/>
          <w:lang w:val="sr-Cyrl-RS"/>
        </w:rPr>
        <w:t>н</w:t>
      </w:r>
      <w:r w:rsidRPr="00883C79">
        <w:rPr>
          <w:rFonts w:ascii="Times New Roman" w:hAnsi="Times New Roman" w:cs="Times New Roman"/>
          <w:sz w:val="24"/>
          <w:szCs w:val="24"/>
          <w:lang w:val="sr-Cyrl-RS"/>
        </w:rPr>
        <w:t xml:space="preserve">им подацима и унапређење политичког планирања. Поред тога, Life Cycle Assessment (LCA) доприноси индикаторима циркуларне економије пружајући детаљну квантитативну процену еколошких ефеката производа и процеса, што омогућава прецизније интерпретирање података и боље информисано доношење одлука о уштеди ресурса, смањењу отпада и оптимизацији циркуларних токова. Овај </w:t>
      </w:r>
      <w:r w:rsidR="00C809DC" w:rsidRPr="00883C79">
        <w:rPr>
          <w:rFonts w:ascii="Times New Roman" w:hAnsi="Times New Roman" w:cs="Times New Roman"/>
          <w:sz w:val="24"/>
          <w:szCs w:val="24"/>
          <w:lang w:val="sr-Cyrl-RS"/>
        </w:rPr>
        <w:t xml:space="preserve">програм </w:t>
      </w:r>
      <w:r w:rsidRPr="00883C79">
        <w:rPr>
          <w:rFonts w:ascii="Times New Roman" w:hAnsi="Times New Roman" w:cs="Times New Roman"/>
          <w:sz w:val="24"/>
          <w:szCs w:val="24"/>
          <w:lang w:val="sr-Cyrl-RS"/>
        </w:rPr>
        <w:t>поставља темеље за изградњу економије која је отпорнија на спољне шокове, конкурентнија на глобалном тржишту и усмерена на очување природних ресурса за будуће генерације.</w:t>
      </w:r>
    </w:p>
    <w:p w14:paraId="2944FE1F" w14:textId="77777777" w:rsidR="009B0031" w:rsidRPr="00883C79" w:rsidRDefault="009B0031" w:rsidP="0020562E">
      <w:pPr>
        <w:spacing w:after="120" w:line="240" w:lineRule="auto"/>
        <w:contextualSpacing/>
        <w:jc w:val="both"/>
        <w:rPr>
          <w:rFonts w:ascii="Times New Roman" w:hAnsi="Times New Roman" w:cs="Times New Roman"/>
          <w:sz w:val="24"/>
          <w:szCs w:val="24"/>
          <w:lang w:val="sr-Cyrl-RS"/>
        </w:rPr>
      </w:pPr>
    </w:p>
    <w:p w14:paraId="56D5A195" w14:textId="28FCDC6C" w:rsidR="009B0031" w:rsidRPr="00883C79" w:rsidRDefault="007F0A11" w:rsidP="00550B8F">
      <w:pPr>
        <w:keepNext/>
        <w:keepLines/>
        <w:spacing w:after="120" w:line="240" w:lineRule="auto"/>
        <w:jc w:val="center"/>
        <w:outlineLvl w:val="2"/>
        <w:rPr>
          <w:rFonts w:ascii="Times New Roman" w:eastAsiaTheme="majorEastAsia" w:hAnsi="Times New Roman" w:cs="Times New Roman"/>
          <w:b/>
          <w:bCs/>
          <w:sz w:val="24"/>
          <w:szCs w:val="24"/>
          <w:lang w:val="sr-Cyrl-RS"/>
        </w:rPr>
      </w:pPr>
      <w:r>
        <w:rPr>
          <w:rFonts w:ascii="Times New Roman" w:eastAsiaTheme="majorEastAsia" w:hAnsi="Times New Roman" w:cs="Times New Roman"/>
          <w:b/>
          <w:bCs/>
          <w:sz w:val="24"/>
          <w:szCs w:val="24"/>
          <w:lang w:val="sr-Latn-RS"/>
        </w:rPr>
        <w:t>1</w:t>
      </w:r>
      <w:r w:rsidR="009B0031" w:rsidRPr="00883C79">
        <w:rPr>
          <w:rFonts w:ascii="Times New Roman" w:eastAsiaTheme="majorEastAsia" w:hAnsi="Times New Roman" w:cs="Times New Roman"/>
          <w:b/>
          <w:bCs/>
          <w:sz w:val="24"/>
          <w:szCs w:val="24"/>
          <w:lang w:val="sr-Cyrl-RS"/>
        </w:rPr>
        <w:t>.2. Индикатор индустријске симбиозе</w:t>
      </w:r>
    </w:p>
    <w:p w14:paraId="5CA4C56B" w14:textId="20EB7E53" w:rsidR="009B0031" w:rsidRPr="00883C79" w:rsidRDefault="007F0A11" w:rsidP="00550B8F">
      <w:pPr>
        <w:keepNext/>
        <w:keepLines/>
        <w:spacing w:after="120" w:line="240" w:lineRule="auto"/>
        <w:jc w:val="center"/>
        <w:outlineLvl w:val="3"/>
        <w:rPr>
          <w:rFonts w:ascii="Times New Roman" w:eastAsiaTheme="majorEastAsia" w:hAnsi="Times New Roman" w:cs="Times New Roman"/>
          <w:b/>
          <w:i/>
          <w:iCs/>
          <w:sz w:val="24"/>
          <w:szCs w:val="24"/>
          <w:lang w:val="sr-Cyrl-RS"/>
        </w:rPr>
      </w:pPr>
      <w:r>
        <w:rPr>
          <w:rFonts w:ascii="Times New Roman" w:eastAsiaTheme="majorEastAsia" w:hAnsi="Times New Roman" w:cs="Times New Roman"/>
          <w:b/>
          <w:i/>
          <w:iCs/>
          <w:sz w:val="24"/>
          <w:szCs w:val="24"/>
          <w:lang w:val="sr-Latn-RS"/>
        </w:rPr>
        <w:t>1</w:t>
      </w:r>
      <w:r w:rsidR="009B0031" w:rsidRPr="00883C79">
        <w:rPr>
          <w:rFonts w:ascii="Times New Roman" w:eastAsiaTheme="majorEastAsia" w:hAnsi="Times New Roman" w:cs="Times New Roman"/>
          <w:b/>
          <w:i/>
          <w:iCs/>
          <w:sz w:val="24"/>
          <w:szCs w:val="24"/>
          <w:lang w:val="sr-Cyrl-RS"/>
        </w:rPr>
        <w:t>.2.1</w:t>
      </w:r>
      <w:r w:rsidR="003A17E5" w:rsidRPr="00883C79">
        <w:rPr>
          <w:rFonts w:ascii="Times New Roman" w:eastAsiaTheme="majorEastAsia" w:hAnsi="Times New Roman" w:cs="Times New Roman"/>
          <w:b/>
          <w:i/>
          <w:iCs/>
          <w:sz w:val="24"/>
          <w:szCs w:val="24"/>
          <w:lang w:val="sr-Cyrl-RS"/>
        </w:rPr>
        <w:t>.</w:t>
      </w:r>
      <w:r w:rsidR="009B0031" w:rsidRPr="00883C79">
        <w:rPr>
          <w:rFonts w:ascii="Times New Roman" w:eastAsiaTheme="majorEastAsia" w:hAnsi="Times New Roman" w:cs="Times New Roman"/>
          <w:b/>
          <w:i/>
          <w:iCs/>
          <w:sz w:val="24"/>
          <w:szCs w:val="24"/>
          <w:lang w:val="sr-Cyrl-RS"/>
        </w:rPr>
        <w:t xml:space="preserve"> Потреба за новим индикаторима</w:t>
      </w:r>
    </w:p>
    <w:p w14:paraId="3836701D" w14:textId="36B35868" w:rsidR="009B0031" w:rsidRPr="00883C79" w:rsidRDefault="009B0031" w:rsidP="0020562E">
      <w:pPr>
        <w:spacing w:after="120" w:line="240" w:lineRule="auto"/>
        <w:ind w:firstLine="720"/>
        <w:jc w:val="both"/>
        <w:rPr>
          <w:rFonts w:ascii="Times New Roman" w:eastAsia="Calibri" w:hAnsi="Times New Roman" w:cs="Times New Roman"/>
          <w:b/>
          <w:sz w:val="24"/>
          <w:szCs w:val="24"/>
          <w:lang w:val="sr-Cyrl-RS"/>
        </w:rPr>
      </w:pPr>
      <w:r w:rsidRPr="00883C79">
        <w:rPr>
          <w:rFonts w:ascii="Times New Roman" w:eastAsia="Calibri" w:hAnsi="Times New Roman" w:cs="Times New Roman"/>
          <w:bCs/>
          <w:sz w:val="24"/>
          <w:szCs w:val="24"/>
          <w:lang w:val="sr-Cyrl-RS"/>
        </w:rPr>
        <w:t xml:space="preserve">У последњој деценији, праћење напретка у спровођењу циркуларне економије постало је неизоставни део националних и локалних политика одрживог развоја. Упркос постојању низа индикатора на нивоу Европске уније, који се односе на кључне димензије као што су производња и потрошња, управљање отпадом, секундарне сировине, конкурентност и иновације, као и глобална одрживост и отпорност, показало се да ови индикатори имају ограничену применљивост у процени стварних ефеката циркуларне </w:t>
      </w:r>
      <w:r w:rsidRPr="00883C79">
        <w:rPr>
          <w:rFonts w:ascii="Times New Roman" w:eastAsia="Calibri" w:hAnsi="Times New Roman" w:cs="Times New Roman"/>
          <w:bCs/>
          <w:sz w:val="24"/>
          <w:szCs w:val="24"/>
          <w:lang w:val="sr-Cyrl-RS"/>
        </w:rPr>
        <w:lastRenderedPageBreak/>
        <w:t xml:space="preserve">економије на локалном нивоу у </w:t>
      </w:r>
      <w:r w:rsidR="00C809DC" w:rsidRPr="00883C79">
        <w:rPr>
          <w:rFonts w:ascii="Times New Roman" w:eastAsia="Calibri" w:hAnsi="Times New Roman" w:cs="Times New Roman"/>
          <w:bCs/>
          <w:sz w:val="24"/>
          <w:szCs w:val="24"/>
          <w:lang w:val="sr-Cyrl-RS"/>
        </w:rPr>
        <w:t xml:space="preserve">Републици </w:t>
      </w:r>
      <w:r w:rsidRPr="00883C79">
        <w:rPr>
          <w:rFonts w:ascii="Times New Roman" w:eastAsia="Calibri" w:hAnsi="Times New Roman" w:cs="Times New Roman"/>
          <w:bCs/>
          <w:sz w:val="24"/>
          <w:szCs w:val="24"/>
          <w:lang w:val="sr-Cyrl-RS"/>
        </w:rPr>
        <w:t>Србији. Увођење нових индикатора, прилагођених специфичностима локалне привреде и територијалног контекста, представља неопходан корак у даљој ефикасној имплементацији принципа циркуларне економије. Иницијални проблем, који је идентификован, односи се на недовољну просторну и функционалну прецизност постојећих индикатора. Они се</w:t>
      </w:r>
      <w:r w:rsidRPr="00883C79">
        <w:rPr>
          <w:rFonts w:ascii="Times New Roman" w:eastAsia="Calibri" w:hAnsi="Times New Roman" w:cs="Times New Roman"/>
          <w:b/>
          <w:sz w:val="24"/>
          <w:szCs w:val="24"/>
          <w:lang w:val="sr-Cyrl-RS"/>
        </w:rPr>
        <w:t xml:space="preserve"> </w:t>
      </w:r>
      <w:r w:rsidRPr="00883C79">
        <w:rPr>
          <w:rFonts w:ascii="Times New Roman" w:eastAsia="Calibri" w:hAnsi="Times New Roman" w:cs="Times New Roman"/>
          <w:bCs/>
          <w:sz w:val="24"/>
          <w:szCs w:val="24"/>
          <w:lang w:val="sr-Cyrl-RS"/>
        </w:rPr>
        <w:t>углавном примењују на макроекономском нивоу, без могућности фино-грануларне анализе на нивоу локалних заједница или индустријских кластера. Они се фокусирају на агрегиране вредности (нпр. материјална продуктивност БДП), што отежава препознавање и вредновање конкретних локалних иницијатива, индустријских партнерстава и међуинституционалних облика сарадње у циркуларним токовима. Овакви индикатори не одражавају суштинске друштвено-економске и еколошке синергије које настају унутар локалних симбиоза, било да су у питању размeне енергије, материјала или отпада међу привредним субјектима. Последично, изостаје подстицај за ширу примену индустријске симбиозе као једног од најефикаснијих модела за унапређење циркуларне економије.</w:t>
      </w:r>
    </w:p>
    <w:p w14:paraId="1B77E500" w14:textId="1A61F3A0" w:rsidR="009B0031" w:rsidRPr="00883C79" w:rsidRDefault="009B0031" w:rsidP="0020562E">
      <w:pPr>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 xml:space="preserve">Европска унија већ годинама промовише индустријску симбиозу као окосницу циркуларне економије у оквиру </w:t>
      </w:r>
      <w:r w:rsidRPr="00883C79">
        <w:rPr>
          <w:rFonts w:ascii="Times New Roman" w:eastAsia="Calibri" w:hAnsi="Times New Roman" w:cs="Times New Roman"/>
          <w:bCs/>
          <w:i/>
          <w:iCs/>
          <w:sz w:val="24"/>
          <w:szCs w:val="24"/>
          <w:lang w:val="sr-Cyrl-RS"/>
        </w:rPr>
        <w:t>EU Industrial Strategy</w:t>
      </w:r>
      <w:r w:rsidRPr="00883C79">
        <w:rPr>
          <w:rFonts w:ascii="Times New Roman" w:eastAsia="Calibri" w:hAnsi="Times New Roman" w:cs="Times New Roman"/>
          <w:bCs/>
          <w:sz w:val="24"/>
          <w:szCs w:val="24"/>
          <w:lang w:val="sr-Cyrl-RS"/>
        </w:rPr>
        <w:t xml:space="preserve"> и </w:t>
      </w:r>
      <w:r w:rsidRPr="00883C79">
        <w:rPr>
          <w:rFonts w:ascii="Times New Roman" w:eastAsia="Calibri" w:hAnsi="Times New Roman" w:cs="Times New Roman"/>
          <w:bCs/>
          <w:i/>
          <w:iCs/>
          <w:sz w:val="24"/>
          <w:szCs w:val="24"/>
          <w:lang w:val="sr-Cyrl-RS"/>
        </w:rPr>
        <w:t>Green Deal</w:t>
      </w:r>
      <w:r w:rsidRPr="00883C79">
        <w:rPr>
          <w:rFonts w:ascii="Times New Roman" w:eastAsia="Calibri" w:hAnsi="Times New Roman" w:cs="Times New Roman"/>
          <w:bCs/>
          <w:sz w:val="24"/>
          <w:szCs w:val="24"/>
          <w:lang w:val="sr-Cyrl-RS"/>
        </w:rPr>
        <w:t>.</w:t>
      </w:r>
      <w:r w:rsidRPr="00883C79">
        <w:rPr>
          <w:rFonts w:ascii="Times New Roman" w:hAnsi="Times New Roman" w:cs="Times New Roman"/>
          <w:sz w:val="24"/>
          <w:szCs w:val="24"/>
          <w:vertAlign w:val="superscript"/>
          <w:lang w:val="sr-Cyrl-RS"/>
        </w:rPr>
        <w:footnoteReference w:id="25"/>
      </w:r>
      <w:r w:rsidRPr="00883C79">
        <w:rPr>
          <w:rFonts w:ascii="Times New Roman" w:eastAsia="Calibri" w:hAnsi="Times New Roman" w:cs="Times New Roman"/>
          <w:bCs/>
          <w:sz w:val="24"/>
          <w:szCs w:val="24"/>
          <w:lang w:val="sr-Cyrl-RS"/>
        </w:rPr>
        <w:t xml:space="preserve"> У том контексту, синергијска сарадња између индустријских актера на локалном нивоу препозната је као кључни механизам за смањење отпада, смањење потрошње примарних ресурса, и повећање енергетске ефикасности. Зелена агенда за Западни Балкан, коју је Република Србија прихватила 2020. године, у оквиру стуба о Циркуларној економији и управљању ресурсима, посебно наглашава важност територијалне димензије циркуларности. Ово подразумева јачање локалних циркуларних токова и повезивање малих и средњих предузећа кроз локалне и регионалне мреже. Стога, увођење индикатора који мере степен повезаности и заједничких иницијатива између актера циркуларне економије на локалном нивоу директно подржава циљеве ове агенде и указује на степен њене имплементације</w:t>
      </w:r>
      <w:r w:rsidRPr="00883C79">
        <w:rPr>
          <w:rFonts w:ascii="Times New Roman" w:hAnsi="Times New Roman" w:cs="Times New Roman"/>
          <w:sz w:val="24"/>
          <w:szCs w:val="24"/>
          <w:vertAlign w:val="superscript"/>
          <w:lang w:val="sr-Cyrl-RS"/>
        </w:rPr>
        <w:footnoteReference w:id="26"/>
      </w:r>
      <w:r w:rsidRPr="00883C79">
        <w:rPr>
          <w:rFonts w:ascii="Times New Roman" w:eastAsia="Calibri" w:hAnsi="Times New Roman" w:cs="Times New Roman"/>
          <w:bCs/>
          <w:sz w:val="24"/>
          <w:szCs w:val="24"/>
          <w:lang w:val="sr-Cyrl-RS"/>
        </w:rPr>
        <w:t>.</w:t>
      </w:r>
    </w:p>
    <w:p w14:paraId="6198EA05" w14:textId="77777777" w:rsidR="009B0031" w:rsidRPr="00883C79" w:rsidRDefault="009B0031" w:rsidP="0020562E">
      <w:pPr>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Други уочени проблем се односи на недостатак интегрисаних показатеља за праћење циркуларности на микро нивоу. Употреба појединачних индикатора попут броја ISO 14001 сертификованих предузећа, учешћа зелених јавних набавки или количине рециклираног отпада, иако значајна, не даје довољно информација о кохерентности и интеграцији пракси циркуларне економије на нивоу заједнице. Они се посматрају изоловано, без разумевања повезаности, интензитета сарадње и степена међузависности међу актерима. Потребан је сложени индикатор који би обједињено мерио неколико димензија: институционалну, економску, техничку и социјалну сарадњу. Такав индикатор би требало да буде осетљив на број и дубину формализованих партнерстава, учесталост и обим размене ресурса, као и постојање заједничких инвестиција или инфраструктуре за циркуларну економију.</w:t>
      </w:r>
    </w:p>
    <w:p w14:paraId="4256A46C" w14:textId="3BACC7FA" w:rsidR="009B0031" w:rsidRPr="00883C79" w:rsidRDefault="009B0031" w:rsidP="0020562E">
      <w:pPr>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 xml:space="preserve">С тим у вези, за предложени модел су узети примери добре праксе из ЕУ. У скандинавским земљама, попут </w:t>
      </w:r>
      <w:r w:rsidR="00DC35DA">
        <w:rPr>
          <w:rFonts w:ascii="Times New Roman" w:eastAsia="Calibri" w:hAnsi="Times New Roman" w:cs="Times New Roman"/>
          <w:bCs/>
          <w:sz w:val="24"/>
          <w:szCs w:val="24"/>
          <w:lang w:val="sr-Cyrl-RS"/>
        </w:rPr>
        <w:t xml:space="preserve">Краљевине </w:t>
      </w:r>
      <w:r w:rsidRPr="00883C79">
        <w:rPr>
          <w:rFonts w:ascii="Times New Roman" w:eastAsia="Calibri" w:hAnsi="Times New Roman" w:cs="Times New Roman"/>
          <w:bCs/>
          <w:sz w:val="24"/>
          <w:szCs w:val="24"/>
          <w:lang w:val="sr-Cyrl-RS"/>
        </w:rPr>
        <w:t xml:space="preserve">Данске и </w:t>
      </w:r>
      <w:r w:rsidR="00DC35DA">
        <w:rPr>
          <w:rFonts w:ascii="Times New Roman" w:eastAsia="Calibri" w:hAnsi="Times New Roman" w:cs="Times New Roman"/>
          <w:bCs/>
          <w:sz w:val="24"/>
          <w:szCs w:val="24"/>
          <w:lang w:val="sr-Cyrl-RS"/>
        </w:rPr>
        <w:t xml:space="preserve">Републике </w:t>
      </w:r>
      <w:r w:rsidRPr="00883C79">
        <w:rPr>
          <w:rFonts w:ascii="Times New Roman" w:eastAsia="Calibri" w:hAnsi="Times New Roman" w:cs="Times New Roman"/>
          <w:bCs/>
          <w:sz w:val="24"/>
          <w:szCs w:val="24"/>
          <w:lang w:val="sr-Cyrl-RS"/>
        </w:rPr>
        <w:t>Финске, већ се користе алати и индикатори који мапирају тзв. ,,ресурсне токове</w:t>
      </w:r>
      <w:r w:rsidR="00122F17" w:rsidRPr="00883C79">
        <w:rPr>
          <w:rFonts w:ascii="Times New Roman" w:eastAsia="Calibri" w:hAnsi="Times New Roman" w:cs="Times New Roman"/>
          <w:bCs/>
          <w:sz w:val="24"/>
          <w:szCs w:val="24"/>
          <w:lang w:val="sr-Cyrl-RS"/>
        </w:rPr>
        <w:t>”</w:t>
      </w:r>
      <w:r w:rsidRPr="00883C79">
        <w:rPr>
          <w:rFonts w:ascii="Times New Roman" w:eastAsia="Calibri" w:hAnsi="Times New Roman" w:cs="Times New Roman"/>
          <w:bCs/>
          <w:sz w:val="24"/>
          <w:szCs w:val="24"/>
          <w:lang w:val="sr-Cyrl-RS"/>
        </w:rPr>
        <w:t xml:space="preserve"> међу индустријским субјектима (нпр. Kalundborg Symbiosis Model</w:t>
      </w:r>
      <w:r w:rsidRPr="00883C79">
        <w:rPr>
          <w:rFonts w:ascii="Times New Roman" w:hAnsi="Times New Roman" w:cs="Times New Roman"/>
          <w:sz w:val="24"/>
          <w:szCs w:val="24"/>
          <w:vertAlign w:val="superscript"/>
          <w:lang w:val="sr-Cyrl-RS"/>
        </w:rPr>
        <w:footnoteReference w:id="27"/>
      </w:r>
      <w:r w:rsidRPr="00883C79">
        <w:rPr>
          <w:rFonts w:ascii="Times New Roman" w:eastAsia="Calibri" w:hAnsi="Times New Roman" w:cs="Times New Roman"/>
          <w:bCs/>
          <w:sz w:val="24"/>
          <w:szCs w:val="24"/>
          <w:lang w:val="sr-Cyrl-RS"/>
        </w:rPr>
        <w:t xml:space="preserve">). Ови индикатори не само да помажу у доношењу локалних политика, већ и омогућавају мерење еколошких и економских уштеда остварених захваљујући сарадњи. Такви приступи показују да сложени индикатори доприносе </w:t>
      </w:r>
      <w:r w:rsidRPr="00883C79">
        <w:rPr>
          <w:rFonts w:ascii="Times New Roman" w:eastAsia="Calibri" w:hAnsi="Times New Roman" w:cs="Times New Roman"/>
          <w:bCs/>
          <w:sz w:val="24"/>
          <w:szCs w:val="24"/>
          <w:lang w:val="sr-Cyrl-RS"/>
        </w:rPr>
        <w:lastRenderedPageBreak/>
        <w:t xml:space="preserve">доношењу ефикасних мера и усмеравању подршке ка симбиотским системима. </w:t>
      </w:r>
      <w:r w:rsidR="00C14335">
        <w:rPr>
          <w:rFonts w:ascii="Times New Roman" w:eastAsia="Calibri" w:hAnsi="Times New Roman" w:cs="Times New Roman"/>
          <w:bCs/>
          <w:sz w:val="24"/>
          <w:szCs w:val="24"/>
          <w:lang w:val="sr-Cyrl-RS"/>
        </w:rPr>
        <w:t xml:space="preserve">Република </w:t>
      </w:r>
      <w:r w:rsidRPr="00883C79">
        <w:rPr>
          <w:rFonts w:ascii="Times New Roman" w:eastAsia="Calibri" w:hAnsi="Times New Roman" w:cs="Times New Roman"/>
          <w:bCs/>
          <w:sz w:val="24"/>
          <w:szCs w:val="24"/>
          <w:lang w:val="sr-Cyrl-RS"/>
        </w:rPr>
        <w:t>Србија може користити ове примере као основу за израду сопственог индикатора у складу са својим капацитетима и подацима који су доступни.</w:t>
      </w:r>
      <w:r w:rsidRPr="00883C79">
        <w:rPr>
          <w:rFonts w:ascii="Times New Roman" w:hAnsi="Times New Roman" w:cs="Times New Roman"/>
          <w:sz w:val="24"/>
          <w:szCs w:val="24"/>
          <w:vertAlign w:val="superscript"/>
          <w:lang w:val="sr-Cyrl-RS"/>
        </w:rPr>
        <w:footnoteReference w:id="28"/>
      </w:r>
    </w:p>
    <w:p w14:paraId="10EE9E93" w14:textId="77777777" w:rsidR="009B0031" w:rsidRPr="00883C79" w:rsidRDefault="009B0031" w:rsidP="0020562E">
      <w:pPr>
        <w:spacing w:after="120" w:line="240" w:lineRule="auto"/>
        <w:ind w:firstLine="36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Управо због наведених ограничења и амбициозних циљева у наредном програмском периоду, предлаже се увођење Индекса симбиозе локалних заједница. Индексно праћење је погодно за мерење напретка и континуирано извештавање ЈЛС. Основна функција овог индекса би била да:</w:t>
      </w:r>
    </w:p>
    <w:p w14:paraId="2D4630FD" w14:textId="6A533C3E" w:rsidR="009B0031" w:rsidRPr="00883C79" w:rsidRDefault="009B0031" w:rsidP="00B46629">
      <w:pPr>
        <w:numPr>
          <w:ilvl w:val="0"/>
          <w:numId w:val="8"/>
        </w:numPr>
        <w:spacing w:after="120" w:line="240" w:lineRule="auto"/>
        <w:ind w:left="0" w:firstLine="360"/>
        <w:contextualSpacing/>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мери број формализованих ЦЕ партнерстава (уговори, меморандуми, заједнички пројекти)</w:t>
      </w:r>
      <w:r w:rsidR="00EA2F71" w:rsidRPr="00883C79">
        <w:rPr>
          <w:rFonts w:ascii="Times New Roman" w:eastAsia="Calibri" w:hAnsi="Times New Roman" w:cs="Times New Roman"/>
          <w:bCs/>
          <w:sz w:val="24"/>
          <w:szCs w:val="24"/>
          <w:lang w:val="sr-Cyrl-RS"/>
        </w:rPr>
        <w:t>;</w:t>
      </w:r>
    </w:p>
    <w:p w14:paraId="78D22D9A" w14:textId="5780D3F7" w:rsidR="009B0031" w:rsidRPr="00883C79" w:rsidRDefault="009B0031" w:rsidP="0020562E">
      <w:pPr>
        <w:numPr>
          <w:ilvl w:val="0"/>
          <w:numId w:val="8"/>
        </w:numPr>
        <w:spacing w:after="120" w:line="240" w:lineRule="auto"/>
        <w:contextualSpacing/>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прати фреквенцију и количину размене ресурса (материјала, енергије, отпада</w:t>
      </w:r>
      <w:r w:rsidR="001610CE" w:rsidRPr="00883C79">
        <w:rPr>
          <w:rFonts w:ascii="Times New Roman" w:eastAsia="Calibri" w:hAnsi="Times New Roman" w:cs="Times New Roman"/>
          <w:bCs/>
          <w:sz w:val="24"/>
          <w:szCs w:val="24"/>
          <w:lang w:val="sr-Cyrl-RS"/>
        </w:rPr>
        <w:t>);</w:t>
      </w:r>
    </w:p>
    <w:p w14:paraId="322C6907" w14:textId="2CF259D4" w:rsidR="009B0031" w:rsidRPr="00883C79" w:rsidRDefault="009B0031" w:rsidP="00B46629">
      <w:pPr>
        <w:numPr>
          <w:ilvl w:val="0"/>
          <w:numId w:val="8"/>
        </w:numPr>
        <w:spacing w:after="120" w:line="240" w:lineRule="auto"/>
        <w:ind w:left="0" w:firstLine="360"/>
        <w:contextualSpacing/>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укључи сарадњу са локалном самоуправом у планским и регулаторним процесима (просторни планови, јавне набавке, субвенције)</w:t>
      </w:r>
      <w:r w:rsidR="001610CE" w:rsidRPr="00883C79">
        <w:rPr>
          <w:rFonts w:ascii="Times New Roman" w:eastAsia="Calibri" w:hAnsi="Times New Roman" w:cs="Times New Roman"/>
          <w:bCs/>
          <w:sz w:val="24"/>
          <w:szCs w:val="24"/>
          <w:lang w:val="sr-Cyrl-RS"/>
        </w:rPr>
        <w:t>;</w:t>
      </w:r>
    </w:p>
    <w:p w14:paraId="6CC60396" w14:textId="77777777" w:rsidR="009B0031" w:rsidRPr="00883C79" w:rsidRDefault="009B0031" w:rsidP="00B46629">
      <w:pPr>
        <w:numPr>
          <w:ilvl w:val="0"/>
          <w:numId w:val="8"/>
        </w:numPr>
        <w:spacing w:after="120" w:line="240" w:lineRule="auto"/>
        <w:ind w:left="0" w:firstLine="360"/>
        <w:contextualSpacing/>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процењује постојање институционалне инфраструктурне подршке (заједничка постројења, логистички центри, ЦЕ хабови, као и мреже, капацитети, системи и процедуре јавних институција).</w:t>
      </w:r>
    </w:p>
    <w:p w14:paraId="0F3DD258" w14:textId="3BFA94FF" w:rsidR="009B0031" w:rsidRPr="00883C79" w:rsidRDefault="009B0031" w:rsidP="00EA2F71">
      <w:pPr>
        <w:spacing w:after="120" w:line="240" w:lineRule="auto"/>
        <w:ind w:firstLine="36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Овакав индекс би омогућио интегрисано и територијално осетљиво праћење напретка циркуларне економије, и служио би као основ за усмеравање јавних политика, подстицаја и инвестиција у локалне иницијативе. Да би Република Србија адекватно пратила напредак у циркуларној економији и остварила своје међународне обавезе, укључујући ЕУ процес приступања и Зелену агенду за Западни Балкан, неопходно је увођење нових индикатора који надограђују постојећи оквир за мониторинг. Индекс симбиозе локалних заједница представља иновативан алат за подршку локалној циркуларној трансформацији и јачање међусекторске сарадње. Његова примена би значајно унапредила транспарентност, учинак и ефикасност мера циркуларне економије у на</w:t>
      </w:r>
      <w:r w:rsidR="00EA2F71" w:rsidRPr="00883C79">
        <w:rPr>
          <w:rFonts w:ascii="Times New Roman" w:eastAsia="Calibri" w:hAnsi="Times New Roman" w:cs="Times New Roman"/>
          <w:bCs/>
          <w:sz w:val="24"/>
          <w:szCs w:val="24"/>
          <w:lang w:val="sr-Cyrl-RS"/>
        </w:rPr>
        <w:t>редном циклусу јавних политика.</w:t>
      </w:r>
    </w:p>
    <w:p w14:paraId="1732D2AE" w14:textId="77777777" w:rsidR="00EA2F71" w:rsidRPr="00883C79" w:rsidRDefault="00EA2F71" w:rsidP="00EA2F71">
      <w:pPr>
        <w:spacing w:after="120" w:line="240" w:lineRule="auto"/>
        <w:ind w:firstLine="360"/>
        <w:jc w:val="both"/>
        <w:rPr>
          <w:rFonts w:ascii="Times New Roman" w:eastAsia="Calibri" w:hAnsi="Times New Roman" w:cs="Times New Roman"/>
          <w:bCs/>
          <w:sz w:val="24"/>
          <w:szCs w:val="24"/>
          <w:lang w:val="sr-Cyrl-RS"/>
        </w:rPr>
      </w:pPr>
    </w:p>
    <w:p w14:paraId="51BB2F2B" w14:textId="5AE88EEC" w:rsidR="009B0031" w:rsidRPr="00883C79" w:rsidRDefault="007F0A11" w:rsidP="00550B8F">
      <w:pPr>
        <w:keepNext/>
        <w:keepLines/>
        <w:spacing w:after="120" w:line="240" w:lineRule="auto"/>
        <w:jc w:val="center"/>
        <w:outlineLvl w:val="3"/>
        <w:rPr>
          <w:rFonts w:ascii="Times New Roman" w:eastAsiaTheme="majorEastAsia" w:hAnsi="Times New Roman" w:cs="Times New Roman"/>
          <w:b/>
          <w:i/>
          <w:iCs/>
          <w:sz w:val="24"/>
          <w:szCs w:val="24"/>
          <w:lang w:val="sr-Cyrl-RS"/>
        </w:rPr>
      </w:pPr>
      <w:r>
        <w:rPr>
          <w:rFonts w:ascii="Times New Roman" w:eastAsiaTheme="majorEastAsia" w:hAnsi="Times New Roman" w:cs="Times New Roman"/>
          <w:b/>
          <w:i/>
          <w:iCs/>
          <w:sz w:val="24"/>
          <w:szCs w:val="24"/>
          <w:lang w:val="sr-Latn-RS"/>
        </w:rPr>
        <w:t>1</w:t>
      </w:r>
      <w:r w:rsidR="009B0031" w:rsidRPr="00883C79">
        <w:rPr>
          <w:rFonts w:ascii="Times New Roman" w:eastAsiaTheme="majorEastAsia" w:hAnsi="Times New Roman" w:cs="Times New Roman"/>
          <w:b/>
          <w:i/>
          <w:iCs/>
          <w:sz w:val="24"/>
          <w:szCs w:val="24"/>
          <w:lang w:val="sr-Cyrl-RS"/>
        </w:rPr>
        <w:t>.2.2</w:t>
      </w:r>
      <w:r w:rsidR="00EA2F71" w:rsidRPr="00883C79">
        <w:rPr>
          <w:rFonts w:ascii="Times New Roman" w:eastAsiaTheme="majorEastAsia" w:hAnsi="Times New Roman" w:cs="Times New Roman"/>
          <w:b/>
          <w:i/>
          <w:iCs/>
          <w:sz w:val="24"/>
          <w:szCs w:val="24"/>
          <w:lang w:val="sr-Cyrl-RS"/>
        </w:rPr>
        <w:t>.</w:t>
      </w:r>
      <w:r w:rsidR="009B0031" w:rsidRPr="00883C79">
        <w:rPr>
          <w:rFonts w:ascii="Times New Roman" w:eastAsiaTheme="majorEastAsia" w:hAnsi="Times New Roman" w:cs="Times New Roman"/>
          <w:b/>
          <w:i/>
          <w:iCs/>
          <w:sz w:val="24"/>
          <w:szCs w:val="24"/>
          <w:lang w:val="sr-Cyrl-RS"/>
        </w:rPr>
        <w:t xml:space="preserve"> Дефиниција Индекса симбиозе локалних заједница</w:t>
      </w:r>
    </w:p>
    <w:p w14:paraId="150D5D1D" w14:textId="77777777" w:rsidR="009B0031" w:rsidRPr="00883C79" w:rsidRDefault="009B0031" w:rsidP="0020562E">
      <w:pPr>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Развој и унапређење циркуларне економије на локалном нивоу захтева системску и структурирану подршку, која не може бити у потпуности остварена без јасних и поузданих механизама праћења. У том контексту, Индекс симбиозе локалних заједница представља нови, композитни индикатор, креиран са циљем да омогући праћење и вредновање стварне повезаности, сарадње и интеграције различитих актера унутар локалних циркуларних токова. Индекс симбиозе локалних заједница не представља само средство за прикупљање података, већ аналитички алат који оцењује дубину и квалитет сарадње у оквиру индустријске симбиозе, еколошке повезаности и институционалне укључености на територијалној основи. Кроз увођење овог индикатора, омогућава се квантификовање напора локалних заједница у правцу остваривања принципа циркуларне економије и идентификација примера добре праксе који могу послужити као модел другим срединама.</w:t>
      </w:r>
    </w:p>
    <w:p w14:paraId="3CB9E8DE" w14:textId="06407253" w:rsidR="009B0031" w:rsidRPr="00883C79" w:rsidRDefault="009B0031" w:rsidP="0020562E">
      <w:pPr>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 xml:space="preserve">Индекс симбиозе локалних заједница је заснован на вишедимензионалном приступу који интегрише </w:t>
      </w:r>
      <w:r w:rsidR="00511A79" w:rsidRPr="00883C79">
        <w:rPr>
          <w:rFonts w:ascii="Times New Roman" w:eastAsia="Calibri" w:hAnsi="Times New Roman" w:cs="Times New Roman"/>
          <w:bCs/>
          <w:sz w:val="24"/>
          <w:szCs w:val="24"/>
          <w:lang w:val="sr-Cyrl-RS"/>
        </w:rPr>
        <w:t>четири</w:t>
      </w:r>
      <w:r w:rsidRPr="00883C79">
        <w:rPr>
          <w:rFonts w:ascii="Times New Roman" w:eastAsia="Calibri" w:hAnsi="Times New Roman" w:cs="Times New Roman"/>
          <w:bCs/>
          <w:sz w:val="24"/>
          <w:szCs w:val="24"/>
          <w:lang w:val="sr-Cyrl-RS"/>
        </w:rPr>
        <w:t xml:space="preserve"> главна критеријума, сваки са својом специфичном логиком, квалитативним и квантитативним показатељима.</w:t>
      </w:r>
      <w:r w:rsidRPr="00883C79">
        <w:rPr>
          <w:rFonts w:ascii="Times New Roman" w:hAnsi="Times New Roman" w:cs="Times New Roman"/>
          <w:sz w:val="24"/>
          <w:szCs w:val="24"/>
          <w:vertAlign w:val="superscript"/>
          <w:lang w:val="sr-Cyrl-RS"/>
        </w:rPr>
        <w:footnoteReference w:id="29"/>
      </w:r>
      <w:r w:rsidRPr="00883C79">
        <w:rPr>
          <w:rFonts w:ascii="Times New Roman" w:eastAsia="Calibri" w:hAnsi="Times New Roman" w:cs="Times New Roman"/>
          <w:bCs/>
          <w:sz w:val="24"/>
          <w:szCs w:val="24"/>
          <w:lang w:val="sr-Cyrl-RS"/>
        </w:rPr>
        <w:t xml:space="preserve"> Сваки критеријум мери различите </w:t>
      </w:r>
      <w:r w:rsidRPr="00883C79">
        <w:rPr>
          <w:rFonts w:ascii="Times New Roman" w:eastAsia="Calibri" w:hAnsi="Times New Roman" w:cs="Times New Roman"/>
          <w:bCs/>
          <w:sz w:val="24"/>
          <w:szCs w:val="24"/>
          <w:lang w:val="sr-Cyrl-RS"/>
        </w:rPr>
        <w:lastRenderedPageBreak/>
        <w:t>аспекте локалне симбиозе, почев од формализованих партнерстава, преко размене материјала, енергије и отпада, заједничких иницијатива и пројеката са ЈЛС до институционално инфраструктурне подршке. Ова структура омогућава вишеслојну анализу и упоредивост између различитих јединица локалне самоуправе.</w:t>
      </w:r>
    </w:p>
    <w:p w14:paraId="4327637E" w14:textId="77777777" w:rsidR="009B0031" w:rsidRPr="00883C79" w:rsidRDefault="009B0031" w:rsidP="00550B8F">
      <w:pPr>
        <w:spacing w:after="120" w:line="240" w:lineRule="auto"/>
        <w:jc w:val="center"/>
        <w:rPr>
          <w:rFonts w:ascii="Times New Roman" w:eastAsia="Calibri" w:hAnsi="Times New Roman" w:cs="Times New Roman"/>
          <w:bCs/>
          <w:sz w:val="24"/>
          <w:szCs w:val="24"/>
          <w:lang w:val="sr-Cyrl-RS"/>
        </w:rPr>
      </w:pPr>
    </w:p>
    <w:p w14:paraId="5920A041" w14:textId="77777777" w:rsidR="009B0031" w:rsidRPr="00883C79" w:rsidRDefault="009B0031" w:rsidP="00550B8F">
      <w:pPr>
        <w:spacing w:after="120" w:line="240" w:lineRule="auto"/>
        <w:jc w:val="center"/>
        <w:rPr>
          <w:rFonts w:ascii="Times New Roman" w:eastAsia="Calibri" w:hAnsi="Times New Roman" w:cs="Times New Roman"/>
          <w:b/>
          <w:sz w:val="24"/>
          <w:szCs w:val="24"/>
          <w:lang w:val="sr-Cyrl-RS"/>
        </w:rPr>
      </w:pPr>
      <w:r w:rsidRPr="00883C79">
        <w:rPr>
          <w:rFonts w:ascii="Times New Roman" w:eastAsia="Calibri" w:hAnsi="Times New Roman" w:cs="Times New Roman"/>
          <w:b/>
          <w:sz w:val="24"/>
          <w:szCs w:val="24"/>
          <w:lang w:val="sr-Cyrl-RS"/>
        </w:rPr>
        <w:t>Критеријум 1: Број формализованих партнерстава из области циркуларне економије</w:t>
      </w:r>
    </w:p>
    <w:p w14:paraId="53B0C264" w14:textId="77777777" w:rsidR="009B0031" w:rsidRPr="00883C79" w:rsidRDefault="009B0031" w:rsidP="0020562E">
      <w:pPr>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Први критеријум Индекса симбиозе локалних заједница односи се на број и структуру формално успостављених партнерстава између привредних субјеката, јавних институција, организација цивилног друштва и академског сектора у области циркуларне економије. Формализација партнерстава подразумева постојање писаних докумената, као што су: уговори о сарадњи, меморандуми о разумевању, заједничке апликације за пројекте финансиране из националних или међународних фондова, као и успостављени конзорцијуми или мреже. Овај критеријум пружа увид у институционалну зрелост и степен формалне ангажованости актера. Виши број формализованих партнерстава указује на снажнију основу за развој системских циркуларних решења, бољу расподелу одговорности и дугорочнију стабилност иницијатива.</w:t>
      </w:r>
    </w:p>
    <w:p w14:paraId="3F86B0B1" w14:textId="6F3D5074" w:rsidR="00511A79" w:rsidRPr="00883C79" w:rsidRDefault="009B0031" w:rsidP="007F0A11">
      <w:pPr>
        <w:spacing w:after="120" w:line="240" w:lineRule="auto"/>
        <w:ind w:firstLine="720"/>
        <w:jc w:val="both"/>
        <w:rPr>
          <w:rFonts w:ascii="Times New Roman" w:eastAsia="Calibri" w:hAnsi="Times New Roman" w:cs="Times New Roman"/>
          <w:bCs/>
          <w:i/>
          <w:sz w:val="24"/>
          <w:szCs w:val="24"/>
          <w:lang w:val="sr-Cyrl-RS"/>
        </w:rPr>
      </w:pPr>
      <w:r w:rsidRPr="00883C79">
        <w:rPr>
          <w:rFonts w:ascii="Times New Roman" w:eastAsia="Calibri" w:hAnsi="Times New Roman" w:cs="Times New Roman"/>
          <w:bCs/>
          <w:i/>
          <w:sz w:val="24"/>
          <w:szCs w:val="24"/>
          <w:lang w:val="sr-Cyrl-RS"/>
        </w:rPr>
        <w:t xml:space="preserve">Пример примене: У јединици локалне самоуправе која има пет активних уговора о сарадњи на пројектима управљања отпадом између привредних субјеката и локалне самоуправе, критеријум би био високо оцењен. У поређењу, средине са неформалним и </w:t>
      </w:r>
      <w:r w:rsidRPr="00883C79">
        <w:rPr>
          <w:rFonts w:ascii="Times New Roman" w:eastAsia="Calibri" w:hAnsi="Times New Roman" w:cs="Times New Roman"/>
          <w:bCs/>
          <w:i/>
          <w:iCs/>
          <w:sz w:val="24"/>
          <w:szCs w:val="24"/>
          <w:lang w:val="sr-Cyrl-RS"/>
        </w:rPr>
        <w:t>ad hoc</w:t>
      </w:r>
      <w:r w:rsidRPr="00883C79">
        <w:rPr>
          <w:rFonts w:ascii="Times New Roman" w:eastAsia="Calibri" w:hAnsi="Times New Roman" w:cs="Times New Roman"/>
          <w:bCs/>
          <w:i/>
          <w:sz w:val="24"/>
          <w:szCs w:val="24"/>
          <w:lang w:val="sr-Cyrl-RS"/>
        </w:rPr>
        <w:t xml:space="preserve"> приступом биле би на нижој скали индекса.</w:t>
      </w:r>
      <w:r w:rsidRPr="00883C79">
        <w:rPr>
          <w:rFonts w:ascii="Times New Roman" w:hAnsi="Times New Roman" w:cs="Times New Roman"/>
          <w:i/>
          <w:sz w:val="24"/>
          <w:szCs w:val="24"/>
          <w:vertAlign w:val="superscript"/>
          <w:lang w:val="sr-Cyrl-RS"/>
        </w:rPr>
        <w:footnoteReference w:id="30"/>
      </w:r>
    </w:p>
    <w:p w14:paraId="1E446ED3" w14:textId="77777777" w:rsidR="00EA2F71" w:rsidRPr="00883C79" w:rsidRDefault="00EA2F71" w:rsidP="0020562E">
      <w:pPr>
        <w:spacing w:after="120" w:line="240" w:lineRule="auto"/>
        <w:jc w:val="both"/>
        <w:rPr>
          <w:rFonts w:ascii="Times New Roman" w:eastAsia="Calibri" w:hAnsi="Times New Roman" w:cs="Times New Roman"/>
          <w:bCs/>
          <w:i/>
          <w:sz w:val="24"/>
          <w:szCs w:val="24"/>
          <w:lang w:val="sr-Cyrl-RS"/>
        </w:rPr>
      </w:pPr>
    </w:p>
    <w:p w14:paraId="0E152E79" w14:textId="77777777" w:rsidR="009B0031" w:rsidRPr="00883C79" w:rsidRDefault="009B0031" w:rsidP="00550B8F">
      <w:pPr>
        <w:spacing w:after="120" w:line="240" w:lineRule="auto"/>
        <w:jc w:val="center"/>
        <w:rPr>
          <w:rFonts w:ascii="Times New Roman" w:eastAsia="Calibri" w:hAnsi="Times New Roman" w:cs="Times New Roman"/>
          <w:b/>
          <w:sz w:val="24"/>
          <w:szCs w:val="24"/>
          <w:lang w:val="sr-Cyrl-RS"/>
        </w:rPr>
      </w:pPr>
      <w:r w:rsidRPr="00883C79">
        <w:rPr>
          <w:rFonts w:ascii="Times New Roman" w:eastAsia="Calibri" w:hAnsi="Times New Roman" w:cs="Times New Roman"/>
          <w:b/>
          <w:sz w:val="24"/>
          <w:szCs w:val="24"/>
          <w:lang w:val="sr-Cyrl-RS"/>
        </w:rPr>
        <w:t>Критеријум 2: Обим и тип размене материјала, енергије или отпада</w:t>
      </w:r>
    </w:p>
    <w:p w14:paraId="5DA49446" w14:textId="77777777" w:rsidR="009B0031" w:rsidRPr="00883C79" w:rsidRDefault="009B0031" w:rsidP="0020562E">
      <w:pPr>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Други критеријум се односи на мерљиву размену ресурса међу учесницима симбиозе. У оквиру овог параметра бележе се и процењују количине пренетог материјала (нпр. секундарне сировине), енергената (нпр. топлотна енергија, биогас) или отпада који се улаже у поновну употребу или рециклажу између више актера. Посебна вредност се придаје постојању системских токова који су у функцији дужег временског периода и имају документоване техничке или комерцијалне аранжмане. Тип размене такође утиче на тежину резултата, енергетска симбиоза има већи еколошки ефекат од логистичке, па се и унутар критеријума врши унутрашње рангирање.</w:t>
      </w:r>
    </w:p>
    <w:p w14:paraId="0DD923BD" w14:textId="77777777" w:rsidR="009B0031" w:rsidRPr="00883C79" w:rsidRDefault="009B0031" w:rsidP="0020562E">
      <w:pPr>
        <w:spacing w:after="120" w:line="240" w:lineRule="auto"/>
        <w:ind w:firstLine="720"/>
        <w:jc w:val="both"/>
        <w:rPr>
          <w:rFonts w:ascii="Times New Roman" w:eastAsia="Calibri" w:hAnsi="Times New Roman" w:cs="Times New Roman"/>
          <w:bCs/>
          <w:i/>
          <w:sz w:val="24"/>
          <w:szCs w:val="24"/>
          <w:lang w:val="sr-Cyrl-RS"/>
        </w:rPr>
      </w:pPr>
      <w:r w:rsidRPr="00883C79">
        <w:rPr>
          <w:rFonts w:ascii="Times New Roman" w:eastAsia="Calibri" w:hAnsi="Times New Roman" w:cs="Times New Roman"/>
          <w:bCs/>
          <w:i/>
          <w:sz w:val="24"/>
          <w:szCs w:val="24"/>
          <w:lang w:val="sr-Cyrl-RS"/>
        </w:rPr>
        <w:t>Пример примене: Уколико индустријска зона размењује топлотну енергију насталу као нуспроизвод између топлане и хемијског погона у оквиру исте територијалне целине, то се бележи као циркуларна размена високе вредности.</w:t>
      </w:r>
    </w:p>
    <w:p w14:paraId="5E3CC91F" w14:textId="77777777" w:rsidR="009B0031" w:rsidRPr="00883C79" w:rsidRDefault="009B0031" w:rsidP="0020562E">
      <w:pPr>
        <w:spacing w:after="120" w:line="240" w:lineRule="auto"/>
        <w:jc w:val="both"/>
        <w:rPr>
          <w:rFonts w:ascii="Times New Roman" w:eastAsia="Calibri" w:hAnsi="Times New Roman" w:cs="Times New Roman"/>
          <w:bCs/>
          <w:sz w:val="24"/>
          <w:szCs w:val="24"/>
          <w:lang w:val="sr-Cyrl-RS"/>
        </w:rPr>
      </w:pPr>
    </w:p>
    <w:p w14:paraId="5CFCA4B1" w14:textId="77777777" w:rsidR="009B0031" w:rsidRPr="00883C79" w:rsidRDefault="009B0031" w:rsidP="00550B8F">
      <w:pPr>
        <w:spacing w:after="120" w:line="240" w:lineRule="auto"/>
        <w:jc w:val="center"/>
        <w:rPr>
          <w:rFonts w:ascii="Times New Roman" w:eastAsia="Calibri" w:hAnsi="Times New Roman" w:cs="Times New Roman"/>
          <w:b/>
          <w:sz w:val="24"/>
          <w:szCs w:val="24"/>
          <w:lang w:val="sr-Cyrl-RS"/>
        </w:rPr>
      </w:pPr>
      <w:r w:rsidRPr="00883C79">
        <w:rPr>
          <w:rFonts w:ascii="Times New Roman" w:eastAsia="Calibri" w:hAnsi="Times New Roman" w:cs="Times New Roman"/>
          <w:b/>
          <w:sz w:val="24"/>
          <w:szCs w:val="24"/>
          <w:lang w:val="sr-Cyrl-RS"/>
        </w:rPr>
        <w:t>Критеријум 3: Број заједничких пројеката или иницијатива са локалним самоуправама</w:t>
      </w:r>
    </w:p>
    <w:p w14:paraId="634712DC" w14:textId="77777777" w:rsidR="009B0031" w:rsidRPr="00883C79" w:rsidRDefault="009B0031" w:rsidP="0020562E">
      <w:pPr>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 xml:space="preserve">Сврха трећег критеријума је да процени колико су иницијативе циркуларне економије интегрисане у политичке, развојне и финансијске инструменте локалне самоуправе. Под тим се подразумева број заједнички реализованих пројеката који укључују </w:t>
      </w:r>
      <w:r w:rsidRPr="00883C79">
        <w:rPr>
          <w:rFonts w:ascii="Times New Roman" w:eastAsia="Calibri" w:hAnsi="Times New Roman" w:cs="Times New Roman"/>
          <w:bCs/>
          <w:sz w:val="24"/>
          <w:szCs w:val="24"/>
          <w:lang w:val="sr-Cyrl-RS"/>
        </w:rPr>
        <w:lastRenderedPageBreak/>
        <w:t>јавне институције као активне носиоце или партнере у реализацији активности циркуларне економије. Такви пројекти могу бити део локалних мапа пута, локалних економских развојних стратегија, планова управљања отпадом, јавних набавки или иницијатива у области јавних услуга (нпр. заједничка постројења за компостирање, биогас станице, дистрибутивни системи за рециклажу у домаћинствима). Присуство оваквих пројеката указује на дубљу институционалну подршку циркуларне економије и подиже капацитете за ширење добре праксе у другим секторима.</w:t>
      </w:r>
    </w:p>
    <w:p w14:paraId="38AB65BA" w14:textId="77777777" w:rsidR="009B0031" w:rsidRPr="00883C79" w:rsidRDefault="009B0031" w:rsidP="0020562E">
      <w:pPr>
        <w:spacing w:after="120" w:line="240" w:lineRule="auto"/>
        <w:ind w:firstLine="720"/>
        <w:jc w:val="both"/>
        <w:rPr>
          <w:rFonts w:ascii="Times New Roman" w:eastAsia="Calibri" w:hAnsi="Times New Roman" w:cs="Times New Roman"/>
          <w:bCs/>
          <w:i/>
          <w:sz w:val="24"/>
          <w:szCs w:val="24"/>
          <w:lang w:val="sr-Cyrl-RS"/>
        </w:rPr>
      </w:pPr>
      <w:r w:rsidRPr="00883C79">
        <w:rPr>
          <w:rFonts w:ascii="Times New Roman" w:eastAsia="Calibri" w:hAnsi="Times New Roman" w:cs="Times New Roman"/>
          <w:bCs/>
          <w:i/>
          <w:sz w:val="24"/>
          <w:szCs w:val="24"/>
          <w:lang w:val="sr-Cyrl-RS"/>
        </w:rPr>
        <w:t xml:space="preserve">Пример примене: ЈЛС је успоставила </w:t>
      </w:r>
      <w:r w:rsidRPr="00883C79">
        <w:rPr>
          <w:rFonts w:ascii="Times New Roman" w:eastAsia="Calibri" w:hAnsi="Times New Roman" w:cs="Times New Roman"/>
          <w:bCs/>
          <w:i/>
          <w:iCs/>
          <w:sz w:val="24"/>
          <w:szCs w:val="24"/>
          <w:lang w:val="sr-Cyrl-RS"/>
        </w:rPr>
        <w:t>дигиталну платформу за циркуларну економију</w:t>
      </w:r>
      <w:r w:rsidRPr="00883C79">
        <w:rPr>
          <w:rFonts w:ascii="Times New Roman" w:eastAsia="Calibri" w:hAnsi="Times New Roman" w:cs="Times New Roman"/>
          <w:bCs/>
          <w:i/>
          <w:sz w:val="24"/>
          <w:szCs w:val="24"/>
          <w:lang w:val="sr-Cyrl-RS"/>
        </w:rPr>
        <w:t xml:space="preserve"> која повезује Јавно комунално предузеће, локалне компаније и грађане. Путем платформе реализовано је седам уговора о сарадњи, од заједничког коришћења опреме за прераду грађевинског отпада, до размене секундарних сировина између фабрика и јавних установа. Платформа аутоматски прати и извештава о уштеди ресурса и смањењу емисија CO₂, а подаци се користе у </w:t>
      </w:r>
      <w:r w:rsidRPr="00883C79">
        <w:rPr>
          <w:rFonts w:ascii="Times New Roman" w:eastAsia="Calibri" w:hAnsi="Times New Roman" w:cs="Times New Roman"/>
          <w:bCs/>
          <w:i/>
          <w:iCs/>
          <w:sz w:val="24"/>
          <w:szCs w:val="24"/>
          <w:lang w:val="sr-Cyrl-RS"/>
        </w:rPr>
        <w:t>Локалном плану развоја</w:t>
      </w:r>
      <w:r w:rsidRPr="00883C79">
        <w:rPr>
          <w:rFonts w:ascii="Times New Roman" w:eastAsia="Calibri" w:hAnsi="Times New Roman" w:cs="Times New Roman"/>
          <w:bCs/>
          <w:i/>
          <w:sz w:val="24"/>
          <w:szCs w:val="24"/>
          <w:lang w:val="sr-Cyrl-RS"/>
        </w:rPr>
        <w:t>. Оваква систематска и технолошки подржана сарадња представља висок степен институционалне инфраструктуре и значајно повећава оцену по овом критеријуму.</w:t>
      </w:r>
    </w:p>
    <w:p w14:paraId="226A6850" w14:textId="77777777" w:rsidR="009B0031" w:rsidRPr="00883C79" w:rsidRDefault="009B0031" w:rsidP="0020562E">
      <w:pPr>
        <w:spacing w:after="120" w:line="240" w:lineRule="auto"/>
        <w:jc w:val="both"/>
        <w:rPr>
          <w:rFonts w:ascii="Times New Roman" w:eastAsia="Calibri" w:hAnsi="Times New Roman" w:cs="Times New Roman"/>
          <w:b/>
          <w:sz w:val="24"/>
          <w:szCs w:val="24"/>
          <w:lang w:val="sr-Cyrl-RS"/>
        </w:rPr>
      </w:pPr>
    </w:p>
    <w:p w14:paraId="6730936F" w14:textId="37FDCBE6" w:rsidR="009B0031" w:rsidRPr="00883C79" w:rsidRDefault="009B0031" w:rsidP="00550B8F">
      <w:pPr>
        <w:spacing w:after="120" w:line="240" w:lineRule="auto"/>
        <w:jc w:val="center"/>
        <w:rPr>
          <w:rFonts w:ascii="Times New Roman" w:eastAsia="Calibri" w:hAnsi="Times New Roman" w:cs="Times New Roman"/>
          <w:b/>
          <w:sz w:val="24"/>
          <w:szCs w:val="24"/>
          <w:lang w:val="sr-Cyrl-RS"/>
        </w:rPr>
      </w:pPr>
      <w:r w:rsidRPr="00883C79">
        <w:rPr>
          <w:rFonts w:ascii="Times New Roman" w:eastAsia="Calibri" w:hAnsi="Times New Roman" w:cs="Times New Roman"/>
          <w:b/>
          <w:sz w:val="24"/>
          <w:szCs w:val="24"/>
          <w:lang w:val="sr-Cyrl-RS"/>
        </w:rPr>
        <w:t>Критеријум 4: Подршка институционалној инфраструктури</w:t>
      </w:r>
    </w:p>
    <w:p w14:paraId="4D950960" w14:textId="77777777" w:rsidR="009B0031" w:rsidRPr="00883C79" w:rsidRDefault="009B0031" w:rsidP="0020562E">
      <w:pPr>
        <w:spacing w:after="120" w:line="240" w:lineRule="auto"/>
        <w:ind w:firstLine="36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Овај критеријум процењује у којој мери јавни сектор, било на локалном, регионалном или националном нивоу, подржава иницијативе индустријске симбиозе и циркуларне економије. Подршка може бити у виду:</w:t>
      </w:r>
    </w:p>
    <w:p w14:paraId="699591F9" w14:textId="6CD8F2EA" w:rsidR="009B0031" w:rsidRPr="00883C79" w:rsidRDefault="009B0031" w:rsidP="0020562E">
      <w:pPr>
        <w:numPr>
          <w:ilvl w:val="0"/>
          <w:numId w:val="9"/>
        </w:numPr>
        <w:spacing w:after="120" w:line="240" w:lineRule="auto"/>
        <w:contextualSpacing/>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директних финансијских подстицаја</w:t>
      </w:r>
      <w:r w:rsidR="00511A79" w:rsidRPr="00883C79">
        <w:rPr>
          <w:rFonts w:ascii="Times New Roman" w:eastAsia="Calibri" w:hAnsi="Times New Roman" w:cs="Times New Roman"/>
          <w:bCs/>
          <w:sz w:val="24"/>
          <w:szCs w:val="24"/>
          <w:lang w:val="sr-Cyrl-RS"/>
        </w:rPr>
        <w:t>;</w:t>
      </w:r>
    </w:p>
    <w:p w14:paraId="2A0DDF17" w14:textId="7F8F8D5C" w:rsidR="009B0031" w:rsidRPr="00883C79" w:rsidRDefault="009B0031" w:rsidP="0020562E">
      <w:pPr>
        <w:numPr>
          <w:ilvl w:val="0"/>
          <w:numId w:val="9"/>
        </w:numPr>
        <w:spacing w:after="120" w:line="240" w:lineRule="auto"/>
        <w:contextualSpacing/>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приступа јавним фондовима</w:t>
      </w:r>
      <w:r w:rsidR="00511A79" w:rsidRPr="00883C79">
        <w:rPr>
          <w:rFonts w:ascii="Times New Roman" w:eastAsia="Calibri" w:hAnsi="Times New Roman" w:cs="Times New Roman"/>
          <w:bCs/>
          <w:sz w:val="24"/>
          <w:szCs w:val="24"/>
          <w:lang w:val="sr-Cyrl-RS"/>
        </w:rPr>
        <w:t>;</w:t>
      </w:r>
    </w:p>
    <w:p w14:paraId="713442D4" w14:textId="4B28A3B3" w:rsidR="009B0031" w:rsidRPr="00883C79" w:rsidRDefault="009B0031" w:rsidP="0020562E">
      <w:pPr>
        <w:numPr>
          <w:ilvl w:val="0"/>
          <w:numId w:val="9"/>
        </w:numPr>
        <w:spacing w:after="120" w:line="240" w:lineRule="auto"/>
        <w:contextualSpacing/>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субвенција или повлашћених услова коришћења инфраструктуре</w:t>
      </w:r>
      <w:r w:rsidR="00511A79" w:rsidRPr="00883C79">
        <w:rPr>
          <w:rFonts w:ascii="Times New Roman" w:eastAsia="Calibri" w:hAnsi="Times New Roman" w:cs="Times New Roman"/>
          <w:bCs/>
          <w:sz w:val="24"/>
          <w:szCs w:val="24"/>
          <w:lang w:val="sr-Cyrl-RS"/>
        </w:rPr>
        <w:t>;</w:t>
      </w:r>
    </w:p>
    <w:p w14:paraId="7CF4B82C" w14:textId="5EEAE59C" w:rsidR="009B0031" w:rsidRPr="00883C79" w:rsidRDefault="009B0031" w:rsidP="0020562E">
      <w:pPr>
        <w:numPr>
          <w:ilvl w:val="0"/>
          <w:numId w:val="9"/>
        </w:numPr>
        <w:spacing w:after="120" w:line="240" w:lineRule="auto"/>
        <w:contextualSpacing/>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регулаторних олакшица (нпр. просторно планирање, брже дозволе)</w:t>
      </w:r>
      <w:r w:rsidR="00511A79" w:rsidRPr="00883C79">
        <w:rPr>
          <w:rFonts w:ascii="Times New Roman" w:eastAsia="Calibri" w:hAnsi="Times New Roman" w:cs="Times New Roman"/>
          <w:bCs/>
          <w:sz w:val="24"/>
          <w:szCs w:val="24"/>
          <w:lang w:val="sr-Cyrl-RS"/>
        </w:rPr>
        <w:t>;</w:t>
      </w:r>
    </w:p>
    <w:p w14:paraId="534A653F" w14:textId="77777777" w:rsidR="009B0031" w:rsidRPr="00883C79" w:rsidRDefault="009B0031" w:rsidP="0020562E">
      <w:pPr>
        <w:numPr>
          <w:ilvl w:val="0"/>
          <w:numId w:val="9"/>
        </w:numPr>
        <w:spacing w:after="120" w:line="240" w:lineRule="auto"/>
        <w:contextualSpacing/>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као и укључивања у едукацију и техничку помоћ.</w:t>
      </w:r>
    </w:p>
    <w:p w14:paraId="681B0610" w14:textId="77777777" w:rsidR="009B0031" w:rsidRPr="00883C79" w:rsidRDefault="009B0031" w:rsidP="0020562E">
      <w:pPr>
        <w:spacing w:after="120" w:line="240" w:lineRule="auto"/>
        <w:ind w:firstLine="36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Вредновање у оквиру овог критеријума се не заснива искључиво на финансијској подршци, већ на системској природи и континуитету мера. Стога су приоритетне иницијативе које добијају подршку кроз више инструмената и током дужег временског периода. Комбинацијом ова четири критеријума, Индекс симбиозе локалних заједница нуди реалну слику зрелости и динамике циркуларне економије на терену, што га чини изузетно вредним алатом за наредну фазу имплементације Програма.</w:t>
      </w:r>
    </w:p>
    <w:p w14:paraId="6FC48E65" w14:textId="3DBB6D27" w:rsidR="009B0031" w:rsidRPr="00883C79" w:rsidRDefault="009B0031" w:rsidP="0020562E">
      <w:pPr>
        <w:spacing w:after="120" w:line="240" w:lineRule="auto"/>
        <w:ind w:firstLine="360"/>
        <w:jc w:val="both"/>
        <w:rPr>
          <w:rFonts w:ascii="Times New Roman" w:eastAsia="Calibri" w:hAnsi="Times New Roman" w:cs="Times New Roman"/>
          <w:bCs/>
          <w:i/>
          <w:sz w:val="24"/>
          <w:szCs w:val="24"/>
          <w:lang w:val="sr-Cyrl-RS"/>
        </w:rPr>
      </w:pPr>
      <w:r w:rsidRPr="00883C79">
        <w:rPr>
          <w:rFonts w:ascii="Times New Roman" w:eastAsia="Calibri" w:hAnsi="Times New Roman" w:cs="Times New Roman"/>
          <w:i/>
          <w:sz w:val="24"/>
          <w:szCs w:val="24"/>
          <w:lang w:val="sr-Cyrl-RS"/>
        </w:rPr>
        <w:t>Пример примене:</w:t>
      </w:r>
      <w:r w:rsidRPr="00883C79">
        <w:rPr>
          <w:rFonts w:ascii="Times New Roman" w:eastAsia="Calibri" w:hAnsi="Times New Roman" w:cs="Times New Roman"/>
          <w:b/>
          <w:i/>
          <w:sz w:val="24"/>
          <w:szCs w:val="24"/>
          <w:lang w:val="sr-Cyrl-RS"/>
        </w:rPr>
        <w:t xml:space="preserve"> </w:t>
      </w:r>
      <w:r w:rsidRPr="00883C79">
        <w:rPr>
          <w:rFonts w:ascii="Times New Roman" w:eastAsia="Calibri" w:hAnsi="Times New Roman" w:cs="Times New Roman"/>
          <w:bCs/>
          <w:i/>
          <w:sz w:val="24"/>
          <w:szCs w:val="24"/>
          <w:lang w:val="sr-Cyrl-RS"/>
        </w:rPr>
        <w:t xml:space="preserve">Регионална развојна агенција у сарадњи са три ЈЛС и универзитетом покренула је </w:t>
      </w:r>
      <w:r w:rsidRPr="00883C79">
        <w:rPr>
          <w:rFonts w:ascii="Times New Roman" w:eastAsia="Calibri" w:hAnsi="Times New Roman" w:cs="Times New Roman"/>
          <w:bCs/>
          <w:i/>
          <w:iCs/>
          <w:sz w:val="24"/>
          <w:szCs w:val="24"/>
          <w:lang w:val="sr-Cyrl-RS"/>
        </w:rPr>
        <w:t>Центар за циркуларне иновације</w:t>
      </w:r>
      <w:r w:rsidRPr="00883C79">
        <w:rPr>
          <w:rFonts w:ascii="Times New Roman" w:eastAsia="Calibri" w:hAnsi="Times New Roman" w:cs="Times New Roman"/>
          <w:bCs/>
          <w:i/>
          <w:sz w:val="24"/>
          <w:szCs w:val="24"/>
          <w:lang w:val="sr-Cyrl-RS"/>
        </w:rPr>
        <w:t xml:space="preserve"> као заједничку институционалну платформу. Центар служи као „one-stop</w:t>
      </w:r>
      <w:r w:rsidR="00094255" w:rsidRPr="00883C79">
        <w:rPr>
          <w:rFonts w:ascii="Times New Roman" w:hAnsi="Times New Roman" w:cs="Times New Roman"/>
          <w:bCs/>
          <w:sz w:val="20"/>
          <w:szCs w:val="20"/>
          <w:lang w:val="sr-Cyrl-RS"/>
        </w:rPr>
        <w:t>”</w:t>
      </w:r>
      <w:r w:rsidRPr="00883C79">
        <w:rPr>
          <w:rFonts w:ascii="Times New Roman" w:eastAsia="Calibri" w:hAnsi="Times New Roman" w:cs="Times New Roman"/>
          <w:bCs/>
          <w:i/>
          <w:sz w:val="24"/>
          <w:szCs w:val="24"/>
          <w:lang w:val="sr-Cyrl-RS"/>
        </w:rPr>
        <w:t xml:space="preserve"> тачка за предузећа, јавна предузећа и невладине организације, нудећи техничку подршку, правне савете, обуке и лабораторију за тестирање материјала у складу са принципима циркуларне економије. Све активности Центра интегрисане су у локалне стратегије развоја и финансијске планове општина, а резултати се прате преко јавног онлајн портала. Овакав модел обједињује више институција у стабилну и функционалну инфраструктуру, омогућавајући системску и дугорочну подршку циркуларним иницијативама.</w:t>
      </w:r>
    </w:p>
    <w:p w14:paraId="6CCEB24A" w14:textId="692E0E1A" w:rsidR="009B0031" w:rsidRPr="00883C79" w:rsidRDefault="009B0031" w:rsidP="00EA2F71">
      <w:pPr>
        <w:spacing w:after="120" w:line="240" w:lineRule="auto"/>
        <w:ind w:firstLine="360"/>
        <w:jc w:val="both"/>
        <w:rPr>
          <w:rFonts w:ascii="Times New Roman" w:eastAsia="Calibri" w:hAnsi="Times New Roman" w:cs="Times New Roman"/>
          <w:b/>
          <w:sz w:val="24"/>
          <w:szCs w:val="24"/>
          <w:lang w:val="sr-Cyrl-RS"/>
        </w:rPr>
      </w:pPr>
      <w:r w:rsidRPr="00883C79">
        <w:rPr>
          <w:rFonts w:ascii="Times New Roman" w:eastAsia="Calibri" w:hAnsi="Times New Roman" w:cs="Times New Roman"/>
          <w:bCs/>
          <w:sz w:val="24"/>
          <w:szCs w:val="24"/>
          <w:lang w:val="sr-Cyrl-RS"/>
        </w:rPr>
        <w:t xml:space="preserve">У наставку је приказан кратак табеларни преглед (Табела </w:t>
      </w:r>
      <w:r w:rsidR="007F0A11">
        <w:rPr>
          <w:rFonts w:ascii="Times New Roman" w:eastAsia="Calibri" w:hAnsi="Times New Roman" w:cs="Times New Roman"/>
          <w:bCs/>
          <w:sz w:val="24"/>
          <w:szCs w:val="24"/>
          <w:lang w:val="sr-Latn-RS"/>
        </w:rPr>
        <w:t>1</w:t>
      </w:r>
      <w:r w:rsidRPr="00883C79">
        <w:rPr>
          <w:rFonts w:ascii="Times New Roman" w:eastAsia="Calibri" w:hAnsi="Times New Roman" w:cs="Times New Roman"/>
          <w:bCs/>
          <w:sz w:val="24"/>
          <w:szCs w:val="24"/>
          <w:lang w:val="sr-Cyrl-RS"/>
        </w:rPr>
        <w:t xml:space="preserve">.2) за илустрацију како би изгледала примена Индекса симбиозе локалних заједница на примеру три различите ЈЛС. </w:t>
      </w:r>
      <w:r w:rsidRPr="00883C79">
        <w:rPr>
          <w:rFonts w:ascii="Times New Roman" w:eastAsia="Calibri" w:hAnsi="Times New Roman" w:cs="Times New Roman"/>
          <w:bCs/>
          <w:sz w:val="24"/>
          <w:szCs w:val="24"/>
          <w:lang w:val="sr-Cyrl-RS"/>
        </w:rPr>
        <w:lastRenderedPageBreak/>
        <w:t>Ова симулација користи тежинске коефицијенте и бодовање по четири критеријума, како би се добила укупна оцена у распону од 0 до 100</w:t>
      </w:r>
      <w:r w:rsidRPr="00883C79">
        <w:rPr>
          <w:rFonts w:ascii="Times New Roman" w:eastAsia="Calibri" w:hAnsi="Times New Roman" w:cs="Times New Roman"/>
          <w:sz w:val="24"/>
          <w:szCs w:val="24"/>
          <w:lang w:val="sr-Cyrl-RS"/>
        </w:rPr>
        <w:t>.</w:t>
      </w:r>
      <w:r w:rsidR="00EA2F71" w:rsidRPr="00883C79">
        <w:rPr>
          <w:rFonts w:ascii="Times New Roman" w:eastAsia="Calibri" w:hAnsi="Times New Roman" w:cs="Times New Roman"/>
          <w:b/>
          <w:sz w:val="24"/>
          <w:szCs w:val="24"/>
          <w:lang w:val="sr-Cyrl-RS"/>
        </w:rPr>
        <w:t xml:space="preserve"> </w:t>
      </w:r>
    </w:p>
    <w:p w14:paraId="509AA057" w14:textId="6910DBAD" w:rsidR="009B0031" w:rsidRPr="00883C79" w:rsidRDefault="009B0031" w:rsidP="0020562E">
      <w:pPr>
        <w:spacing w:after="120" w:line="240" w:lineRule="auto"/>
        <w:rPr>
          <w:rFonts w:ascii="Times New Roman" w:eastAsia="Calibri" w:hAnsi="Times New Roman" w:cs="Times New Roman"/>
          <w:sz w:val="24"/>
          <w:szCs w:val="24"/>
          <w:lang w:val="sr-Cyrl-RS"/>
        </w:rPr>
      </w:pPr>
      <w:r w:rsidRPr="00883C79">
        <w:rPr>
          <w:rFonts w:ascii="Times New Roman" w:eastAsia="Calibri" w:hAnsi="Times New Roman" w:cs="Times New Roman"/>
          <w:sz w:val="24"/>
          <w:szCs w:val="24"/>
          <w:lang w:val="sr-Cyrl-RS"/>
        </w:rPr>
        <w:t xml:space="preserve">Табела </w:t>
      </w:r>
      <w:r w:rsidR="007F0A11">
        <w:rPr>
          <w:rFonts w:ascii="Times New Roman" w:eastAsia="Calibri" w:hAnsi="Times New Roman" w:cs="Times New Roman"/>
          <w:sz w:val="24"/>
          <w:szCs w:val="24"/>
          <w:lang w:val="sr-Latn-RS"/>
        </w:rPr>
        <w:t>1</w:t>
      </w:r>
      <w:r w:rsidRPr="00883C79">
        <w:rPr>
          <w:rFonts w:ascii="Times New Roman" w:eastAsia="Calibri" w:hAnsi="Times New Roman" w:cs="Times New Roman"/>
          <w:sz w:val="24"/>
          <w:szCs w:val="24"/>
          <w:lang w:val="sr-Cyrl-RS"/>
        </w:rPr>
        <w:t>.2. Пример обрачуна Индекса симбиозе локалних заједница</w:t>
      </w:r>
    </w:p>
    <w:tbl>
      <w:tblPr>
        <w:tblStyle w:val="PlainTable1"/>
        <w:tblW w:w="0" w:type="auto"/>
        <w:tblLayout w:type="fixed"/>
        <w:tblLook w:val="04A0" w:firstRow="1" w:lastRow="0" w:firstColumn="1" w:lastColumn="0" w:noHBand="0" w:noVBand="1"/>
      </w:tblPr>
      <w:tblGrid>
        <w:gridCol w:w="3325"/>
        <w:gridCol w:w="1440"/>
        <w:gridCol w:w="1423"/>
        <w:gridCol w:w="1414"/>
        <w:gridCol w:w="1414"/>
      </w:tblGrid>
      <w:tr w:rsidR="009B0031" w:rsidRPr="00883C79" w14:paraId="45D8400A" w14:textId="77777777" w:rsidTr="002056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vAlign w:val="center"/>
            <w:hideMark/>
          </w:tcPr>
          <w:p w14:paraId="57061354" w14:textId="77777777" w:rsidR="009B0031" w:rsidRPr="00883C79" w:rsidRDefault="009B0031" w:rsidP="0020562E">
            <w:pPr>
              <w:spacing w:after="120"/>
              <w:jc w:val="center"/>
              <w:rPr>
                <w:rFonts w:ascii="Times New Roman" w:eastAsia="Calibri" w:hAnsi="Times New Roman" w:cs="Times New Roman"/>
                <w:bCs w:val="0"/>
                <w:sz w:val="20"/>
                <w:szCs w:val="20"/>
                <w:lang w:val="sr-Cyrl-RS"/>
              </w:rPr>
            </w:pPr>
            <w:r w:rsidRPr="00883C79">
              <w:rPr>
                <w:rFonts w:ascii="Times New Roman" w:eastAsia="Calibri" w:hAnsi="Times New Roman" w:cs="Times New Roman"/>
                <w:b w:val="0"/>
                <w:bCs w:val="0"/>
                <w:sz w:val="20"/>
                <w:szCs w:val="20"/>
                <w:lang w:val="sr-Cyrl-RS"/>
              </w:rPr>
              <w:t>Критеријум</w:t>
            </w:r>
          </w:p>
        </w:tc>
        <w:tc>
          <w:tcPr>
            <w:tcW w:w="1440" w:type="dxa"/>
            <w:hideMark/>
          </w:tcPr>
          <w:p w14:paraId="1F2062AC" w14:textId="77777777" w:rsidR="009B0031" w:rsidRPr="00883C79" w:rsidRDefault="009B0031" w:rsidP="0020562E">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Cs w:val="0"/>
                <w:sz w:val="20"/>
                <w:szCs w:val="20"/>
                <w:lang w:val="sr-Cyrl-RS"/>
              </w:rPr>
            </w:pPr>
            <w:r w:rsidRPr="00883C79">
              <w:rPr>
                <w:rFonts w:ascii="Times New Roman" w:eastAsia="Calibri" w:hAnsi="Times New Roman" w:cs="Times New Roman"/>
                <w:b w:val="0"/>
                <w:bCs w:val="0"/>
                <w:sz w:val="20"/>
                <w:szCs w:val="20"/>
                <w:lang w:val="sr-Cyrl-RS"/>
              </w:rPr>
              <w:t>Тежински коефицијент (%)</w:t>
            </w:r>
          </w:p>
        </w:tc>
        <w:tc>
          <w:tcPr>
            <w:tcW w:w="1423" w:type="dxa"/>
            <w:hideMark/>
          </w:tcPr>
          <w:p w14:paraId="38761C34" w14:textId="77777777" w:rsidR="009B0031" w:rsidRPr="00883C79" w:rsidRDefault="009B0031" w:rsidP="0020562E">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Cs w:val="0"/>
                <w:sz w:val="20"/>
                <w:szCs w:val="20"/>
                <w:lang w:val="sr-Cyrl-RS"/>
              </w:rPr>
            </w:pPr>
            <w:r w:rsidRPr="00883C79">
              <w:rPr>
                <w:rFonts w:ascii="Times New Roman" w:eastAsia="Calibri" w:hAnsi="Times New Roman" w:cs="Times New Roman"/>
                <w:b w:val="0"/>
                <w:bCs w:val="0"/>
                <w:sz w:val="20"/>
                <w:szCs w:val="20"/>
                <w:lang w:val="sr-Cyrl-RS"/>
              </w:rPr>
              <w:t>Сценарио 1</w:t>
            </w:r>
          </w:p>
          <w:p w14:paraId="2624C7D1" w14:textId="77777777" w:rsidR="009B0031" w:rsidRPr="00883C79" w:rsidRDefault="009B0031" w:rsidP="0020562E">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Cs w:val="0"/>
                <w:sz w:val="20"/>
                <w:szCs w:val="20"/>
                <w:lang w:val="sr-Cyrl-RS"/>
              </w:rPr>
            </w:pPr>
            <w:r w:rsidRPr="00883C79">
              <w:rPr>
                <w:rFonts w:ascii="Times New Roman" w:eastAsia="Calibri" w:hAnsi="Times New Roman" w:cs="Times New Roman"/>
                <w:b w:val="0"/>
                <w:bCs w:val="0"/>
                <w:sz w:val="20"/>
                <w:szCs w:val="20"/>
                <w:lang w:val="sr-Cyrl-RS"/>
              </w:rPr>
              <w:t>(ЈЛС А – урбана индустријска зона)</w:t>
            </w:r>
          </w:p>
        </w:tc>
        <w:tc>
          <w:tcPr>
            <w:tcW w:w="1414" w:type="dxa"/>
            <w:hideMark/>
          </w:tcPr>
          <w:p w14:paraId="6C1256FE" w14:textId="77777777" w:rsidR="009B0031" w:rsidRPr="00883C79" w:rsidRDefault="009B0031" w:rsidP="0020562E">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Cs w:val="0"/>
                <w:sz w:val="20"/>
                <w:szCs w:val="20"/>
                <w:lang w:val="sr-Cyrl-RS"/>
              </w:rPr>
            </w:pPr>
            <w:r w:rsidRPr="00883C79">
              <w:rPr>
                <w:rFonts w:ascii="Times New Roman" w:eastAsia="Calibri" w:hAnsi="Times New Roman" w:cs="Times New Roman"/>
                <w:b w:val="0"/>
                <w:bCs w:val="0"/>
                <w:sz w:val="20"/>
                <w:szCs w:val="20"/>
                <w:lang w:val="sr-Cyrl-RS"/>
              </w:rPr>
              <w:t>Сценарио 2</w:t>
            </w:r>
          </w:p>
          <w:p w14:paraId="16A045B6" w14:textId="77777777" w:rsidR="009B0031" w:rsidRPr="00883C79" w:rsidRDefault="009B0031" w:rsidP="0020562E">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Cs w:val="0"/>
                <w:sz w:val="20"/>
                <w:szCs w:val="20"/>
                <w:lang w:val="sr-Cyrl-RS"/>
              </w:rPr>
            </w:pPr>
            <w:r w:rsidRPr="00883C79">
              <w:rPr>
                <w:rFonts w:ascii="Times New Roman" w:eastAsia="Calibri" w:hAnsi="Times New Roman" w:cs="Times New Roman"/>
                <w:b w:val="0"/>
                <w:bCs w:val="0"/>
                <w:sz w:val="20"/>
                <w:szCs w:val="20"/>
                <w:lang w:val="sr-Cyrl-RS"/>
              </w:rPr>
              <w:t>(ЈЛС Б – рурална општина)</w:t>
            </w:r>
          </w:p>
        </w:tc>
        <w:tc>
          <w:tcPr>
            <w:tcW w:w="1414" w:type="dxa"/>
            <w:hideMark/>
          </w:tcPr>
          <w:p w14:paraId="1D9F1F47" w14:textId="77777777" w:rsidR="009B0031" w:rsidRPr="00883C79" w:rsidRDefault="009B0031" w:rsidP="0020562E">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Cs w:val="0"/>
                <w:sz w:val="20"/>
                <w:szCs w:val="20"/>
                <w:lang w:val="sr-Cyrl-RS"/>
              </w:rPr>
            </w:pPr>
            <w:r w:rsidRPr="00883C79">
              <w:rPr>
                <w:rFonts w:ascii="Times New Roman" w:eastAsia="Calibri" w:hAnsi="Times New Roman" w:cs="Times New Roman"/>
                <w:b w:val="0"/>
                <w:bCs w:val="0"/>
                <w:sz w:val="20"/>
                <w:szCs w:val="20"/>
                <w:lang w:val="sr-Cyrl-RS"/>
              </w:rPr>
              <w:t>Сценарио 3</w:t>
            </w:r>
          </w:p>
          <w:p w14:paraId="7C7F9731" w14:textId="77777777" w:rsidR="009B0031" w:rsidRPr="00883C79" w:rsidRDefault="009B0031" w:rsidP="0020562E">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Cs w:val="0"/>
                <w:sz w:val="20"/>
                <w:szCs w:val="20"/>
                <w:lang w:val="sr-Cyrl-RS"/>
              </w:rPr>
            </w:pPr>
            <w:r w:rsidRPr="00883C79">
              <w:rPr>
                <w:rFonts w:ascii="Times New Roman" w:eastAsia="Calibri" w:hAnsi="Times New Roman" w:cs="Times New Roman"/>
                <w:b w:val="0"/>
                <w:bCs w:val="0"/>
                <w:sz w:val="20"/>
                <w:szCs w:val="20"/>
                <w:lang w:val="sr-Cyrl-RS"/>
              </w:rPr>
              <w:t>(ЈЛС В – средња варошица)</w:t>
            </w:r>
          </w:p>
        </w:tc>
      </w:tr>
      <w:tr w:rsidR="009B0031" w:rsidRPr="00883C79" w14:paraId="6366B120" w14:textId="77777777" w:rsidTr="002056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vAlign w:val="center"/>
            <w:hideMark/>
          </w:tcPr>
          <w:p w14:paraId="141DA89C" w14:textId="77777777" w:rsidR="009B0031" w:rsidRPr="00883C79" w:rsidRDefault="009B0031" w:rsidP="0020562E">
            <w:pPr>
              <w:spacing w:after="120"/>
              <w:rPr>
                <w:rFonts w:ascii="Times New Roman" w:eastAsia="Calibri" w:hAnsi="Times New Roman" w:cs="Times New Roman"/>
                <w:bCs w:val="0"/>
                <w:sz w:val="20"/>
                <w:szCs w:val="20"/>
                <w:lang w:val="sr-Cyrl-RS"/>
              </w:rPr>
            </w:pPr>
            <w:r w:rsidRPr="00883C79">
              <w:rPr>
                <w:rFonts w:ascii="Times New Roman" w:eastAsia="Calibri" w:hAnsi="Times New Roman" w:cs="Times New Roman"/>
                <w:b w:val="0"/>
                <w:bCs w:val="0"/>
                <w:sz w:val="20"/>
                <w:szCs w:val="20"/>
                <w:lang w:val="sr-Cyrl-RS"/>
              </w:rPr>
              <w:t>Број формализованих ЦЕ партнерстава</w:t>
            </w:r>
          </w:p>
        </w:tc>
        <w:tc>
          <w:tcPr>
            <w:tcW w:w="1440" w:type="dxa"/>
            <w:vAlign w:val="center"/>
            <w:hideMark/>
          </w:tcPr>
          <w:p w14:paraId="50DA2E81" w14:textId="77777777" w:rsidR="009B0031" w:rsidRPr="00883C79" w:rsidRDefault="009B0031" w:rsidP="0020562E">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30%</w:t>
            </w:r>
          </w:p>
        </w:tc>
        <w:tc>
          <w:tcPr>
            <w:tcW w:w="1423" w:type="dxa"/>
            <w:vAlign w:val="center"/>
            <w:hideMark/>
          </w:tcPr>
          <w:p w14:paraId="5D36EFCA" w14:textId="77777777" w:rsidR="009B0031" w:rsidRPr="00883C79" w:rsidRDefault="009B0031" w:rsidP="0020562E">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9 партнерстава → 27 бодова</w:t>
            </w:r>
          </w:p>
        </w:tc>
        <w:tc>
          <w:tcPr>
            <w:tcW w:w="1414" w:type="dxa"/>
            <w:vAlign w:val="center"/>
            <w:hideMark/>
          </w:tcPr>
          <w:p w14:paraId="1F9A0BED" w14:textId="77777777" w:rsidR="009B0031" w:rsidRPr="00883C79" w:rsidRDefault="009B0031" w:rsidP="0020562E">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2 партнерства → 6 бодова</w:t>
            </w:r>
          </w:p>
        </w:tc>
        <w:tc>
          <w:tcPr>
            <w:tcW w:w="1414" w:type="dxa"/>
            <w:vAlign w:val="center"/>
            <w:hideMark/>
          </w:tcPr>
          <w:p w14:paraId="73C83A04" w14:textId="77777777" w:rsidR="009B0031" w:rsidRPr="00883C79" w:rsidRDefault="009B0031" w:rsidP="0020562E">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4 партнерства → 12 бодова</w:t>
            </w:r>
          </w:p>
        </w:tc>
      </w:tr>
      <w:tr w:rsidR="009B0031" w:rsidRPr="00883C79" w14:paraId="68642139" w14:textId="77777777" w:rsidTr="0020562E">
        <w:tc>
          <w:tcPr>
            <w:cnfStyle w:val="001000000000" w:firstRow="0" w:lastRow="0" w:firstColumn="1" w:lastColumn="0" w:oddVBand="0" w:evenVBand="0" w:oddHBand="0" w:evenHBand="0" w:firstRowFirstColumn="0" w:firstRowLastColumn="0" w:lastRowFirstColumn="0" w:lastRowLastColumn="0"/>
            <w:tcW w:w="3325" w:type="dxa"/>
            <w:vAlign w:val="center"/>
            <w:hideMark/>
          </w:tcPr>
          <w:p w14:paraId="75A5F442" w14:textId="77777777" w:rsidR="009B0031" w:rsidRPr="00883C79" w:rsidRDefault="009B0031" w:rsidP="0020562E">
            <w:pPr>
              <w:spacing w:after="120"/>
              <w:rPr>
                <w:rFonts w:ascii="Times New Roman" w:eastAsia="Calibri" w:hAnsi="Times New Roman" w:cs="Times New Roman"/>
                <w:bCs w:val="0"/>
                <w:sz w:val="20"/>
                <w:szCs w:val="20"/>
                <w:lang w:val="sr-Cyrl-RS"/>
              </w:rPr>
            </w:pPr>
            <w:r w:rsidRPr="00883C79">
              <w:rPr>
                <w:rFonts w:ascii="Times New Roman" w:eastAsia="Calibri" w:hAnsi="Times New Roman" w:cs="Times New Roman"/>
                <w:b w:val="0"/>
                <w:bCs w:val="0"/>
                <w:sz w:val="20"/>
                <w:szCs w:val="20"/>
                <w:lang w:val="sr-Cyrl-RS"/>
              </w:rPr>
              <w:t>Размена материјала/енергије/отпада</w:t>
            </w:r>
          </w:p>
        </w:tc>
        <w:tc>
          <w:tcPr>
            <w:tcW w:w="1440" w:type="dxa"/>
            <w:vAlign w:val="center"/>
            <w:hideMark/>
          </w:tcPr>
          <w:p w14:paraId="7A988DCC" w14:textId="77777777" w:rsidR="009B0031" w:rsidRPr="00883C79" w:rsidRDefault="009B0031" w:rsidP="0020562E">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30%</w:t>
            </w:r>
          </w:p>
        </w:tc>
        <w:tc>
          <w:tcPr>
            <w:tcW w:w="1423" w:type="dxa"/>
            <w:vAlign w:val="center"/>
            <w:hideMark/>
          </w:tcPr>
          <w:p w14:paraId="4984B4D5" w14:textId="77777777" w:rsidR="009B0031" w:rsidRPr="00883C79" w:rsidRDefault="009B0031" w:rsidP="0020562E">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3 типа размене, високи обим → 30 бодова</w:t>
            </w:r>
          </w:p>
        </w:tc>
        <w:tc>
          <w:tcPr>
            <w:tcW w:w="1414" w:type="dxa"/>
            <w:vAlign w:val="center"/>
            <w:hideMark/>
          </w:tcPr>
          <w:p w14:paraId="031A349C" w14:textId="77777777" w:rsidR="009B0031" w:rsidRPr="00883C79" w:rsidRDefault="009B0031" w:rsidP="0020562E">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1 тип, мали обим → 9 бодова</w:t>
            </w:r>
          </w:p>
        </w:tc>
        <w:tc>
          <w:tcPr>
            <w:tcW w:w="1414" w:type="dxa"/>
            <w:vAlign w:val="center"/>
            <w:hideMark/>
          </w:tcPr>
          <w:p w14:paraId="1F61075C" w14:textId="77777777" w:rsidR="009B0031" w:rsidRPr="00883C79" w:rsidRDefault="009B0031" w:rsidP="0020562E">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2 типа, средњи обим → 18 бодова</w:t>
            </w:r>
          </w:p>
        </w:tc>
      </w:tr>
      <w:tr w:rsidR="009B0031" w:rsidRPr="00883C79" w14:paraId="5A889E30" w14:textId="77777777" w:rsidTr="002056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vAlign w:val="center"/>
          </w:tcPr>
          <w:p w14:paraId="645B7F84" w14:textId="77777777" w:rsidR="009B0031" w:rsidRPr="00883C79" w:rsidRDefault="009B0031" w:rsidP="0020562E">
            <w:pPr>
              <w:spacing w:after="120"/>
              <w:rPr>
                <w:rFonts w:ascii="Times New Roman" w:eastAsia="Calibri" w:hAnsi="Times New Roman" w:cs="Times New Roman"/>
                <w:bCs w:val="0"/>
                <w:sz w:val="20"/>
                <w:szCs w:val="20"/>
                <w:lang w:val="sr-Cyrl-RS"/>
              </w:rPr>
            </w:pPr>
            <w:r w:rsidRPr="00883C79">
              <w:rPr>
                <w:rFonts w:ascii="Times New Roman" w:eastAsia="Calibri" w:hAnsi="Times New Roman" w:cs="Times New Roman"/>
                <w:b w:val="0"/>
                <w:bCs w:val="0"/>
                <w:sz w:val="20"/>
                <w:szCs w:val="20"/>
                <w:lang w:val="sr-Cyrl-RS"/>
              </w:rPr>
              <w:t>Заједнички пројекти са ЈЛС</w:t>
            </w:r>
          </w:p>
        </w:tc>
        <w:tc>
          <w:tcPr>
            <w:tcW w:w="1440" w:type="dxa"/>
            <w:vAlign w:val="center"/>
          </w:tcPr>
          <w:p w14:paraId="2537D5CE" w14:textId="77777777" w:rsidR="009B0031" w:rsidRPr="00883C79" w:rsidRDefault="009B0031" w:rsidP="0020562E">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20%</w:t>
            </w:r>
          </w:p>
        </w:tc>
        <w:tc>
          <w:tcPr>
            <w:tcW w:w="1423" w:type="dxa"/>
            <w:vAlign w:val="center"/>
          </w:tcPr>
          <w:p w14:paraId="6A11F40F" w14:textId="77777777" w:rsidR="009B0031" w:rsidRPr="00883C79" w:rsidRDefault="009B0031" w:rsidP="0020562E">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5 пројеката → 20 бодова</w:t>
            </w:r>
          </w:p>
        </w:tc>
        <w:tc>
          <w:tcPr>
            <w:tcW w:w="1414" w:type="dxa"/>
            <w:vAlign w:val="center"/>
          </w:tcPr>
          <w:p w14:paraId="4DCCD471" w14:textId="77777777" w:rsidR="009B0031" w:rsidRPr="00883C79" w:rsidRDefault="009B0031" w:rsidP="0020562E">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1 пројекат → 4 бода</w:t>
            </w:r>
          </w:p>
        </w:tc>
        <w:tc>
          <w:tcPr>
            <w:tcW w:w="1414" w:type="dxa"/>
            <w:vAlign w:val="center"/>
          </w:tcPr>
          <w:p w14:paraId="45FEC998" w14:textId="77777777" w:rsidR="009B0031" w:rsidRPr="00883C79" w:rsidRDefault="009B0031" w:rsidP="0020562E">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2 пројекта → 8 бодова</w:t>
            </w:r>
          </w:p>
        </w:tc>
      </w:tr>
      <w:tr w:rsidR="009B0031" w:rsidRPr="00883C79" w14:paraId="485F9F91" w14:textId="77777777" w:rsidTr="0020562E">
        <w:tc>
          <w:tcPr>
            <w:cnfStyle w:val="001000000000" w:firstRow="0" w:lastRow="0" w:firstColumn="1" w:lastColumn="0" w:oddVBand="0" w:evenVBand="0" w:oddHBand="0" w:evenHBand="0" w:firstRowFirstColumn="0" w:firstRowLastColumn="0" w:lastRowFirstColumn="0" w:lastRowLastColumn="0"/>
            <w:tcW w:w="3325" w:type="dxa"/>
            <w:vAlign w:val="center"/>
          </w:tcPr>
          <w:p w14:paraId="46298CB3" w14:textId="77777777" w:rsidR="009B0031" w:rsidRPr="00883C79" w:rsidRDefault="009B0031" w:rsidP="0020562E">
            <w:pPr>
              <w:spacing w:after="120"/>
              <w:rPr>
                <w:rFonts w:ascii="Times New Roman" w:eastAsia="Calibri" w:hAnsi="Times New Roman" w:cs="Times New Roman"/>
                <w:bCs w:val="0"/>
                <w:sz w:val="20"/>
                <w:szCs w:val="20"/>
                <w:lang w:val="sr-Cyrl-RS"/>
              </w:rPr>
            </w:pPr>
            <w:r w:rsidRPr="00883C79">
              <w:rPr>
                <w:rFonts w:ascii="Times New Roman" w:eastAsia="Calibri" w:hAnsi="Times New Roman" w:cs="Times New Roman"/>
                <w:b w:val="0"/>
                <w:bCs w:val="0"/>
                <w:sz w:val="20"/>
                <w:szCs w:val="20"/>
                <w:lang w:val="sr-Cyrl-RS"/>
              </w:rPr>
              <w:t>Подршка институционалној инфраструктури</w:t>
            </w:r>
          </w:p>
        </w:tc>
        <w:tc>
          <w:tcPr>
            <w:tcW w:w="1440" w:type="dxa"/>
            <w:vAlign w:val="center"/>
          </w:tcPr>
          <w:p w14:paraId="43079322" w14:textId="77777777" w:rsidR="009B0031" w:rsidRPr="00883C79" w:rsidRDefault="009B0031" w:rsidP="0020562E">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20%</w:t>
            </w:r>
          </w:p>
        </w:tc>
        <w:tc>
          <w:tcPr>
            <w:tcW w:w="1423" w:type="dxa"/>
            <w:vAlign w:val="center"/>
          </w:tcPr>
          <w:p w14:paraId="14A44C9B" w14:textId="77777777" w:rsidR="009B0031" w:rsidRPr="00883C79" w:rsidRDefault="009B0031" w:rsidP="0020562E">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3 врсте подршке → 18 бодова</w:t>
            </w:r>
          </w:p>
        </w:tc>
        <w:tc>
          <w:tcPr>
            <w:tcW w:w="1414" w:type="dxa"/>
            <w:vAlign w:val="center"/>
          </w:tcPr>
          <w:p w14:paraId="7E1B9432" w14:textId="77777777" w:rsidR="009B0031" w:rsidRPr="00883C79" w:rsidRDefault="009B0031" w:rsidP="0020562E">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1 врста подршке → 4 бода</w:t>
            </w:r>
          </w:p>
        </w:tc>
        <w:tc>
          <w:tcPr>
            <w:tcW w:w="1414" w:type="dxa"/>
            <w:vAlign w:val="center"/>
          </w:tcPr>
          <w:p w14:paraId="031143B8" w14:textId="77777777" w:rsidR="009B0031" w:rsidRPr="00883C79" w:rsidRDefault="009B0031" w:rsidP="0020562E">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2 врсте подршке → 10 бодова</w:t>
            </w:r>
          </w:p>
        </w:tc>
      </w:tr>
      <w:tr w:rsidR="009B0031" w:rsidRPr="00883C79" w14:paraId="5FE6D02B" w14:textId="77777777" w:rsidTr="002056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vAlign w:val="center"/>
            <w:hideMark/>
          </w:tcPr>
          <w:p w14:paraId="17796096" w14:textId="77777777" w:rsidR="009B0031" w:rsidRPr="00883C79" w:rsidRDefault="009B0031" w:rsidP="0020562E">
            <w:pPr>
              <w:spacing w:after="120"/>
              <w:jc w:val="center"/>
              <w:rPr>
                <w:rFonts w:ascii="Times New Roman" w:eastAsia="Calibri" w:hAnsi="Times New Roman" w:cs="Times New Roman"/>
                <w:bCs w:val="0"/>
                <w:sz w:val="20"/>
                <w:szCs w:val="20"/>
                <w:lang w:val="sr-Cyrl-RS"/>
              </w:rPr>
            </w:pPr>
            <w:r w:rsidRPr="00883C79">
              <w:rPr>
                <w:rFonts w:ascii="Times New Roman" w:eastAsia="Calibri" w:hAnsi="Times New Roman" w:cs="Times New Roman"/>
                <w:b w:val="0"/>
                <w:bCs w:val="0"/>
                <w:sz w:val="20"/>
                <w:szCs w:val="20"/>
                <w:lang w:val="sr-Cyrl-RS"/>
              </w:rPr>
              <w:t>УКУПНО</w:t>
            </w:r>
          </w:p>
        </w:tc>
        <w:tc>
          <w:tcPr>
            <w:tcW w:w="1440" w:type="dxa"/>
            <w:vAlign w:val="center"/>
            <w:hideMark/>
          </w:tcPr>
          <w:p w14:paraId="267B1BFB" w14:textId="77777777" w:rsidR="009B0031" w:rsidRPr="00883C79" w:rsidRDefault="009B0031" w:rsidP="0020562E">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100%</w:t>
            </w:r>
          </w:p>
        </w:tc>
        <w:tc>
          <w:tcPr>
            <w:tcW w:w="1423" w:type="dxa"/>
            <w:vAlign w:val="center"/>
            <w:hideMark/>
          </w:tcPr>
          <w:p w14:paraId="5BED3C95" w14:textId="77777777" w:rsidR="009B0031" w:rsidRPr="00883C79" w:rsidRDefault="009B0031" w:rsidP="0020562E">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95/100</w:t>
            </w:r>
          </w:p>
        </w:tc>
        <w:tc>
          <w:tcPr>
            <w:tcW w:w="1414" w:type="dxa"/>
            <w:vAlign w:val="center"/>
            <w:hideMark/>
          </w:tcPr>
          <w:p w14:paraId="3739F626" w14:textId="77777777" w:rsidR="009B0031" w:rsidRPr="00883C79" w:rsidRDefault="009B0031" w:rsidP="0020562E">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23/100</w:t>
            </w:r>
          </w:p>
        </w:tc>
        <w:tc>
          <w:tcPr>
            <w:tcW w:w="1414" w:type="dxa"/>
            <w:vAlign w:val="center"/>
            <w:hideMark/>
          </w:tcPr>
          <w:p w14:paraId="45A4D75C" w14:textId="77777777" w:rsidR="009B0031" w:rsidRPr="00883C79" w:rsidRDefault="009B0031" w:rsidP="0020562E">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48/100</w:t>
            </w:r>
          </w:p>
        </w:tc>
      </w:tr>
    </w:tbl>
    <w:p w14:paraId="34CCE31B" w14:textId="77777777" w:rsidR="009B0031" w:rsidRPr="00883C79" w:rsidRDefault="00412494" w:rsidP="0020562E">
      <w:pPr>
        <w:spacing w:after="120" w:line="240" w:lineRule="auto"/>
        <w:jc w:val="both"/>
        <w:rPr>
          <w:rFonts w:ascii="Times New Roman" w:eastAsia="Calibri" w:hAnsi="Times New Roman" w:cs="Times New Roman"/>
          <w:bCs/>
          <w:sz w:val="24"/>
          <w:szCs w:val="24"/>
          <w:lang w:val="sr-Cyrl-RS"/>
        </w:rPr>
      </w:pPr>
      <w:r>
        <w:rPr>
          <w:rFonts w:ascii="Times New Roman" w:eastAsia="Calibri" w:hAnsi="Times New Roman" w:cs="Times New Roman"/>
          <w:bCs/>
          <w:sz w:val="24"/>
          <w:szCs w:val="24"/>
          <w:lang w:val="sr-Cyrl-RS"/>
        </w:rPr>
        <w:pict w14:anchorId="669827AB">
          <v:rect id="_x0000_i1025" style="width:0;height:1.5pt" o:hralign="center" o:hrstd="t" o:hr="t" fillcolor="#a0a0a0" stroked="f"/>
        </w:pict>
      </w:r>
    </w:p>
    <w:p w14:paraId="33314259" w14:textId="77777777" w:rsidR="009B0031" w:rsidRPr="00883C79" w:rsidRDefault="009B0031" w:rsidP="0020562E">
      <w:pPr>
        <w:spacing w:after="120" w:line="240" w:lineRule="auto"/>
        <w:ind w:firstLine="360"/>
        <w:jc w:val="both"/>
        <w:rPr>
          <w:rFonts w:ascii="Times New Roman" w:eastAsia="Calibri" w:hAnsi="Times New Roman" w:cs="Times New Roman"/>
          <w:sz w:val="24"/>
          <w:szCs w:val="24"/>
          <w:lang w:val="sr-Cyrl-RS"/>
        </w:rPr>
      </w:pPr>
      <w:r w:rsidRPr="00883C79">
        <w:rPr>
          <w:rFonts w:ascii="Times New Roman" w:eastAsia="Calibri" w:hAnsi="Times New Roman" w:cs="Times New Roman"/>
          <w:sz w:val="24"/>
          <w:szCs w:val="24"/>
          <w:lang w:val="sr-Cyrl-RS"/>
        </w:rPr>
        <w:t>Објашњење резултата:</w:t>
      </w:r>
    </w:p>
    <w:p w14:paraId="03CB2B60" w14:textId="5514B7A4" w:rsidR="009B0031" w:rsidRPr="00883C79" w:rsidRDefault="009B0031" w:rsidP="0020562E">
      <w:pPr>
        <w:numPr>
          <w:ilvl w:val="0"/>
          <w:numId w:val="10"/>
        </w:numPr>
        <w:spacing w:after="120" w:line="240" w:lineRule="auto"/>
        <w:jc w:val="both"/>
        <w:rPr>
          <w:rFonts w:ascii="Times New Roman" w:eastAsia="Calibri" w:hAnsi="Times New Roman" w:cs="Times New Roman"/>
          <w:sz w:val="24"/>
          <w:szCs w:val="24"/>
          <w:lang w:val="sr-Cyrl-RS"/>
        </w:rPr>
      </w:pPr>
      <w:r w:rsidRPr="00883C79">
        <w:rPr>
          <w:rFonts w:ascii="Times New Roman" w:eastAsia="Calibri" w:hAnsi="Times New Roman" w:cs="Times New Roman"/>
          <w:sz w:val="24"/>
          <w:szCs w:val="24"/>
          <w:lang w:val="sr-Cyrl-RS"/>
        </w:rPr>
        <w:t>ЈЛС А има развијену индустријску симбиозу, велики број партнерстава и подршку институција – резултат: 95 (висока симбиоза)</w:t>
      </w:r>
      <w:r w:rsidR="00094255" w:rsidRPr="00883C79">
        <w:rPr>
          <w:rFonts w:ascii="Times New Roman" w:eastAsia="Calibri" w:hAnsi="Times New Roman" w:cs="Times New Roman"/>
          <w:sz w:val="24"/>
          <w:szCs w:val="24"/>
          <w:lang w:val="sr-Cyrl-RS"/>
        </w:rPr>
        <w:t>;</w:t>
      </w:r>
    </w:p>
    <w:p w14:paraId="244BA997" w14:textId="3F081A22" w:rsidR="009B0031" w:rsidRPr="00883C79" w:rsidRDefault="009B0031" w:rsidP="0020562E">
      <w:pPr>
        <w:numPr>
          <w:ilvl w:val="0"/>
          <w:numId w:val="10"/>
        </w:numPr>
        <w:spacing w:after="120" w:line="240" w:lineRule="auto"/>
        <w:jc w:val="both"/>
        <w:rPr>
          <w:rFonts w:ascii="Times New Roman" w:eastAsia="Calibri" w:hAnsi="Times New Roman" w:cs="Times New Roman"/>
          <w:sz w:val="24"/>
          <w:szCs w:val="24"/>
          <w:lang w:val="sr-Cyrl-RS"/>
        </w:rPr>
      </w:pPr>
      <w:r w:rsidRPr="00883C79">
        <w:rPr>
          <w:rFonts w:ascii="Times New Roman" w:eastAsia="Calibri" w:hAnsi="Times New Roman" w:cs="Times New Roman"/>
          <w:sz w:val="24"/>
          <w:szCs w:val="24"/>
          <w:lang w:val="sr-Cyrl-RS"/>
        </w:rPr>
        <w:t>ЈЛС Б има скромне капацитете и иницијативе – резултат: 23 (ниска симбиоза)</w:t>
      </w:r>
      <w:r w:rsidR="00094255" w:rsidRPr="00883C79">
        <w:rPr>
          <w:rFonts w:ascii="Times New Roman" w:eastAsia="Calibri" w:hAnsi="Times New Roman" w:cs="Times New Roman"/>
          <w:sz w:val="24"/>
          <w:szCs w:val="24"/>
          <w:lang w:val="sr-Cyrl-RS"/>
        </w:rPr>
        <w:t>;</w:t>
      </w:r>
    </w:p>
    <w:p w14:paraId="05B5C3AD" w14:textId="77777777" w:rsidR="009B0031" w:rsidRPr="00883C79" w:rsidRDefault="009B0031" w:rsidP="0020562E">
      <w:pPr>
        <w:numPr>
          <w:ilvl w:val="0"/>
          <w:numId w:val="10"/>
        </w:numPr>
        <w:spacing w:after="120" w:line="240" w:lineRule="auto"/>
        <w:jc w:val="both"/>
        <w:rPr>
          <w:rFonts w:ascii="Times New Roman" w:eastAsia="Calibri" w:hAnsi="Times New Roman" w:cs="Times New Roman"/>
          <w:sz w:val="24"/>
          <w:szCs w:val="24"/>
          <w:lang w:val="sr-Cyrl-RS"/>
        </w:rPr>
      </w:pPr>
      <w:r w:rsidRPr="00883C79">
        <w:rPr>
          <w:rFonts w:ascii="Times New Roman" w:eastAsia="Calibri" w:hAnsi="Times New Roman" w:cs="Times New Roman"/>
          <w:sz w:val="24"/>
          <w:szCs w:val="24"/>
          <w:lang w:val="sr-Cyrl-RS"/>
        </w:rPr>
        <w:t>ЈЛС В је на путу развоја и већ има делимичну институционалну подршку – резултат: 48 (средњи ниво развоја).</w:t>
      </w:r>
    </w:p>
    <w:p w14:paraId="292071B5" w14:textId="77777777" w:rsidR="009B0031" w:rsidRPr="00883C79" w:rsidRDefault="009B0031" w:rsidP="0020562E">
      <w:pPr>
        <w:spacing w:after="120" w:line="240" w:lineRule="auto"/>
        <w:jc w:val="both"/>
        <w:rPr>
          <w:rFonts w:ascii="Times New Roman" w:eastAsia="Calibri" w:hAnsi="Times New Roman" w:cs="Times New Roman"/>
          <w:b/>
          <w:bCs/>
          <w:sz w:val="24"/>
          <w:szCs w:val="24"/>
          <w:lang w:val="sr-Cyrl-RS"/>
        </w:rPr>
      </w:pPr>
    </w:p>
    <w:p w14:paraId="5CB6E686" w14:textId="4D8C5A30" w:rsidR="009B0031" w:rsidRPr="00883C79" w:rsidRDefault="007F0A11" w:rsidP="00550B8F">
      <w:pPr>
        <w:keepNext/>
        <w:keepLines/>
        <w:spacing w:after="120" w:line="240" w:lineRule="auto"/>
        <w:jc w:val="center"/>
        <w:outlineLvl w:val="3"/>
        <w:rPr>
          <w:rFonts w:ascii="Times New Roman" w:eastAsiaTheme="majorEastAsia" w:hAnsi="Times New Roman" w:cs="Times New Roman"/>
          <w:b/>
          <w:i/>
          <w:iCs/>
          <w:sz w:val="24"/>
          <w:szCs w:val="24"/>
          <w:lang w:val="sr-Cyrl-RS"/>
        </w:rPr>
      </w:pPr>
      <w:r>
        <w:rPr>
          <w:rFonts w:ascii="Times New Roman" w:eastAsiaTheme="majorEastAsia" w:hAnsi="Times New Roman" w:cs="Times New Roman"/>
          <w:b/>
          <w:i/>
          <w:iCs/>
          <w:sz w:val="24"/>
          <w:szCs w:val="24"/>
          <w:lang w:val="sr-Latn-RS"/>
        </w:rPr>
        <w:t>1</w:t>
      </w:r>
      <w:r w:rsidR="009B0031" w:rsidRPr="00883C79">
        <w:rPr>
          <w:rFonts w:ascii="Times New Roman" w:eastAsiaTheme="majorEastAsia" w:hAnsi="Times New Roman" w:cs="Times New Roman"/>
          <w:b/>
          <w:i/>
          <w:iCs/>
          <w:sz w:val="24"/>
          <w:szCs w:val="24"/>
          <w:lang w:val="sr-Cyrl-RS"/>
        </w:rPr>
        <w:t>.2.3</w:t>
      </w:r>
      <w:r w:rsidR="00EA2F71" w:rsidRPr="00883C79">
        <w:rPr>
          <w:rFonts w:ascii="Times New Roman" w:eastAsiaTheme="majorEastAsia" w:hAnsi="Times New Roman" w:cs="Times New Roman"/>
          <w:b/>
          <w:i/>
          <w:iCs/>
          <w:sz w:val="24"/>
          <w:szCs w:val="24"/>
          <w:lang w:val="sr-Cyrl-RS"/>
        </w:rPr>
        <w:t>.</w:t>
      </w:r>
      <w:r w:rsidR="009B0031" w:rsidRPr="00883C79">
        <w:rPr>
          <w:rFonts w:ascii="Times New Roman" w:eastAsiaTheme="majorEastAsia" w:hAnsi="Times New Roman" w:cs="Times New Roman"/>
          <w:b/>
          <w:i/>
          <w:iCs/>
          <w:sz w:val="24"/>
          <w:szCs w:val="24"/>
          <w:lang w:val="sr-Cyrl-RS"/>
        </w:rPr>
        <w:t xml:space="preserve"> Метод израчунавања индекса симбиозе локалних заједница</w:t>
      </w:r>
    </w:p>
    <w:p w14:paraId="3F82A6BC" w14:textId="65980740" w:rsidR="009B0031" w:rsidRPr="00B46629" w:rsidRDefault="009B0031" w:rsidP="00B46629">
      <w:pPr>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Индекс симбиозе локалних заједница као сложени индикатор захтева јасно дефинисану методологију израчунавања како би се обезбедила доследност, упоредивост и објективност у анализи различитих локалних заједница. Циљ је да индекс симбиозе локалних заједница омогући свеобухватну и квантитативно мерљиву процену развоја индустријске симбиозе и циркуларне сарадње на нивоу ЈЛС, уз примену унапред дефинисаних критеријума, скала бодовања и тежинских коефицијената. Метод израчунавања индекса симбиозе локалних заједница базира се на мултикритеријалном приступу, где се сваки од четири идентификована критеријума вреднује посебно, а затим се комбинују у коначну, уједначену вредност на скали од 0 до 100. У овом поступку, сваком критеријуму се додељује релативна важност у виду тежинског фактора, док се конкретне активности и резултати локалне заједнице у сваком критеријуму бодовно оцењују на скали од 0 до 30 (или 0 до 20, у складу са значајем критеријума).</w:t>
      </w:r>
    </w:p>
    <w:p w14:paraId="12433DA9" w14:textId="77777777" w:rsidR="009B0031" w:rsidRPr="00883C79" w:rsidRDefault="009B0031" w:rsidP="0020562E">
      <w:pPr>
        <w:spacing w:after="120" w:line="240" w:lineRule="auto"/>
        <w:jc w:val="both"/>
        <w:rPr>
          <w:rFonts w:ascii="Times New Roman" w:eastAsia="Calibri" w:hAnsi="Times New Roman" w:cs="Times New Roman"/>
          <w:b/>
          <w:sz w:val="24"/>
          <w:szCs w:val="24"/>
          <w:lang w:val="sr-Cyrl-RS"/>
        </w:rPr>
      </w:pPr>
      <w:r w:rsidRPr="00883C79">
        <w:rPr>
          <w:rFonts w:ascii="Times New Roman" w:eastAsia="Calibri" w:hAnsi="Times New Roman" w:cs="Times New Roman"/>
          <w:b/>
          <w:sz w:val="24"/>
          <w:szCs w:val="24"/>
          <w:lang w:val="sr-Cyrl-RS"/>
        </w:rPr>
        <w:lastRenderedPageBreak/>
        <w:t xml:space="preserve">Основна формула израчунавања </w:t>
      </w:r>
    </w:p>
    <w:p w14:paraId="38A13B2F" w14:textId="77777777" w:rsidR="009B0031" w:rsidRPr="00883C79" w:rsidRDefault="009B0031" w:rsidP="0020562E">
      <w:pPr>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Индекс симбиозе локалних заједница се израчунава применом следеће формуле:</w:t>
      </w:r>
    </w:p>
    <w:p w14:paraId="1C685C28" w14:textId="77777777" w:rsidR="009B0031" w:rsidRPr="00883C79" w:rsidRDefault="009B0031" w:rsidP="0020562E">
      <w:pPr>
        <w:spacing w:after="120" w:line="240" w:lineRule="auto"/>
        <w:jc w:val="center"/>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ИСЛЗ=(Б</w:t>
      </w:r>
      <w:r w:rsidRPr="007F0A11">
        <w:rPr>
          <w:rFonts w:ascii="Times New Roman" w:eastAsia="Calibri" w:hAnsi="Times New Roman" w:cs="Times New Roman"/>
          <w:bCs/>
          <w:sz w:val="24"/>
          <w:szCs w:val="24"/>
          <w:vertAlign w:val="subscript"/>
          <w:lang w:val="sr-Cyrl-RS"/>
        </w:rPr>
        <w:t>1</w:t>
      </w:r>
      <w:r w:rsidRPr="00883C79">
        <w:rPr>
          <w:rFonts w:ascii="Times New Roman" w:eastAsia="Calibri" w:hAnsi="Times New Roman" w:cs="Times New Roman"/>
          <w:bCs/>
          <w:sz w:val="24"/>
          <w:szCs w:val="24"/>
          <w:lang w:val="sr-Cyrl-RS"/>
        </w:rPr>
        <w:t>​×Т</w:t>
      </w:r>
      <w:r w:rsidRPr="007F0A11">
        <w:rPr>
          <w:rFonts w:ascii="Times New Roman" w:eastAsia="Calibri" w:hAnsi="Times New Roman" w:cs="Times New Roman"/>
          <w:bCs/>
          <w:sz w:val="24"/>
          <w:szCs w:val="24"/>
          <w:vertAlign w:val="subscript"/>
          <w:lang w:val="sr-Cyrl-RS"/>
        </w:rPr>
        <w:t>1</w:t>
      </w:r>
      <w:r w:rsidRPr="00883C79">
        <w:rPr>
          <w:rFonts w:ascii="Times New Roman" w:eastAsia="Calibri" w:hAnsi="Times New Roman" w:cs="Times New Roman"/>
          <w:bCs/>
          <w:sz w:val="24"/>
          <w:szCs w:val="24"/>
          <w:lang w:val="sr-Cyrl-RS"/>
        </w:rPr>
        <w:t>​)+(Б</w:t>
      </w:r>
      <w:r w:rsidRPr="007F0A11">
        <w:rPr>
          <w:rFonts w:ascii="Times New Roman" w:eastAsia="Calibri" w:hAnsi="Times New Roman" w:cs="Times New Roman"/>
          <w:bCs/>
          <w:sz w:val="24"/>
          <w:szCs w:val="24"/>
          <w:vertAlign w:val="subscript"/>
          <w:lang w:val="sr-Cyrl-RS"/>
        </w:rPr>
        <w:t>2</w:t>
      </w:r>
      <w:r w:rsidRPr="00883C79">
        <w:rPr>
          <w:rFonts w:ascii="Times New Roman" w:eastAsia="Calibri" w:hAnsi="Times New Roman" w:cs="Times New Roman"/>
          <w:bCs/>
          <w:sz w:val="24"/>
          <w:szCs w:val="24"/>
          <w:lang w:val="sr-Cyrl-RS"/>
        </w:rPr>
        <w:t>​×Т</w:t>
      </w:r>
      <w:r w:rsidRPr="007F0A11">
        <w:rPr>
          <w:rFonts w:ascii="Times New Roman" w:eastAsia="Calibri" w:hAnsi="Times New Roman" w:cs="Times New Roman"/>
          <w:bCs/>
          <w:sz w:val="24"/>
          <w:szCs w:val="24"/>
          <w:vertAlign w:val="subscript"/>
          <w:lang w:val="sr-Cyrl-RS"/>
        </w:rPr>
        <w:t>2</w:t>
      </w:r>
      <w:r w:rsidRPr="00883C79">
        <w:rPr>
          <w:rFonts w:ascii="Times New Roman" w:eastAsia="Calibri" w:hAnsi="Times New Roman" w:cs="Times New Roman"/>
          <w:bCs/>
          <w:sz w:val="24"/>
          <w:szCs w:val="24"/>
          <w:lang w:val="sr-Cyrl-RS"/>
        </w:rPr>
        <w:t>​)+(Б</w:t>
      </w:r>
      <w:r w:rsidRPr="007F0A11">
        <w:rPr>
          <w:rFonts w:ascii="Times New Roman" w:eastAsia="Calibri" w:hAnsi="Times New Roman" w:cs="Times New Roman"/>
          <w:bCs/>
          <w:sz w:val="24"/>
          <w:szCs w:val="24"/>
          <w:vertAlign w:val="subscript"/>
          <w:lang w:val="sr-Cyrl-RS"/>
        </w:rPr>
        <w:t>3</w:t>
      </w:r>
      <w:r w:rsidRPr="00883C79">
        <w:rPr>
          <w:rFonts w:ascii="Times New Roman" w:eastAsia="Calibri" w:hAnsi="Times New Roman" w:cs="Times New Roman"/>
          <w:bCs/>
          <w:sz w:val="24"/>
          <w:szCs w:val="24"/>
          <w:lang w:val="sr-Cyrl-RS"/>
        </w:rPr>
        <w:t>​×Т</w:t>
      </w:r>
      <w:r w:rsidRPr="007F0A11">
        <w:rPr>
          <w:rFonts w:ascii="Times New Roman" w:eastAsia="Calibri" w:hAnsi="Times New Roman" w:cs="Times New Roman"/>
          <w:bCs/>
          <w:sz w:val="24"/>
          <w:szCs w:val="24"/>
          <w:vertAlign w:val="subscript"/>
          <w:lang w:val="sr-Cyrl-RS"/>
        </w:rPr>
        <w:t>3</w:t>
      </w:r>
      <w:r w:rsidRPr="00883C79">
        <w:rPr>
          <w:rFonts w:ascii="Times New Roman" w:eastAsia="Calibri" w:hAnsi="Times New Roman" w:cs="Times New Roman"/>
          <w:bCs/>
          <w:sz w:val="24"/>
          <w:szCs w:val="24"/>
          <w:lang w:val="sr-Cyrl-RS"/>
        </w:rPr>
        <w:t>​)+(Б</w:t>
      </w:r>
      <w:r w:rsidRPr="007F0A11">
        <w:rPr>
          <w:rFonts w:ascii="Times New Roman" w:eastAsia="Calibri" w:hAnsi="Times New Roman" w:cs="Times New Roman"/>
          <w:bCs/>
          <w:sz w:val="24"/>
          <w:szCs w:val="24"/>
          <w:vertAlign w:val="subscript"/>
          <w:lang w:val="sr-Cyrl-RS"/>
        </w:rPr>
        <w:t>4</w:t>
      </w:r>
      <w:r w:rsidRPr="00883C79">
        <w:rPr>
          <w:rFonts w:ascii="Times New Roman" w:eastAsia="Calibri" w:hAnsi="Times New Roman" w:cs="Times New Roman"/>
          <w:bCs/>
          <w:sz w:val="24"/>
          <w:szCs w:val="24"/>
          <w:lang w:val="sr-Cyrl-RS"/>
        </w:rPr>
        <w:t>​×Т</w:t>
      </w:r>
      <w:r w:rsidRPr="007F0A11">
        <w:rPr>
          <w:rFonts w:ascii="Times New Roman" w:eastAsia="Calibri" w:hAnsi="Times New Roman" w:cs="Times New Roman"/>
          <w:bCs/>
          <w:sz w:val="24"/>
          <w:szCs w:val="24"/>
          <w:vertAlign w:val="subscript"/>
          <w:lang w:val="sr-Cyrl-RS"/>
        </w:rPr>
        <w:t>4</w:t>
      </w:r>
      <w:r w:rsidRPr="00883C79">
        <w:rPr>
          <w:rFonts w:ascii="Times New Roman" w:eastAsia="Calibri" w:hAnsi="Times New Roman" w:cs="Times New Roman"/>
          <w:bCs/>
          <w:sz w:val="24"/>
          <w:szCs w:val="24"/>
          <w:lang w:val="sr-Cyrl-RS"/>
        </w:rPr>
        <w:t>​)</w:t>
      </w:r>
    </w:p>
    <w:p w14:paraId="6AA43B74" w14:textId="77777777" w:rsidR="009B0031" w:rsidRPr="00883C79" w:rsidRDefault="009B0031" w:rsidP="0020562E">
      <w:pPr>
        <w:spacing w:after="120" w:line="240" w:lineRule="auto"/>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где су:</w:t>
      </w:r>
    </w:p>
    <w:p w14:paraId="3989B193" w14:textId="55B1FBEE" w:rsidR="009B0031" w:rsidRPr="00883C79" w:rsidRDefault="009B0031" w:rsidP="0020562E">
      <w:pPr>
        <w:numPr>
          <w:ilvl w:val="0"/>
          <w:numId w:val="11"/>
        </w:numPr>
        <w:spacing w:after="120" w:line="240" w:lineRule="auto"/>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
          <w:bCs/>
          <w:sz w:val="24"/>
          <w:szCs w:val="24"/>
          <w:lang w:val="sr-Cyrl-RS"/>
        </w:rPr>
        <w:t>Б₁</w:t>
      </w:r>
      <w:r w:rsidRPr="00883C79">
        <w:rPr>
          <w:rFonts w:ascii="Times New Roman" w:eastAsia="Calibri" w:hAnsi="Times New Roman" w:cs="Times New Roman"/>
          <w:bCs/>
          <w:sz w:val="24"/>
          <w:szCs w:val="24"/>
          <w:lang w:val="sr-Cyrl-RS"/>
        </w:rPr>
        <w:t xml:space="preserve"> – број бодова за критеријум формализованих партнерстава из области циркуларне економије</w:t>
      </w:r>
      <w:r w:rsidR="00FF0790" w:rsidRPr="00883C79">
        <w:rPr>
          <w:rFonts w:ascii="Times New Roman" w:eastAsia="Calibri" w:hAnsi="Times New Roman" w:cs="Times New Roman"/>
          <w:bCs/>
          <w:sz w:val="24"/>
          <w:szCs w:val="24"/>
          <w:lang w:val="sr-Cyrl-RS"/>
        </w:rPr>
        <w:t>;</w:t>
      </w:r>
    </w:p>
    <w:p w14:paraId="726E2579" w14:textId="0203728F" w:rsidR="009B0031" w:rsidRPr="00883C79" w:rsidRDefault="009B0031" w:rsidP="0020562E">
      <w:pPr>
        <w:numPr>
          <w:ilvl w:val="0"/>
          <w:numId w:val="11"/>
        </w:numPr>
        <w:spacing w:after="120" w:line="240" w:lineRule="auto"/>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
          <w:bCs/>
          <w:sz w:val="24"/>
          <w:szCs w:val="24"/>
          <w:lang w:val="sr-Cyrl-RS"/>
        </w:rPr>
        <w:t>Б₂</w:t>
      </w:r>
      <w:r w:rsidRPr="00883C79">
        <w:rPr>
          <w:rFonts w:ascii="Times New Roman" w:eastAsia="Calibri" w:hAnsi="Times New Roman" w:cs="Times New Roman"/>
          <w:bCs/>
          <w:sz w:val="24"/>
          <w:szCs w:val="24"/>
          <w:lang w:val="sr-Cyrl-RS"/>
        </w:rPr>
        <w:t xml:space="preserve"> – број бодова за критеријум размене ресурса</w:t>
      </w:r>
      <w:r w:rsidR="00FF0790" w:rsidRPr="00883C79">
        <w:rPr>
          <w:rFonts w:ascii="Times New Roman" w:eastAsia="Calibri" w:hAnsi="Times New Roman" w:cs="Times New Roman"/>
          <w:bCs/>
          <w:sz w:val="24"/>
          <w:szCs w:val="24"/>
          <w:lang w:val="sr-Cyrl-RS"/>
        </w:rPr>
        <w:t>;</w:t>
      </w:r>
    </w:p>
    <w:p w14:paraId="06A08155" w14:textId="7BC6EEE9" w:rsidR="009B0031" w:rsidRPr="00883C79" w:rsidRDefault="009B0031" w:rsidP="0020562E">
      <w:pPr>
        <w:numPr>
          <w:ilvl w:val="0"/>
          <w:numId w:val="11"/>
        </w:numPr>
        <w:spacing w:after="120" w:line="240" w:lineRule="auto"/>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
          <w:bCs/>
          <w:sz w:val="24"/>
          <w:szCs w:val="24"/>
          <w:lang w:val="sr-Cyrl-RS"/>
        </w:rPr>
        <w:t>Б₃</w:t>
      </w:r>
      <w:r w:rsidRPr="00883C79">
        <w:rPr>
          <w:rFonts w:ascii="Times New Roman" w:eastAsia="Calibri" w:hAnsi="Times New Roman" w:cs="Times New Roman"/>
          <w:bCs/>
          <w:sz w:val="24"/>
          <w:szCs w:val="24"/>
          <w:lang w:val="sr-Cyrl-RS"/>
        </w:rPr>
        <w:t xml:space="preserve"> – број бодова за критеријум заједничких пројеката са ЈЛС</w:t>
      </w:r>
      <w:r w:rsidR="00FF0790" w:rsidRPr="00883C79">
        <w:rPr>
          <w:rFonts w:ascii="Times New Roman" w:eastAsia="Calibri" w:hAnsi="Times New Roman" w:cs="Times New Roman"/>
          <w:bCs/>
          <w:sz w:val="24"/>
          <w:szCs w:val="24"/>
          <w:lang w:val="sr-Cyrl-RS"/>
        </w:rPr>
        <w:t>;</w:t>
      </w:r>
    </w:p>
    <w:p w14:paraId="568E3C6B" w14:textId="25ECCEA8" w:rsidR="009B0031" w:rsidRPr="00883C79" w:rsidRDefault="009B0031" w:rsidP="0020562E">
      <w:pPr>
        <w:numPr>
          <w:ilvl w:val="0"/>
          <w:numId w:val="11"/>
        </w:numPr>
        <w:spacing w:after="120" w:line="240" w:lineRule="auto"/>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
          <w:bCs/>
          <w:sz w:val="24"/>
          <w:szCs w:val="24"/>
          <w:lang w:val="sr-Cyrl-RS"/>
        </w:rPr>
        <w:t>Б₄</w:t>
      </w:r>
      <w:r w:rsidRPr="00883C79">
        <w:rPr>
          <w:rFonts w:ascii="Times New Roman" w:eastAsia="Calibri" w:hAnsi="Times New Roman" w:cs="Times New Roman"/>
          <w:bCs/>
          <w:sz w:val="24"/>
          <w:szCs w:val="24"/>
          <w:lang w:val="sr-Cyrl-RS"/>
        </w:rPr>
        <w:t xml:space="preserve"> – број бодова за критеријум подршке институционалној инфраструктури</w:t>
      </w:r>
      <w:r w:rsidR="00FF0790" w:rsidRPr="00883C79">
        <w:rPr>
          <w:rFonts w:ascii="Times New Roman" w:eastAsia="Calibri" w:hAnsi="Times New Roman" w:cs="Times New Roman"/>
          <w:bCs/>
          <w:sz w:val="24"/>
          <w:szCs w:val="24"/>
          <w:lang w:val="sr-Cyrl-RS"/>
        </w:rPr>
        <w:t>;</w:t>
      </w:r>
    </w:p>
    <w:p w14:paraId="29B0CAF6" w14:textId="5CD7556D" w:rsidR="009B0031" w:rsidRPr="00883C79" w:rsidRDefault="009B0031" w:rsidP="0020562E">
      <w:pPr>
        <w:numPr>
          <w:ilvl w:val="0"/>
          <w:numId w:val="11"/>
        </w:numPr>
        <w:spacing w:after="120" w:line="240" w:lineRule="auto"/>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
          <w:bCs/>
          <w:sz w:val="24"/>
          <w:szCs w:val="24"/>
          <w:lang w:val="sr-Cyrl-RS"/>
        </w:rPr>
        <w:t>Т₁, Т₂, Т₃, Т₄</w:t>
      </w:r>
      <w:r w:rsidRPr="00883C79">
        <w:rPr>
          <w:rFonts w:ascii="Times New Roman" w:eastAsia="Calibri" w:hAnsi="Times New Roman" w:cs="Times New Roman"/>
          <w:bCs/>
          <w:sz w:val="24"/>
          <w:szCs w:val="24"/>
          <w:lang w:val="sr-Cyrl-RS"/>
        </w:rPr>
        <w:t xml:space="preserve"> – тежински коефицијенти по критеријумима (у опсегу од 0 до 1)</w:t>
      </w:r>
      <w:r w:rsidR="00FF0790" w:rsidRPr="00883C79">
        <w:rPr>
          <w:rFonts w:ascii="Times New Roman" w:eastAsia="Calibri" w:hAnsi="Times New Roman" w:cs="Times New Roman"/>
          <w:bCs/>
          <w:sz w:val="24"/>
          <w:szCs w:val="24"/>
          <w:lang w:val="sr-Cyrl-RS"/>
        </w:rPr>
        <w:t>.</w:t>
      </w:r>
    </w:p>
    <w:p w14:paraId="7E66FD08" w14:textId="77777777" w:rsidR="009B0031" w:rsidRPr="00883C79" w:rsidRDefault="009B0031" w:rsidP="0020562E">
      <w:pPr>
        <w:spacing w:after="120" w:line="240" w:lineRule="auto"/>
        <w:jc w:val="both"/>
        <w:rPr>
          <w:rFonts w:ascii="Times New Roman" w:eastAsia="Calibri" w:hAnsi="Times New Roman" w:cs="Times New Roman"/>
          <w:b/>
          <w:bCs/>
          <w:sz w:val="24"/>
          <w:szCs w:val="24"/>
          <w:lang w:val="sr-Cyrl-RS"/>
        </w:rPr>
      </w:pPr>
    </w:p>
    <w:p w14:paraId="5006088D" w14:textId="77777777" w:rsidR="009B0031" w:rsidRPr="00883C79" w:rsidRDefault="009B0031" w:rsidP="0020562E">
      <w:pPr>
        <w:spacing w:after="120" w:line="240" w:lineRule="auto"/>
        <w:jc w:val="both"/>
        <w:rPr>
          <w:rFonts w:ascii="Times New Roman" w:eastAsia="Calibri" w:hAnsi="Times New Roman" w:cs="Times New Roman"/>
          <w:b/>
          <w:bCs/>
          <w:sz w:val="24"/>
          <w:szCs w:val="24"/>
          <w:lang w:val="sr-Cyrl-RS"/>
        </w:rPr>
      </w:pPr>
      <w:r w:rsidRPr="00883C79">
        <w:rPr>
          <w:rFonts w:ascii="Times New Roman" w:eastAsia="Calibri" w:hAnsi="Times New Roman" w:cs="Times New Roman"/>
          <w:b/>
          <w:bCs/>
          <w:sz w:val="24"/>
          <w:szCs w:val="24"/>
          <w:lang w:val="sr-Cyrl-RS"/>
        </w:rPr>
        <w:t>Тежински коефицијенти</w:t>
      </w:r>
    </w:p>
    <w:p w14:paraId="1282F1C0" w14:textId="77777777" w:rsidR="009B0031" w:rsidRPr="00883C79" w:rsidRDefault="009B0031" w:rsidP="0020562E">
      <w:pPr>
        <w:spacing w:after="120" w:line="240" w:lineRule="auto"/>
        <w:ind w:firstLine="36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Тежински коефицијенти су дефинисани на основу важности појединачних критеријума у контексту успешне циркуларне сарадње. Предложене вредности су:</w:t>
      </w:r>
    </w:p>
    <w:p w14:paraId="44811523" w14:textId="11F35E7F" w:rsidR="009B0031" w:rsidRPr="00883C79" w:rsidRDefault="009B0031" w:rsidP="0020562E">
      <w:pPr>
        <w:numPr>
          <w:ilvl w:val="0"/>
          <w:numId w:val="12"/>
        </w:numPr>
        <w:spacing w:after="120" w:line="240" w:lineRule="auto"/>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
          <w:bCs/>
          <w:sz w:val="24"/>
          <w:szCs w:val="24"/>
          <w:lang w:val="sr-Cyrl-RS"/>
        </w:rPr>
        <w:t xml:space="preserve">Т₁ – </w:t>
      </w:r>
      <w:r w:rsidRPr="00883C79">
        <w:rPr>
          <w:rFonts w:ascii="Times New Roman" w:eastAsia="Calibri" w:hAnsi="Times New Roman" w:cs="Times New Roman"/>
          <w:bCs/>
          <w:sz w:val="24"/>
          <w:szCs w:val="24"/>
          <w:lang w:val="sr-Cyrl-RS"/>
        </w:rPr>
        <w:t>Формализована партнерства из области циркуларне економије: 30% (0.30)</w:t>
      </w:r>
      <w:r w:rsidR="00FF0790" w:rsidRPr="00883C79">
        <w:rPr>
          <w:rFonts w:ascii="Times New Roman" w:eastAsia="Calibri" w:hAnsi="Times New Roman" w:cs="Times New Roman"/>
          <w:bCs/>
          <w:sz w:val="24"/>
          <w:szCs w:val="24"/>
          <w:lang w:val="sr-Cyrl-RS"/>
        </w:rPr>
        <w:t>;</w:t>
      </w:r>
    </w:p>
    <w:p w14:paraId="2714B702" w14:textId="67A440B8" w:rsidR="009B0031" w:rsidRPr="00883C79" w:rsidRDefault="009B0031" w:rsidP="0020562E">
      <w:pPr>
        <w:numPr>
          <w:ilvl w:val="0"/>
          <w:numId w:val="12"/>
        </w:numPr>
        <w:spacing w:after="120" w:line="240" w:lineRule="auto"/>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
          <w:bCs/>
          <w:sz w:val="24"/>
          <w:szCs w:val="24"/>
          <w:lang w:val="sr-Cyrl-RS"/>
        </w:rPr>
        <w:t xml:space="preserve">Т₂ – </w:t>
      </w:r>
      <w:r w:rsidRPr="00883C79">
        <w:rPr>
          <w:rFonts w:ascii="Times New Roman" w:eastAsia="Calibri" w:hAnsi="Times New Roman" w:cs="Times New Roman"/>
          <w:bCs/>
          <w:sz w:val="24"/>
          <w:szCs w:val="24"/>
          <w:lang w:val="sr-Cyrl-RS"/>
        </w:rPr>
        <w:t>Размена материјала, енергије или отпада: 30% (0.30)</w:t>
      </w:r>
      <w:r w:rsidR="00FF0790" w:rsidRPr="00883C79">
        <w:rPr>
          <w:rFonts w:ascii="Times New Roman" w:eastAsia="Calibri" w:hAnsi="Times New Roman" w:cs="Times New Roman"/>
          <w:bCs/>
          <w:sz w:val="24"/>
          <w:szCs w:val="24"/>
          <w:lang w:val="sr-Cyrl-RS"/>
        </w:rPr>
        <w:t>;</w:t>
      </w:r>
    </w:p>
    <w:p w14:paraId="60BD92A7" w14:textId="3FD03227" w:rsidR="009B0031" w:rsidRPr="00883C79" w:rsidRDefault="009B0031" w:rsidP="0020562E">
      <w:pPr>
        <w:numPr>
          <w:ilvl w:val="0"/>
          <w:numId w:val="12"/>
        </w:numPr>
        <w:spacing w:after="120" w:line="240" w:lineRule="auto"/>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
          <w:bCs/>
          <w:sz w:val="24"/>
          <w:szCs w:val="24"/>
          <w:lang w:val="sr-Cyrl-RS"/>
        </w:rPr>
        <w:t xml:space="preserve">Т₃ – </w:t>
      </w:r>
      <w:r w:rsidRPr="00883C79">
        <w:rPr>
          <w:rFonts w:ascii="Times New Roman" w:eastAsia="Calibri" w:hAnsi="Times New Roman" w:cs="Times New Roman"/>
          <w:bCs/>
          <w:sz w:val="24"/>
          <w:szCs w:val="24"/>
          <w:lang w:val="sr-Cyrl-RS"/>
        </w:rPr>
        <w:t>Заједнички пројекти са ЈЛС: 20% (0.20)</w:t>
      </w:r>
      <w:r w:rsidR="00FF0790" w:rsidRPr="00883C79">
        <w:rPr>
          <w:rFonts w:ascii="Times New Roman" w:eastAsia="Calibri" w:hAnsi="Times New Roman" w:cs="Times New Roman"/>
          <w:bCs/>
          <w:sz w:val="24"/>
          <w:szCs w:val="24"/>
          <w:lang w:val="sr-Cyrl-RS"/>
        </w:rPr>
        <w:t>;</w:t>
      </w:r>
    </w:p>
    <w:p w14:paraId="63B00315" w14:textId="4F885347" w:rsidR="009B0031" w:rsidRPr="00883C79" w:rsidRDefault="009B0031" w:rsidP="0020562E">
      <w:pPr>
        <w:numPr>
          <w:ilvl w:val="0"/>
          <w:numId w:val="12"/>
        </w:numPr>
        <w:spacing w:after="120" w:line="240" w:lineRule="auto"/>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
          <w:bCs/>
          <w:sz w:val="24"/>
          <w:szCs w:val="24"/>
          <w:lang w:val="sr-Cyrl-RS"/>
        </w:rPr>
        <w:t xml:space="preserve">Т₄ – </w:t>
      </w:r>
      <w:r w:rsidRPr="00883C79">
        <w:rPr>
          <w:rFonts w:ascii="Times New Roman" w:eastAsia="Calibri" w:hAnsi="Times New Roman" w:cs="Times New Roman"/>
          <w:bCs/>
          <w:sz w:val="24"/>
          <w:szCs w:val="24"/>
          <w:lang w:val="sr-Cyrl-RS"/>
        </w:rPr>
        <w:t>Подршка институционалној инфраструктури: 20% (0.20)</w:t>
      </w:r>
      <w:r w:rsidR="00FF0790" w:rsidRPr="00883C79">
        <w:rPr>
          <w:rFonts w:ascii="Times New Roman" w:eastAsia="Calibri" w:hAnsi="Times New Roman" w:cs="Times New Roman"/>
          <w:bCs/>
          <w:sz w:val="24"/>
          <w:szCs w:val="24"/>
          <w:lang w:val="sr-Cyrl-RS"/>
        </w:rPr>
        <w:t>.</w:t>
      </w:r>
    </w:p>
    <w:p w14:paraId="464B5315" w14:textId="306B39D7" w:rsidR="009B0031" w:rsidRPr="00883C79" w:rsidRDefault="009B0031" w:rsidP="00EA2F71">
      <w:pPr>
        <w:spacing w:after="120" w:line="240" w:lineRule="auto"/>
        <w:ind w:firstLine="36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Ова расподела тежине наглашава примарну улогу институционализоване сарадње и стварне циркуларне размене као основне покретаче индустријске симбиозе, при чему пројектна активност и подршка институција доприносе оперативној р</w:t>
      </w:r>
      <w:r w:rsidR="00EA2F71" w:rsidRPr="00883C79">
        <w:rPr>
          <w:rFonts w:ascii="Times New Roman" w:eastAsia="Calibri" w:hAnsi="Times New Roman" w:cs="Times New Roman"/>
          <w:bCs/>
          <w:sz w:val="24"/>
          <w:szCs w:val="24"/>
          <w:lang w:val="sr-Cyrl-RS"/>
        </w:rPr>
        <w:t>еализацији и одрживости модела.</w:t>
      </w:r>
    </w:p>
    <w:p w14:paraId="52BF22B8" w14:textId="77777777" w:rsidR="009B0031" w:rsidRPr="00883C79" w:rsidRDefault="009B0031" w:rsidP="0020562E">
      <w:pPr>
        <w:spacing w:after="120" w:line="240" w:lineRule="auto"/>
        <w:jc w:val="both"/>
        <w:rPr>
          <w:rFonts w:ascii="Times New Roman" w:eastAsia="Calibri" w:hAnsi="Times New Roman" w:cs="Times New Roman"/>
          <w:b/>
          <w:bCs/>
          <w:sz w:val="24"/>
          <w:szCs w:val="24"/>
          <w:lang w:val="sr-Cyrl-RS"/>
        </w:rPr>
      </w:pPr>
      <w:r w:rsidRPr="00883C79">
        <w:rPr>
          <w:rFonts w:ascii="Times New Roman" w:eastAsia="Calibri" w:hAnsi="Times New Roman" w:cs="Times New Roman"/>
          <w:b/>
          <w:bCs/>
          <w:sz w:val="24"/>
          <w:szCs w:val="24"/>
          <w:lang w:val="sr-Cyrl-RS"/>
        </w:rPr>
        <w:t>Скала бодовања</w:t>
      </w:r>
    </w:p>
    <w:p w14:paraId="09A3E1BC" w14:textId="77777777" w:rsidR="009B0031" w:rsidRPr="00883C79" w:rsidRDefault="009B0031" w:rsidP="0020562E">
      <w:pPr>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Сваки критеријум има сопствени интерни систем бодовања, дефинисан квалитативним и квантитативним параметрима. Сви бодови се нормализују у опсегу 0–30 или 0–20, у зависности од тежинског фактора. У наставку је представљен предлог бодовања по критеријумима:</w:t>
      </w:r>
    </w:p>
    <w:p w14:paraId="6F17AA8F" w14:textId="77777777" w:rsidR="009B0031" w:rsidRPr="00883C79" w:rsidRDefault="009B0031" w:rsidP="0020562E">
      <w:pPr>
        <w:spacing w:after="120" w:line="240" w:lineRule="auto"/>
        <w:jc w:val="both"/>
        <w:rPr>
          <w:rFonts w:ascii="Times New Roman" w:eastAsia="Calibri" w:hAnsi="Times New Roman" w:cs="Times New Roman"/>
          <w:bCs/>
          <w:sz w:val="24"/>
          <w:szCs w:val="24"/>
          <w:lang w:val="sr-Cyrl-RS"/>
        </w:rPr>
      </w:pPr>
    </w:p>
    <w:p w14:paraId="79F711CD" w14:textId="77777777" w:rsidR="009B0031" w:rsidRPr="00883C79" w:rsidRDefault="009B0031" w:rsidP="0020562E">
      <w:pPr>
        <w:spacing w:after="120" w:line="240" w:lineRule="auto"/>
        <w:jc w:val="both"/>
        <w:rPr>
          <w:rFonts w:ascii="Times New Roman" w:eastAsia="Calibri" w:hAnsi="Times New Roman" w:cs="Times New Roman"/>
          <w:b/>
          <w:bCs/>
          <w:sz w:val="24"/>
          <w:szCs w:val="24"/>
          <w:lang w:val="sr-Cyrl-RS"/>
        </w:rPr>
      </w:pPr>
      <w:r w:rsidRPr="00883C79">
        <w:rPr>
          <w:rFonts w:ascii="Times New Roman" w:eastAsia="Calibri" w:hAnsi="Times New Roman" w:cs="Times New Roman"/>
          <w:b/>
          <w:bCs/>
          <w:sz w:val="24"/>
          <w:szCs w:val="24"/>
          <w:lang w:val="sr-Cyrl-RS"/>
        </w:rPr>
        <w:t>Критеријум 1: Формализована партнерства (макс. 30 бодова)</w:t>
      </w:r>
    </w:p>
    <w:tbl>
      <w:tblPr>
        <w:tblStyle w:val="TableGridLight"/>
        <w:tblW w:w="0" w:type="auto"/>
        <w:tblLook w:val="04A0" w:firstRow="1" w:lastRow="0" w:firstColumn="1" w:lastColumn="0" w:noHBand="0" w:noVBand="1"/>
      </w:tblPr>
      <w:tblGrid>
        <w:gridCol w:w="4225"/>
        <w:gridCol w:w="1080"/>
      </w:tblGrid>
      <w:tr w:rsidR="009B0031" w:rsidRPr="00883C79" w14:paraId="7E9975E4" w14:textId="77777777" w:rsidTr="0020562E">
        <w:tc>
          <w:tcPr>
            <w:tcW w:w="4225" w:type="dxa"/>
            <w:hideMark/>
          </w:tcPr>
          <w:p w14:paraId="1672EE5F" w14:textId="77777777" w:rsidR="009B0031" w:rsidRPr="00883C79" w:rsidRDefault="009B0031" w:rsidP="0020562E">
            <w:pPr>
              <w:spacing w:after="120"/>
              <w:jc w:val="both"/>
              <w:rPr>
                <w:rFonts w:ascii="Times New Roman" w:eastAsia="Calibri" w:hAnsi="Times New Roman" w:cs="Times New Roman"/>
                <w:b/>
                <w:bCs/>
                <w:lang w:val="sr-Cyrl-RS"/>
              </w:rPr>
            </w:pPr>
            <w:r w:rsidRPr="00883C79">
              <w:rPr>
                <w:rFonts w:ascii="Times New Roman" w:eastAsia="Calibri" w:hAnsi="Times New Roman" w:cs="Times New Roman"/>
                <w:b/>
                <w:bCs/>
                <w:lang w:val="sr-Cyrl-RS"/>
              </w:rPr>
              <w:t>Број формалних партнерстава</w:t>
            </w:r>
          </w:p>
        </w:tc>
        <w:tc>
          <w:tcPr>
            <w:tcW w:w="1080" w:type="dxa"/>
            <w:hideMark/>
          </w:tcPr>
          <w:p w14:paraId="522F6098" w14:textId="77777777" w:rsidR="009B0031" w:rsidRPr="00883C79" w:rsidRDefault="009B0031" w:rsidP="0020562E">
            <w:pPr>
              <w:spacing w:after="120"/>
              <w:jc w:val="both"/>
              <w:rPr>
                <w:rFonts w:ascii="Times New Roman" w:eastAsia="Calibri" w:hAnsi="Times New Roman" w:cs="Times New Roman"/>
                <w:b/>
                <w:bCs/>
                <w:lang w:val="sr-Cyrl-RS"/>
              </w:rPr>
            </w:pPr>
            <w:r w:rsidRPr="00883C79">
              <w:rPr>
                <w:rFonts w:ascii="Times New Roman" w:eastAsia="Calibri" w:hAnsi="Times New Roman" w:cs="Times New Roman"/>
                <w:b/>
                <w:bCs/>
                <w:lang w:val="sr-Cyrl-RS"/>
              </w:rPr>
              <w:t>Бодови</w:t>
            </w:r>
          </w:p>
        </w:tc>
      </w:tr>
      <w:tr w:rsidR="009B0031" w:rsidRPr="00883C79" w14:paraId="63F5AA8D" w14:textId="77777777" w:rsidTr="0020562E">
        <w:tc>
          <w:tcPr>
            <w:tcW w:w="4225" w:type="dxa"/>
            <w:hideMark/>
          </w:tcPr>
          <w:p w14:paraId="604CA164"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0–1</w:t>
            </w:r>
          </w:p>
        </w:tc>
        <w:tc>
          <w:tcPr>
            <w:tcW w:w="1080" w:type="dxa"/>
            <w:hideMark/>
          </w:tcPr>
          <w:p w14:paraId="76D85304"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0–5</w:t>
            </w:r>
          </w:p>
        </w:tc>
      </w:tr>
      <w:tr w:rsidR="009B0031" w:rsidRPr="00883C79" w14:paraId="2604D311" w14:textId="77777777" w:rsidTr="0020562E">
        <w:tc>
          <w:tcPr>
            <w:tcW w:w="4225" w:type="dxa"/>
            <w:hideMark/>
          </w:tcPr>
          <w:p w14:paraId="629CC4DA"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2–3</w:t>
            </w:r>
          </w:p>
        </w:tc>
        <w:tc>
          <w:tcPr>
            <w:tcW w:w="1080" w:type="dxa"/>
            <w:hideMark/>
          </w:tcPr>
          <w:p w14:paraId="3338D309"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6–12</w:t>
            </w:r>
          </w:p>
        </w:tc>
      </w:tr>
      <w:tr w:rsidR="009B0031" w:rsidRPr="00883C79" w14:paraId="3DB9EB16" w14:textId="77777777" w:rsidTr="0020562E">
        <w:tc>
          <w:tcPr>
            <w:tcW w:w="4225" w:type="dxa"/>
            <w:hideMark/>
          </w:tcPr>
          <w:p w14:paraId="22220201"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4–6</w:t>
            </w:r>
          </w:p>
        </w:tc>
        <w:tc>
          <w:tcPr>
            <w:tcW w:w="1080" w:type="dxa"/>
            <w:hideMark/>
          </w:tcPr>
          <w:p w14:paraId="0DB39724"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13–20</w:t>
            </w:r>
          </w:p>
        </w:tc>
      </w:tr>
      <w:tr w:rsidR="009B0031" w:rsidRPr="00883C79" w14:paraId="42708676" w14:textId="77777777" w:rsidTr="0020562E">
        <w:tc>
          <w:tcPr>
            <w:tcW w:w="4225" w:type="dxa"/>
            <w:hideMark/>
          </w:tcPr>
          <w:p w14:paraId="207C8EE0"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7+</w:t>
            </w:r>
          </w:p>
        </w:tc>
        <w:tc>
          <w:tcPr>
            <w:tcW w:w="1080" w:type="dxa"/>
            <w:hideMark/>
          </w:tcPr>
          <w:p w14:paraId="6581DFB8"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21–30</w:t>
            </w:r>
          </w:p>
        </w:tc>
      </w:tr>
    </w:tbl>
    <w:p w14:paraId="71E336EE" w14:textId="77777777" w:rsidR="009B0031" w:rsidRPr="00883C79" w:rsidRDefault="009B0031" w:rsidP="0020562E">
      <w:pPr>
        <w:spacing w:after="120" w:line="240" w:lineRule="auto"/>
        <w:jc w:val="both"/>
        <w:rPr>
          <w:rFonts w:ascii="Times New Roman" w:eastAsia="Calibri" w:hAnsi="Times New Roman" w:cs="Times New Roman"/>
          <w:b/>
          <w:bCs/>
          <w:sz w:val="24"/>
          <w:szCs w:val="24"/>
          <w:lang w:val="sr-Cyrl-RS"/>
        </w:rPr>
      </w:pPr>
    </w:p>
    <w:p w14:paraId="34BF2F0A" w14:textId="77777777" w:rsidR="009B0031" w:rsidRPr="00883C79" w:rsidRDefault="009B0031" w:rsidP="0020562E">
      <w:pPr>
        <w:spacing w:after="120" w:line="240" w:lineRule="auto"/>
        <w:jc w:val="both"/>
        <w:rPr>
          <w:rFonts w:ascii="Times New Roman" w:eastAsia="Calibri" w:hAnsi="Times New Roman" w:cs="Times New Roman"/>
          <w:b/>
          <w:bCs/>
          <w:sz w:val="24"/>
          <w:szCs w:val="24"/>
          <w:lang w:val="sr-Cyrl-RS"/>
        </w:rPr>
      </w:pPr>
      <w:r w:rsidRPr="00883C79">
        <w:rPr>
          <w:rFonts w:ascii="Times New Roman" w:eastAsia="Calibri" w:hAnsi="Times New Roman" w:cs="Times New Roman"/>
          <w:b/>
          <w:bCs/>
          <w:sz w:val="24"/>
          <w:szCs w:val="24"/>
          <w:lang w:val="sr-Cyrl-RS"/>
        </w:rPr>
        <w:lastRenderedPageBreak/>
        <w:t>Критеријум 2: Размена ресурса (макс. 30 бодова)</w:t>
      </w:r>
    </w:p>
    <w:tbl>
      <w:tblPr>
        <w:tblStyle w:val="TableGridLight"/>
        <w:tblW w:w="0" w:type="auto"/>
        <w:tblLayout w:type="fixed"/>
        <w:tblLook w:val="04A0" w:firstRow="1" w:lastRow="0" w:firstColumn="1" w:lastColumn="0" w:noHBand="0" w:noVBand="1"/>
      </w:tblPr>
      <w:tblGrid>
        <w:gridCol w:w="4225"/>
        <w:gridCol w:w="1080"/>
      </w:tblGrid>
      <w:tr w:rsidR="009B0031" w:rsidRPr="00883C79" w14:paraId="311FBB77" w14:textId="77777777" w:rsidTr="0020562E">
        <w:tc>
          <w:tcPr>
            <w:tcW w:w="4225" w:type="dxa"/>
            <w:hideMark/>
          </w:tcPr>
          <w:p w14:paraId="257C5FBC" w14:textId="77777777" w:rsidR="009B0031" w:rsidRPr="00883C79" w:rsidRDefault="009B0031" w:rsidP="0020562E">
            <w:pPr>
              <w:spacing w:after="120"/>
              <w:jc w:val="both"/>
              <w:rPr>
                <w:rFonts w:ascii="Times New Roman" w:eastAsia="Calibri" w:hAnsi="Times New Roman" w:cs="Times New Roman"/>
                <w:b/>
                <w:bCs/>
                <w:lang w:val="sr-Cyrl-RS"/>
              </w:rPr>
            </w:pPr>
            <w:r w:rsidRPr="00883C79">
              <w:rPr>
                <w:rFonts w:ascii="Times New Roman" w:eastAsia="Calibri" w:hAnsi="Times New Roman" w:cs="Times New Roman"/>
                <w:b/>
                <w:bCs/>
                <w:lang w:val="sr-Cyrl-RS"/>
              </w:rPr>
              <w:t>Типови размене и обим</w:t>
            </w:r>
          </w:p>
        </w:tc>
        <w:tc>
          <w:tcPr>
            <w:tcW w:w="1080" w:type="dxa"/>
            <w:hideMark/>
          </w:tcPr>
          <w:p w14:paraId="2F71859E" w14:textId="77777777" w:rsidR="009B0031" w:rsidRPr="00883C79" w:rsidRDefault="009B0031" w:rsidP="0020562E">
            <w:pPr>
              <w:spacing w:after="120"/>
              <w:jc w:val="both"/>
              <w:rPr>
                <w:rFonts w:ascii="Times New Roman" w:eastAsia="Calibri" w:hAnsi="Times New Roman" w:cs="Times New Roman"/>
                <w:b/>
                <w:bCs/>
                <w:lang w:val="sr-Cyrl-RS"/>
              </w:rPr>
            </w:pPr>
            <w:r w:rsidRPr="00883C79">
              <w:rPr>
                <w:rFonts w:ascii="Times New Roman" w:eastAsia="Calibri" w:hAnsi="Times New Roman" w:cs="Times New Roman"/>
                <w:b/>
                <w:bCs/>
                <w:lang w:val="sr-Cyrl-RS"/>
              </w:rPr>
              <w:t>Бодови</w:t>
            </w:r>
          </w:p>
        </w:tc>
      </w:tr>
      <w:tr w:rsidR="009B0031" w:rsidRPr="00883C79" w14:paraId="508ACEEE" w14:textId="77777777" w:rsidTr="0020562E">
        <w:tc>
          <w:tcPr>
            <w:tcW w:w="4225" w:type="dxa"/>
            <w:hideMark/>
          </w:tcPr>
          <w:p w14:paraId="29679F7F"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Без циркуларне размене</w:t>
            </w:r>
          </w:p>
        </w:tc>
        <w:tc>
          <w:tcPr>
            <w:tcW w:w="1080" w:type="dxa"/>
            <w:hideMark/>
          </w:tcPr>
          <w:p w14:paraId="075E87C2"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0–3</w:t>
            </w:r>
          </w:p>
        </w:tc>
      </w:tr>
      <w:tr w:rsidR="009B0031" w:rsidRPr="00883C79" w14:paraId="2C317B0B" w14:textId="77777777" w:rsidTr="0020562E">
        <w:tc>
          <w:tcPr>
            <w:tcW w:w="4225" w:type="dxa"/>
            <w:hideMark/>
          </w:tcPr>
          <w:p w14:paraId="783155CD"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Један тип, ниског обима</w:t>
            </w:r>
          </w:p>
        </w:tc>
        <w:tc>
          <w:tcPr>
            <w:tcW w:w="1080" w:type="dxa"/>
            <w:hideMark/>
          </w:tcPr>
          <w:p w14:paraId="17B59568"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4–10</w:t>
            </w:r>
          </w:p>
        </w:tc>
      </w:tr>
      <w:tr w:rsidR="009B0031" w:rsidRPr="00883C79" w14:paraId="5D540C4F" w14:textId="77777777" w:rsidTr="0020562E">
        <w:tc>
          <w:tcPr>
            <w:tcW w:w="4225" w:type="dxa"/>
            <w:hideMark/>
          </w:tcPr>
          <w:p w14:paraId="014A1AAF"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Два типа, умереног обима</w:t>
            </w:r>
          </w:p>
        </w:tc>
        <w:tc>
          <w:tcPr>
            <w:tcW w:w="1080" w:type="dxa"/>
            <w:hideMark/>
          </w:tcPr>
          <w:p w14:paraId="12EE5C35"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11–20</w:t>
            </w:r>
          </w:p>
        </w:tc>
      </w:tr>
      <w:tr w:rsidR="009B0031" w:rsidRPr="00883C79" w14:paraId="40A81997" w14:textId="77777777" w:rsidTr="0020562E">
        <w:tc>
          <w:tcPr>
            <w:tcW w:w="4225" w:type="dxa"/>
            <w:hideMark/>
          </w:tcPr>
          <w:p w14:paraId="7C691ABC"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Три и више типова, високог обима</w:t>
            </w:r>
          </w:p>
        </w:tc>
        <w:tc>
          <w:tcPr>
            <w:tcW w:w="1080" w:type="dxa"/>
            <w:hideMark/>
          </w:tcPr>
          <w:p w14:paraId="67339355"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21–30</w:t>
            </w:r>
          </w:p>
        </w:tc>
      </w:tr>
    </w:tbl>
    <w:p w14:paraId="72520F36" w14:textId="3F0A9112" w:rsidR="00FF0790" w:rsidRPr="00883C79" w:rsidRDefault="00FF0790" w:rsidP="0020562E">
      <w:pPr>
        <w:spacing w:after="120" w:line="240" w:lineRule="auto"/>
        <w:jc w:val="both"/>
        <w:rPr>
          <w:rFonts w:ascii="Times New Roman" w:eastAsia="Calibri" w:hAnsi="Times New Roman" w:cs="Times New Roman"/>
          <w:b/>
          <w:bCs/>
          <w:sz w:val="24"/>
          <w:szCs w:val="24"/>
          <w:lang w:val="sr-Cyrl-RS"/>
        </w:rPr>
      </w:pPr>
    </w:p>
    <w:p w14:paraId="42A579AB" w14:textId="77777777" w:rsidR="009B0031" w:rsidRPr="00883C79" w:rsidRDefault="009B0031" w:rsidP="0020562E">
      <w:pPr>
        <w:spacing w:after="120" w:line="240" w:lineRule="auto"/>
        <w:jc w:val="both"/>
        <w:rPr>
          <w:rFonts w:ascii="Times New Roman" w:eastAsia="Calibri" w:hAnsi="Times New Roman" w:cs="Times New Roman"/>
          <w:b/>
          <w:bCs/>
          <w:sz w:val="24"/>
          <w:szCs w:val="24"/>
          <w:lang w:val="sr-Cyrl-RS"/>
        </w:rPr>
      </w:pPr>
      <w:r w:rsidRPr="00883C79">
        <w:rPr>
          <w:rFonts w:ascii="Times New Roman" w:eastAsia="Calibri" w:hAnsi="Times New Roman" w:cs="Times New Roman"/>
          <w:b/>
          <w:bCs/>
          <w:sz w:val="24"/>
          <w:szCs w:val="24"/>
          <w:lang w:val="sr-Cyrl-RS"/>
        </w:rPr>
        <w:t>Критеријум 3: Заједнички пројекти (макс. 20 бодова)</w:t>
      </w:r>
    </w:p>
    <w:tbl>
      <w:tblPr>
        <w:tblStyle w:val="TableGridLight"/>
        <w:tblW w:w="0" w:type="auto"/>
        <w:tblLayout w:type="fixed"/>
        <w:tblLook w:val="04A0" w:firstRow="1" w:lastRow="0" w:firstColumn="1" w:lastColumn="0" w:noHBand="0" w:noVBand="1"/>
      </w:tblPr>
      <w:tblGrid>
        <w:gridCol w:w="4225"/>
        <w:gridCol w:w="1080"/>
      </w:tblGrid>
      <w:tr w:rsidR="009B0031" w:rsidRPr="00883C79" w14:paraId="76DE318B" w14:textId="77777777" w:rsidTr="0020562E">
        <w:tc>
          <w:tcPr>
            <w:tcW w:w="4225" w:type="dxa"/>
            <w:hideMark/>
          </w:tcPr>
          <w:p w14:paraId="61397B9F" w14:textId="77777777" w:rsidR="009B0031" w:rsidRPr="00883C79" w:rsidRDefault="009B0031" w:rsidP="0020562E">
            <w:pPr>
              <w:spacing w:after="120"/>
              <w:jc w:val="both"/>
              <w:rPr>
                <w:rFonts w:ascii="Times New Roman" w:eastAsia="Calibri" w:hAnsi="Times New Roman" w:cs="Times New Roman"/>
                <w:b/>
                <w:bCs/>
                <w:lang w:val="sr-Cyrl-RS"/>
              </w:rPr>
            </w:pPr>
            <w:r w:rsidRPr="00883C79">
              <w:rPr>
                <w:rFonts w:ascii="Times New Roman" w:eastAsia="Calibri" w:hAnsi="Times New Roman" w:cs="Times New Roman"/>
                <w:b/>
                <w:bCs/>
                <w:lang w:val="sr-Cyrl-RS"/>
              </w:rPr>
              <w:t>Број и вредност пројеката</w:t>
            </w:r>
          </w:p>
        </w:tc>
        <w:tc>
          <w:tcPr>
            <w:tcW w:w="1080" w:type="dxa"/>
            <w:hideMark/>
          </w:tcPr>
          <w:p w14:paraId="75486F2E" w14:textId="77777777" w:rsidR="009B0031" w:rsidRPr="00883C79" w:rsidRDefault="009B0031" w:rsidP="0020562E">
            <w:pPr>
              <w:spacing w:after="120"/>
              <w:jc w:val="both"/>
              <w:rPr>
                <w:rFonts w:ascii="Times New Roman" w:eastAsia="Calibri" w:hAnsi="Times New Roman" w:cs="Times New Roman"/>
                <w:b/>
                <w:bCs/>
                <w:lang w:val="sr-Cyrl-RS"/>
              </w:rPr>
            </w:pPr>
            <w:r w:rsidRPr="00883C79">
              <w:rPr>
                <w:rFonts w:ascii="Times New Roman" w:eastAsia="Calibri" w:hAnsi="Times New Roman" w:cs="Times New Roman"/>
                <w:b/>
                <w:bCs/>
                <w:lang w:val="sr-Cyrl-RS"/>
              </w:rPr>
              <w:t>Бодови</w:t>
            </w:r>
          </w:p>
        </w:tc>
      </w:tr>
      <w:tr w:rsidR="009B0031" w:rsidRPr="00883C79" w14:paraId="164A3597" w14:textId="77777777" w:rsidTr="0020562E">
        <w:tc>
          <w:tcPr>
            <w:tcW w:w="4225" w:type="dxa"/>
            <w:hideMark/>
          </w:tcPr>
          <w:p w14:paraId="451F88D2"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Ниједан</w:t>
            </w:r>
          </w:p>
        </w:tc>
        <w:tc>
          <w:tcPr>
            <w:tcW w:w="1080" w:type="dxa"/>
            <w:hideMark/>
          </w:tcPr>
          <w:p w14:paraId="65D0CCB5"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0</w:t>
            </w:r>
          </w:p>
        </w:tc>
      </w:tr>
      <w:tr w:rsidR="009B0031" w:rsidRPr="00883C79" w14:paraId="13102E27" w14:textId="77777777" w:rsidTr="0020562E">
        <w:tc>
          <w:tcPr>
            <w:tcW w:w="4225" w:type="dxa"/>
            <w:hideMark/>
          </w:tcPr>
          <w:p w14:paraId="37F6A2AB"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Један</w:t>
            </w:r>
          </w:p>
        </w:tc>
        <w:tc>
          <w:tcPr>
            <w:tcW w:w="1080" w:type="dxa"/>
            <w:hideMark/>
          </w:tcPr>
          <w:p w14:paraId="0BCB5889"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5</w:t>
            </w:r>
          </w:p>
        </w:tc>
      </w:tr>
      <w:tr w:rsidR="009B0031" w:rsidRPr="00883C79" w14:paraId="2E2F261E" w14:textId="77777777" w:rsidTr="0020562E">
        <w:tc>
          <w:tcPr>
            <w:tcW w:w="4225" w:type="dxa"/>
            <w:hideMark/>
          </w:tcPr>
          <w:p w14:paraId="6EC7525A"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Два до три</w:t>
            </w:r>
          </w:p>
        </w:tc>
        <w:tc>
          <w:tcPr>
            <w:tcW w:w="1080" w:type="dxa"/>
            <w:hideMark/>
          </w:tcPr>
          <w:p w14:paraId="6FAF2BC5"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10</w:t>
            </w:r>
          </w:p>
        </w:tc>
      </w:tr>
      <w:tr w:rsidR="009B0031" w:rsidRPr="00883C79" w14:paraId="45D5E8FD" w14:textId="77777777" w:rsidTr="0020562E">
        <w:tc>
          <w:tcPr>
            <w:tcW w:w="4225" w:type="dxa"/>
            <w:hideMark/>
          </w:tcPr>
          <w:p w14:paraId="61D628FC"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Четири и више</w:t>
            </w:r>
          </w:p>
        </w:tc>
        <w:tc>
          <w:tcPr>
            <w:tcW w:w="1080" w:type="dxa"/>
            <w:hideMark/>
          </w:tcPr>
          <w:p w14:paraId="6FEF2E73"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15–20</w:t>
            </w:r>
          </w:p>
        </w:tc>
      </w:tr>
    </w:tbl>
    <w:p w14:paraId="3A580B73" w14:textId="77777777" w:rsidR="009B0031" w:rsidRPr="00883C79" w:rsidRDefault="009B0031" w:rsidP="0020562E">
      <w:pPr>
        <w:spacing w:after="120" w:line="240" w:lineRule="auto"/>
        <w:jc w:val="both"/>
        <w:rPr>
          <w:rFonts w:ascii="Times New Roman" w:eastAsia="Calibri" w:hAnsi="Times New Roman" w:cs="Times New Roman"/>
          <w:b/>
          <w:bCs/>
          <w:sz w:val="24"/>
          <w:szCs w:val="24"/>
          <w:lang w:val="sr-Cyrl-RS"/>
        </w:rPr>
      </w:pPr>
    </w:p>
    <w:p w14:paraId="5EBC16F0" w14:textId="77777777" w:rsidR="009B0031" w:rsidRPr="00883C79" w:rsidRDefault="009B0031" w:rsidP="0020562E">
      <w:pPr>
        <w:spacing w:after="120" w:line="240" w:lineRule="auto"/>
        <w:jc w:val="both"/>
        <w:rPr>
          <w:rFonts w:ascii="Times New Roman" w:eastAsia="Calibri" w:hAnsi="Times New Roman" w:cs="Times New Roman"/>
          <w:b/>
          <w:bCs/>
          <w:sz w:val="24"/>
          <w:szCs w:val="24"/>
          <w:lang w:val="sr-Cyrl-RS"/>
        </w:rPr>
      </w:pPr>
      <w:r w:rsidRPr="00883C79">
        <w:rPr>
          <w:rFonts w:ascii="Times New Roman" w:eastAsia="Calibri" w:hAnsi="Times New Roman" w:cs="Times New Roman"/>
          <w:b/>
          <w:bCs/>
          <w:sz w:val="24"/>
          <w:szCs w:val="24"/>
          <w:lang w:val="sr-Cyrl-RS"/>
        </w:rPr>
        <w:t>Критеријум 4: Институционална подршка (макс. 20 бодова)</w:t>
      </w:r>
    </w:p>
    <w:tbl>
      <w:tblPr>
        <w:tblStyle w:val="TableGridLight"/>
        <w:tblW w:w="0" w:type="auto"/>
        <w:tblLook w:val="04A0" w:firstRow="1" w:lastRow="0" w:firstColumn="1" w:lastColumn="0" w:noHBand="0" w:noVBand="1"/>
      </w:tblPr>
      <w:tblGrid>
        <w:gridCol w:w="4225"/>
        <w:gridCol w:w="1080"/>
      </w:tblGrid>
      <w:tr w:rsidR="009B0031" w:rsidRPr="00883C79" w14:paraId="6C6CC8F8" w14:textId="77777777" w:rsidTr="0020562E">
        <w:tc>
          <w:tcPr>
            <w:tcW w:w="4225" w:type="dxa"/>
            <w:hideMark/>
          </w:tcPr>
          <w:p w14:paraId="70C8DF0F" w14:textId="77777777" w:rsidR="009B0031" w:rsidRPr="00883C79" w:rsidRDefault="009B0031" w:rsidP="0020562E">
            <w:pPr>
              <w:spacing w:after="120"/>
              <w:jc w:val="both"/>
              <w:rPr>
                <w:rFonts w:ascii="Times New Roman" w:eastAsia="Calibri" w:hAnsi="Times New Roman" w:cs="Times New Roman"/>
                <w:b/>
                <w:bCs/>
                <w:lang w:val="sr-Cyrl-RS"/>
              </w:rPr>
            </w:pPr>
            <w:r w:rsidRPr="00883C79">
              <w:rPr>
                <w:rFonts w:ascii="Times New Roman" w:eastAsia="Calibri" w:hAnsi="Times New Roman" w:cs="Times New Roman"/>
                <w:b/>
                <w:bCs/>
                <w:lang w:val="sr-Cyrl-RS"/>
              </w:rPr>
              <w:t>Тип подршке и трајање</w:t>
            </w:r>
          </w:p>
        </w:tc>
        <w:tc>
          <w:tcPr>
            <w:tcW w:w="1080" w:type="dxa"/>
            <w:hideMark/>
          </w:tcPr>
          <w:p w14:paraId="6522358A" w14:textId="77777777" w:rsidR="009B0031" w:rsidRPr="00883C79" w:rsidRDefault="009B0031" w:rsidP="0020562E">
            <w:pPr>
              <w:spacing w:after="120"/>
              <w:jc w:val="both"/>
              <w:rPr>
                <w:rFonts w:ascii="Times New Roman" w:eastAsia="Calibri" w:hAnsi="Times New Roman" w:cs="Times New Roman"/>
                <w:b/>
                <w:bCs/>
                <w:lang w:val="sr-Cyrl-RS"/>
              </w:rPr>
            </w:pPr>
            <w:r w:rsidRPr="00883C79">
              <w:rPr>
                <w:rFonts w:ascii="Times New Roman" w:eastAsia="Calibri" w:hAnsi="Times New Roman" w:cs="Times New Roman"/>
                <w:b/>
                <w:bCs/>
                <w:lang w:val="sr-Cyrl-RS"/>
              </w:rPr>
              <w:t>Бодови</w:t>
            </w:r>
          </w:p>
        </w:tc>
      </w:tr>
      <w:tr w:rsidR="009B0031" w:rsidRPr="00883C79" w14:paraId="42907034" w14:textId="77777777" w:rsidTr="0020562E">
        <w:tc>
          <w:tcPr>
            <w:tcW w:w="4225" w:type="dxa"/>
            <w:hideMark/>
          </w:tcPr>
          <w:p w14:paraId="2466CA22"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Без подршке</w:t>
            </w:r>
          </w:p>
        </w:tc>
        <w:tc>
          <w:tcPr>
            <w:tcW w:w="1080" w:type="dxa"/>
            <w:hideMark/>
          </w:tcPr>
          <w:p w14:paraId="16652D88"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0–3</w:t>
            </w:r>
          </w:p>
        </w:tc>
      </w:tr>
      <w:tr w:rsidR="009B0031" w:rsidRPr="00883C79" w14:paraId="085BA74E" w14:textId="77777777" w:rsidTr="0020562E">
        <w:tc>
          <w:tcPr>
            <w:tcW w:w="4225" w:type="dxa"/>
            <w:hideMark/>
          </w:tcPr>
          <w:p w14:paraId="3A2D64C4"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Једнократна финансијска</w:t>
            </w:r>
          </w:p>
        </w:tc>
        <w:tc>
          <w:tcPr>
            <w:tcW w:w="1080" w:type="dxa"/>
            <w:hideMark/>
          </w:tcPr>
          <w:p w14:paraId="7A7F7FED"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4–8</w:t>
            </w:r>
          </w:p>
        </w:tc>
      </w:tr>
      <w:tr w:rsidR="009B0031" w:rsidRPr="00883C79" w14:paraId="09691200" w14:textId="77777777" w:rsidTr="0020562E">
        <w:tc>
          <w:tcPr>
            <w:tcW w:w="4225" w:type="dxa"/>
            <w:hideMark/>
          </w:tcPr>
          <w:p w14:paraId="3F2E06B8"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Више облика подршке</w:t>
            </w:r>
          </w:p>
        </w:tc>
        <w:tc>
          <w:tcPr>
            <w:tcW w:w="1080" w:type="dxa"/>
            <w:hideMark/>
          </w:tcPr>
          <w:p w14:paraId="63C4A133"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9–15</w:t>
            </w:r>
          </w:p>
        </w:tc>
      </w:tr>
      <w:tr w:rsidR="009B0031" w:rsidRPr="00883C79" w14:paraId="041C31AD" w14:textId="77777777" w:rsidTr="0020562E">
        <w:tc>
          <w:tcPr>
            <w:tcW w:w="4225" w:type="dxa"/>
            <w:hideMark/>
          </w:tcPr>
          <w:p w14:paraId="1EE42FC4"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Стратегијска и системска</w:t>
            </w:r>
          </w:p>
        </w:tc>
        <w:tc>
          <w:tcPr>
            <w:tcW w:w="1080" w:type="dxa"/>
            <w:hideMark/>
          </w:tcPr>
          <w:p w14:paraId="33093AA9"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16–20</w:t>
            </w:r>
          </w:p>
        </w:tc>
      </w:tr>
    </w:tbl>
    <w:p w14:paraId="48AA69E0" w14:textId="77777777" w:rsidR="009B0031" w:rsidRPr="00883C79" w:rsidRDefault="009B0031" w:rsidP="0020562E">
      <w:pPr>
        <w:spacing w:after="120" w:line="240" w:lineRule="auto"/>
        <w:jc w:val="both"/>
        <w:rPr>
          <w:rFonts w:ascii="Times New Roman" w:eastAsia="Calibri" w:hAnsi="Times New Roman" w:cs="Times New Roman"/>
          <w:b/>
          <w:bCs/>
          <w:sz w:val="24"/>
          <w:szCs w:val="24"/>
          <w:lang w:val="sr-Cyrl-RS"/>
        </w:rPr>
      </w:pPr>
    </w:p>
    <w:p w14:paraId="4CACA0C6" w14:textId="77777777" w:rsidR="009B0031" w:rsidRPr="00883C79" w:rsidRDefault="009B0031" w:rsidP="0020562E">
      <w:pPr>
        <w:spacing w:after="120" w:line="240" w:lineRule="auto"/>
        <w:jc w:val="both"/>
        <w:rPr>
          <w:rFonts w:ascii="Times New Roman" w:eastAsia="Calibri" w:hAnsi="Times New Roman" w:cs="Times New Roman"/>
          <w:b/>
          <w:bCs/>
          <w:sz w:val="24"/>
          <w:szCs w:val="24"/>
          <w:lang w:val="sr-Cyrl-RS"/>
        </w:rPr>
      </w:pPr>
      <w:r w:rsidRPr="00883C79">
        <w:rPr>
          <w:rFonts w:ascii="Times New Roman" w:eastAsia="Calibri" w:hAnsi="Times New Roman" w:cs="Times New Roman"/>
          <w:b/>
          <w:bCs/>
          <w:sz w:val="24"/>
          <w:szCs w:val="24"/>
          <w:lang w:val="sr-Cyrl-RS"/>
        </w:rPr>
        <w:t>Нормализација и интерпретација резултата</w:t>
      </w:r>
    </w:p>
    <w:p w14:paraId="15A0A313" w14:textId="77777777" w:rsidR="009B0031" w:rsidRPr="00883C79" w:rsidRDefault="009B0031" w:rsidP="0020562E">
      <w:pPr>
        <w:spacing w:after="120" w:line="240" w:lineRule="auto"/>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Након обрачуна по сваком критеријуму, збир се нормализује у опсегу од 0 до 100, што омогућава упоредивост различитих ЈЛС. Пример:</w:t>
      </w:r>
    </w:p>
    <w:p w14:paraId="706D417C" w14:textId="14E8A703" w:rsidR="009B0031" w:rsidRPr="00B46629" w:rsidRDefault="009B0031" w:rsidP="0020562E">
      <w:pPr>
        <w:spacing w:after="120" w:line="240" w:lineRule="auto"/>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ИСЛЗ=(27×0.3)+(21×0.3)+(10×0.2)</w:t>
      </w:r>
      <w:r w:rsidR="00B46629">
        <w:rPr>
          <w:rFonts w:ascii="Times New Roman" w:eastAsia="Calibri" w:hAnsi="Times New Roman" w:cs="Times New Roman"/>
          <w:bCs/>
          <w:sz w:val="24"/>
          <w:szCs w:val="24"/>
          <w:lang w:val="sr-Cyrl-RS"/>
        </w:rPr>
        <w:t xml:space="preserve">+(15×0.2)=8.1+6.3+2.0+3.0=19.4 </w:t>
      </w:r>
    </w:p>
    <w:p w14:paraId="2A761926" w14:textId="77777777" w:rsidR="009B0031" w:rsidRPr="00883C79" w:rsidRDefault="009B0031" w:rsidP="0020562E">
      <w:pPr>
        <w:spacing w:after="120" w:line="240" w:lineRule="auto"/>
        <w:jc w:val="both"/>
        <w:rPr>
          <w:rFonts w:ascii="Times New Roman" w:eastAsia="Calibri" w:hAnsi="Times New Roman" w:cs="Times New Roman"/>
          <w:b/>
          <w:bCs/>
          <w:sz w:val="24"/>
          <w:szCs w:val="24"/>
          <w:lang w:val="sr-Cyrl-RS"/>
        </w:rPr>
      </w:pPr>
      <w:r w:rsidRPr="00883C79">
        <w:rPr>
          <w:rFonts w:ascii="Times New Roman" w:eastAsia="Calibri" w:hAnsi="Times New Roman" w:cs="Times New Roman"/>
          <w:b/>
          <w:bCs/>
          <w:sz w:val="24"/>
          <w:szCs w:val="24"/>
          <w:lang w:val="sr-Cyrl-RS"/>
        </w:rPr>
        <w:t>Класификација по скали симбиозе</w:t>
      </w:r>
    </w:p>
    <w:p w14:paraId="0FAF9E40" w14:textId="77777777" w:rsidR="009B0031" w:rsidRPr="00883C79" w:rsidRDefault="009B0031" w:rsidP="0020562E">
      <w:pPr>
        <w:spacing w:after="120" w:line="240" w:lineRule="auto"/>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Ради бољег тумачења, предвиђа се и класификација у четири нивоа развоја:</w:t>
      </w:r>
    </w:p>
    <w:tbl>
      <w:tblPr>
        <w:tblStyle w:val="TableGridLight"/>
        <w:tblW w:w="0" w:type="auto"/>
        <w:tblLook w:val="04A0" w:firstRow="1" w:lastRow="0" w:firstColumn="1" w:lastColumn="0" w:noHBand="0" w:noVBand="1"/>
      </w:tblPr>
      <w:tblGrid>
        <w:gridCol w:w="1586"/>
        <w:gridCol w:w="4180"/>
      </w:tblGrid>
      <w:tr w:rsidR="009B0031" w:rsidRPr="00883C79" w14:paraId="14914056" w14:textId="77777777" w:rsidTr="0020562E">
        <w:tc>
          <w:tcPr>
            <w:tcW w:w="0" w:type="auto"/>
            <w:hideMark/>
          </w:tcPr>
          <w:p w14:paraId="5F56AFC0" w14:textId="77777777" w:rsidR="009B0031" w:rsidRPr="00883C79" w:rsidRDefault="009B0031" w:rsidP="0020562E">
            <w:pPr>
              <w:spacing w:after="120"/>
              <w:jc w:val="both"/>
              <w:rPr>
                <w:rFonts w:ascii="Times New Roman" w:eastAsia="Calibri" w:hAnsi="Times New Roman" w:cs="Times New Roman"/>
                <w:b/>
                <w:bCs/>
                <w:lang w:val="sr-Cyrl-RS"/>
              </w:rPr>
            </w:pPr>
            <w:r w:rsidRPr="00883C79">
              <w:rPr>
                <w:rFonts w:ascii="Times New Roman" w:eastAsia="Calibri" w:hAnsi="Times New Roman" w:cs="Times New Roman"/>
                <w:b/>
                <w:bCs/>
                <w:lang w:val="sr-Cyrl-RS"/>
              </w:rPr>
              <w:t>Опсег ИСЛЗ</w:t>
            </w:r>
          </w:p>
        </w:tc>
        <w:tc>
          <w:tcPr>
            <w:tcW w:w="0" w:type="auto"/>
            <w:hideMark/>
          </w:tcPr>
          <w:p w14:paraId="1BA142ED" w14:textId="77777777" w:rsidR="009B0031" w:rsidRPr="00883C79" w:rsidRDefault="009B0031" w:rsidP="0020562E">
            <w:pPr>
              <w:spacing w:after="120"/>
              <w:jc w:val="both"/>
              <w:rPr>
                <w:rFonts w:ascii="Times New Roman" w:eastAsia="Calibri" w:hAnsi="Times New Roman" w:cs="Times New Roman"/>
                <w:b/>
                <w:bCs/>
                <w:lang w:val="sr-Cyrl-RS"/>
              </w:rPr>
            </w:pPr>
            <w:r w:rsidRPr="00883C79">
              <w:rPr>
                <w:rFonts w:ascii="Times New Roman" w:eastAsia="Calibri" w:hAnsi="Times New Roman" w:cs="Times New Roman"/>
                <w:b/>
                <w:bCs/>
                <w:lang w:val="sr-Cyrl-RS"/>
              </w:rPr>
              <w:t>Класификација</w:t>
            </w:r>
          </w:p>
        </w:tc>
      </w:tr>
      <w:tr w:rsidR="009B0031" w:rsidRPr="00883C79" w14:paraId="75A0C36A" w14:textId="77777777" w:rsidTr="0020562E">
        <w:tc>
          <w:tcPr>
            <w:tcW w:w="0" w:type="auto"/>
            <w:hideMark/>
          </w:tcPr>
          <w:p w14:paraId="235DEC99"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0–25</w:t>
            </w:r>
          </w:p>
        </w:tc>
        <w:tc>
          <w:tcPr>
            <w:tcW w:w="0" w:type="auto"/>
            <w:hideMark/>
          </w:tcPr>
          <w:p w14:paraId="654A7CC0"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Недовољан ниво локалне симбиозе</w:t>
            </w:r>
          </w:p>
        </w:tc>
      </w:tr>
      <w:tr w:rsidR="009B0031" w:rsidRPr="00883C79" w14:paraId="429F2E07" w14:textId="77777777" w:rsidTr="0020562E">
        <w:tc>
          <w:tcPr>
            <w:tcW w:w="0" w:type="auto"/>
            <w:hideMark/>
          </w:tcPr>
          <w:p w14:paraId="3375A867"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26–50</w:t>
            </w:r>
          </w:p>
        </w:tc>
        <w:tc>
          <w:tcPr>
            <w:tcW w:w="0" w:type="auto"/>
            <w:hideMark/>
          </w:tcPr>
          <w:p w14:paraId="43CA4AAA"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Почетни ниво развоја симбиозе</w:t>
            </w:r>
          </w:p>
        </w:tc>
      </w:tr>
      <w:tr w:rsidR="009B0031" w:rsidRPr="00883C79" w14:paraId="11282B1D" w14:textId="77777777" w:rsidTr="0020562E">
        <w:tc>
          <w:tcPr>
            <w:tcW w:w="0" w:type="auto"/>
            <w:hideMark/>
          </w:tcPr>
          <w:p w14:paraId="6FB5AD50"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51–75</w:t>
            </w:r>
          </w:p>
        </w:tc>
        <w:tc>
          <w:tcPr>
            <w:tcW w:w="0" w:type="auto"/>
            <w:hideMark/>
          </w:tcPr>
          <w:p w14:paraId="27C6D00C"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Средње развијен систем симбиозе</w:t>
            </w:r>
          </w:p>
        </w:tc>
      </w:tr>
      <w:tr w:rsidR="009B0031" w:rsidRPr="00883C79" w14:paraId="3E38C496" w14:textId="77777777" w:rsidTr="0020562E">
        <w:tc>
          <w:tcPr>
            <w:tcW w:w="0" w:type="auto"/>
            <w:hideMark/>
          </w:tcPr>
          <w:p w14:paraId="4D0AA757"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76–100</w:t>
            </w:r>
          </w:p>
        </w:tc>
        <w:tc>
          <w:tcPr>
            <w:tcW w:w="0" w:type="auto"/>
            <w:hideMark/>
          </w:tcPr>
          <w:p w14:paraId="2CC28A1A" w14:textId="77777777" w:rsidR="009B0031" w:rsidRPr="00883C79" w:rsidRDefault="009B0031" w:rsidP="0020562E">
            <w:pPr>
              <w:spacing w:after="120"/>
              <w:jc w:val="both"/>
              <w:rPr>
                <w:rFonts w:ascii="Times New Roman" w:eastAsia="Calibri" w:hAnsi="Times New Roman" w:cs="Times New Roman"/>
                <w:bCs/>
                <w:lang w:val="sr-Cyrl-RS"/>
              </w:rPr>
            </w:pPr>
            <w:r w:rsidRPr="00883C79">
              <w:rPr>
                <w:rFonts w:ascii="Times New Roman" w:eastAsia="Calibri" w:hAnsi="Times New Roman" w:cs="Times New Roman"/>
                <w:bCs/>
                <w:lang w:val="sr-Cyrl-RS"/>
              </w:rPr>
              <w:t>Високо развијена и стабилна симбиоза</w:t>
            </w:r>
          </w:p>
        </w:tc>
      </w:tr>
    </w:tbl>
    <w:p w14:paraId="22DA90BA" w14:textId="77777777" w:rsidR="009B0031" w:rsidRPr="00883C79" w:rsidRDefault="009B0031" w:rsidP="0020562E">
      <w:pPr>
        <w:spacing w:after="120" w:line="240" w:lineRule="auto"/>
        <w:jc w:val="both"/>
        <w:rPr>
          <w:rFonts w:ascii="Times New Roman" w:eastAsia="Calibri" w:hAnsi="Times New Roman" w:cs="Times New Roman"/>
          <w:bCs/>
          <w:sz w:val="24"/>
          <w:szCs w:val="24"/>
          <w:lang w:val="sr-Cyrl-RS"/>
        </w:rPr>
      </w:pPr>
    </w:p>
    <w:p w14:paraId="35EEE811" w14:textId="77777777" w:rsidR="009B0031" w:rsidRPr="00883C79" w:rsidRDefault="009B0031" w:rsidP="0020562E">
      <w:pPr>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Оваква класификација омогућава да се резултати не тумаче само као апстрактни бројеви, већ као основ за доношење политичких и финансијских одлука на националном, регионалном или локалном нивоу.</w:t>
      </w:r>
    </w:p>
    <w:p w14:paraId="2949AC5E" w14:textId="40B9573E" w:rsidR="009B0031" w:rsidRPr="00883C79" w:rsidRDefault="009B0031" w:rsidP="0020562E">
      <w:pPr>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 xml:space="preserve">Методолошка јасноћа и транспарентност израчунавања индекса симбиозе локалних заједница омогућавају интеграцију овог индикатора у званичне алате за праћење имплементације Програма циркуларне економије. Уз могућност визуелизације података по регионима, омогућава се геопросторно праћење напретка, идентификација </w:t>
      </w:r>
      <w:r w:rsidR="005974FF" w:rsidRPr="00883C79">
        <w:rPr>
          <w:rFonts w:ascii="Times New Roman" w:eastAsia="Calibri" w:hAnsi="Times New Roman" w:cs="Times New Roman"/>
          <w:bCs/>
          <w:sz w:val="24"/>
          <w:szCs w:val="24"/>
          <w:lang w:val="sr-Cyrl-RS"/>
        </w:rPr>
        <w:t>,,</w:t>
      </w:r>
      <w:r w:rsidRPr="00883C79">
        <w:rPr>
          <w:rFonts w:ascii="Times New Roman" w:eastAsia="Calibri" w:hAnsi="Times New Roman" w:cs="Times New Roman"/>
          <w:bCs/>
          <w:sz w:val="24"/>
          <w:szCs w:val="24"/>
          <w:lang w:val="sr-Cyrl-RS"/>
        </w:rPr>
        <w:t>циркуларних жаришта</w:t>
      </w:r>
      <w:r w:rsidR="005974FF" w:rsidRPr="00883C79">
        <w:rPr>
          <w:rFonts w:ascii="Times New Roman" w:eastAsia="Calibri" w:hAnsi="Times New Roman" w:cs="Times New Roman"/>
          <w:bCs/>
          <w:sz w:val="24"/>
          <w:szCs w:val="24"/>
          <w:lang w:val="sr-Cyrl-RS"/>
        </w:rPr>
        <w:t>”</w:t>
      </w:r>
      <w:r w:rsidRPr="00883C79">
        <w:rPr>
          <w:rFonts w:ascii="Times New Roman" w:eastAsia="Calibri" w:hAnsi="Times New Roman" w:cs="Times New Roman"/>
          <w:bCs/>
          <w:sz w:val="24"/>
          <w:szCs w:val="24"/>
          <w:lang w:val="sr-Cyrl-RS"/>
        </w:rPr>
        <w:t xml:space="preserve"> и приоритизација интервенција. Поред тога, оваква структура отвара могућност за повезивање овог индекса са евалуационим механизмима који се користе у приступним фондовима ЕУ, посебно у домену Зелене агенде за Западни Балкан, као и инструментима као што су JRC CIRCell</w:t>
      </w:r>
      <w:r w:rsidRPr="00883C79">
        <w:rPr>
          <w:rFonts w:ascii="Times New Roman" w:hAnsi="Times New Roman" w:cs="Times New Roman"/>
          <w:sz w:val="24"/>
          <w:szCs w:val="24"/>
          <w:vertAlign w:val="superscript"/>
          <w:lang w:val="sr-Cyrl-RS"/>
        </w:rPr>
        <w:footnoteReference w:id="31"/>
      </w:r>
      <w:r w:rsidRPr="00883C79">
        <w:rPr>
          <w:rFonts w:ascii="Times New Roman" w:eastAsia="Calibri" w:hAnsi="Times New Roman" w:cs="Times New Roman"/>
          <w:bCs/>
          <w:sz w:val="24"/>
          <w:szCs w:val="24"/>
          <w:lang w:val="sr-Cyrl-RS"/>
        </w:rPr>
        <w:t xml:space="preserve"> и OECD CE Framework</w:t>
      </w:r>
      <w:r w:rsidRPr="00883C79">
        <w:rPr>
          <w:rFonts w:ascii="Times New Roman" w:hAnsi="Times New Roman" w:cs="Times New Roman"/>
          <w:sz w:val="24"/>
          <w:szCs w:val="24"/>
          <w:vertAlign w:val="superscript"/>
          <w:lang w:val="sr-Cyrl-RS"/>
        </w:rPr>
        <w:footnoteReference w:id="32"/>
      </w:r>
      <w:r w:rsidRPr="00883C79">
        <w:rPr>
          <w:rFonts w:ascii="Times New Roman" w:eastAsia="Calibri" w:hAnsi="Times New Roman" w:cs="Times New Roman"/>
          <w:bCs/>
          <w:sz w:val="24"/>
          <w:szCs w:val="24"/>
          <w:lang w:val="sr-Cyrl-RS"/>
        </w:rPr>
        <w:t>.</w:t>
      </w:r>
    </w:p>
    <w:p w14:paraId="0A6663F9" w14:textId="77777777" w:rsidR="009B0031" w:rsidRPr="00883C79" w:rsidRDefault="009B0031" w:rsidP="0020562E">
      <w:pPr>
        <w:spacing w:after="120" w:line="240" w:lineRule="auto"/>
        <w:jc w:val="both"/>
        <w:rPr>
          <w:rFonts w:ascii="Times New Roman" w:eastAsia="Calibri" w:hAnsi="Times New Roman" w:cs="Times New Roman"/>
          <w:bCs/>
          <w:sz w:val="24"/>
          <w:szCs w:val="24"/>
          <w:lang w:val="sr-Cyrl-RS"/>
        </w:rPr>
      </w:pPr>
    </w:p>
    <w:p w14:paraId="1516086C" w14:textId="590135AC" w:rsidR="009B0031" w:rsidRPr="00883C79" w:rsidRDefault="007F0A11" w:rsidP="00550B8F">
      <w:pPr>
        <w:keepNext/>
        <w:keepLines/>
        <w:spacing w:after="120" w:line="240" w:lineRule="auto"/>
        <w:jc w:val="center"/>
        <w:outlineLvl w:val="3"/>
        <w:rPr>
          <w:rFonts w:ascii="Times New Roman" w:eastAsiaTheme="majorEastAsia" w:hAnsi="Times New Roman" w:cs="Times New Roman"/>
          <w:b/>
          <w:i/>
          <w:iCs/>
          <w:sz w:val="24"/>
          <w:szCs w:val="24"/>
          <w:lang w:val="sr-Cyrl-RS"/>
        </w:rPr>
      </w:pPr>
      <w:r>
        <w:rPr>
          <w:rFonts w:ascii="Times New Roman" w:eastAsiaTheme="majorEastAsia" w:hAnsi="Times New Roman" w:cs="Times New Roman"/>
          <w:b/>
          <w:i/>
          <w:iCs/>
          <w:sz w:val="24"/>
          <w:szCs w:val="24"/>
          <w:lang w:val="sr-Latn-RS"/>
        </w:rPr>
        <w:t>1</w:t>
      </w:r>
      <w:r w:rsidR="009B0031" w:rsidRPr="00883C79">
        <w:rPr>
          <w:rFonts w:ascii="Times New Roman" w:eastAsiaTheme="majorEastAsia" w:hAnsi="Times New Roman" w:cs="Times New Roman"/>
          <w:b/>
          <w:i/>
          <w:iCs/>
          <w:sz w:val="24"/>
          <w:szCs w:val="24"/>
          <w:lang w:val="sr-Cyrl-RS"/>
        </w:rPr>
        <w:t>.2.4</w:t>
      </w:r>
      <w:r w:rsidR="00EA2F71" w:rsidRPr="00883C79">
        <w:rPr>
          <w:rFonts w:ascii="Times New Roman" w:eastAsiaTheme="majorEastAsia" w:hAnsi="Times New Roman" w:cs="Times New Roman"/>
          <w:b/>
          <w:i/>
          <w:iCs/>
          <w:sz w:val="24"/>
          <w:szCs w:val="24"/>
          <w:lang w:val="sr-Cyrl-RS"/>
        </w:rPr>
        <w:t>.</w:t>
      </w:r>
      <w:r w:rsidR="009B0031" w:rsidRPr="00883C79">
        <w:rPr>
          <w:rFonts w:ascii="Times New Roman" w:eastAsiaTheme="majorEastAsia" w:hAnsi="Times New Roman" w:cs="Times New Roman"/>
          <w:b/>
          <w:i/>
          <w:iCs/>
          <w:sz w:val="24"/>
          <w:szCs w:val="24"/>
          <w:lang w:val="sr-Cyrl-RS"/>
        </w:rPr>
        <w:t xml:space="preserve"> Потенцијали примене индекса симбиозе локалних заједница</w:t>
      </w:r>
    </w:p>
    <w:p w14:paraId="094DDD39" w14:textId="77777777" w:rsidR="009B0031" w:rsidRPr="00883C79" w:rsidRDefault="009B0031" w:rsidP="0020562E">
      <w:pPr>
        <w:spacing w:after="120" w:line="240" w:lineRule="auto"/>
        <w:ind w:firstLine="720"/>
        <w:jc w:val="both"/>
        <w:rPr>
          <w:rFonts w:ascii="Times New Roman" w:eastAsia="Calibri" w:hAnsi="Times New Roman" w:cs="Times New Roman"/>
          <w:bCs/>
          <w:sz w:val="24"/>
          <w:szCs w:val="24"/>
          <w:lang w:val="sr-Cyrl-RS"/>
        </w:rPr>
      </w:pPr>
      <w:bookmarkStart w:id="42" w:name="_Hlk205325169"/>
      <w:r w:rsidRPr="00883C79">
        <w:rPr>
          <w:rFonts w:ascii="Times New Roman" w:eastAsia="Calibri" w:hAnsi="Times New Roman" w:cs="Times New Roman"/>
          <w:bCs/>
          <w:sz w:val="24"/>
          <w:szCs w:val="24"/>
          <w:lang w:val="sr-Cyrl-RS"/>
        </w:rPr>
        <w:t xml:space="preserve">Индекс симбиозе локалних заједница </w:t>
      </w:r>
      <w:bookmarkEnd w:id="42"/>
      <w:r w:rsidRPr="00883C79">
        <w:rPr>
          <w:rFonts w:ascii="Times New Roman" w:eastAsia="Calibri" w:hAnsi="Times New Roman" w:cs="Times New Roman"/>
          <w:bCs/>
          <w:sz w:val="24"/>
          <w:szCs w:val="24"/>
          <w:lang w:val="sr-Cyrl-RS"/>
        </w:rPr>
        <w:t xml:space="preserve">представља не само аналитички инструмент за мерење нивоа циркуларне сарадње, већ и оперативни алат са широким спектром примена у планирању, спровођењу и евалуацији политика у области циркуларне економије. Његова структура, која укључује параметре институционалне повезаности, ресурсне размене и партнерске сарадње, омогућава различитим актерима да сагледају комплексност циркуларних токова на локалном нивоу и доносе информисане одлуке. </w:t>
      </w:r>
    </w:p>
    <w:p w14:paraId="0B2C79D9" w14:textId="7C6C8581" w:rsidR="009B0031" w:rsidRPr="00883C79" w:rsidRDefault="009B0031" w:rsidP="0020562E">
      <w:pPr>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 xml:space="preserve">Индекс симбиозе локалних заједница омогућава категоризацију и мапирање општина и градова у Републици Србији према степену развијености циркуларне сарадње. Захваљујући структури и методологији бодовања, овај индекс пружа могућност да се објективно идентификују локалне самоуправе које предњаче у примени индустријске симбиозе и циркуларних принципа. На пример, ЈЛС са високим бројем формализованих партнерстава и стабилном институционалном подршком, у комбинацији са активним пројектима циркуларне размене, могу се идентификовати као </w:t>
      </w:r>
      <w:r w:rsidR="005974FF" w:rsidRPr="00883C79">
        <w:rPr>
          <w:rFonts w:ascii="Times New Roman" w:eastAsia="Calibri" w:hAnsi="Times New Roman" w:cs="Times New Roman"/>
          <w:bCs/>
          <w:sz w:val="24"/>
          <w:szCs w:val="24"/>
          <w:lang w:val="sr-Cyrl-RS"/>
        </w:rPr>
        <w:t>,,</w:t>
      </w:r>
      <w:r w:rsidRPr="00883C79">
        <w:rPr>
          <w:rFonts w:ascii="Times New Roman" w:eastAsia="Calibri" w:hAnsi="Times New Roman" w:cs="Times New Roman"/>
          <w:bCs/>
          <w:sz w:val="24"/>
          <w:szCs w:val="24"/>
          <w:lang w:val="sr-Cyrl-RS"/>
        </w:rPr>
        <w:t>чворишта симбиозе</w:t>
      </w:r>
      <w:r w:rsidR="00122F17" w:rsidRPr="00883C79">
        <w:rPr>
          <w:rFonts w:ascii="Times New Roman" w:eastAsia="Calibri" w:hAnsi="Times New Roman" w:cs="Times New Roman"/>
          <w:bCs/>
          <w:sz w:val="24"/>
          <w:szCs w:val="24"/>
          <w:lang w:val="sr-Cyrl-RS"/>
        </w:rPr>
        <w:t>”</w:t>
      </w:r>
      <w:r w:rsidRPr="00883C79">
        <w:rPr>
          <w:rFonts w:ascii="Times New Roman" w:eastAsia="Calibri" w:hAnsi="Times New Roman" w:cs="Times New Roman"/>
          <w:bCs/>
          <w:sz w:val="24"/>
          <w:szCs w:val="24"/>
          <w:lang w:val="sr-Cyrl-RS"/>
        </w:rPr>
        <w:t xml:space="preserve"> (симбиозни хабови). Овакви подаци су од посебног значаја за доносиоце одлука приликом креирања мрежа за трансфер знања, пилот-пројеката и техничке подршке.</w:t>
      </w:r>
    </w:p>
    <w:p w14:paraId="444B3EC4" w14:textId="77777777" w:rsidR="009B0031" w:rsidRPr="00883C79" w:rsidRDefault="009B0031" w:rsidP="0020562E">
      <w:pPr>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Једна од кључних вредности индикатора огледа се у његовој способности да квантификује степен интерсекторске сарадње. Уместо да се циркуларност анализира изоловано, као резултат индивидуалних иницијатива, индекс симбиозе локалних заједница промовише системски приступ у ком се сектори здравства, комуналних услуга, производње и пољопривреде повезују кроз формализоване и практичне моделе размене ресурса и заједничких инвестиција. На овај начин, индекс постаје алат који мотивише различите секторе да превазиђу традиционалне баријере у комуникацији и да креирају пројекте засноване на заједничким потребама и предностима, као што су коришћење отпадне топлоте из индустрије у грејању јавних зграда или искоришћавање биоотпада у локалној производњи компоста.</w:t>
      </w:r>
    </w:p>
    <w:p w14:paraId="15B3C33E" w14:textId="77777777" w:rsidR="009B0031" w:rsidRPr="00883C79" w:rsidRDefault="009B0031" w:rsidP="0020562E">
      <w:pPr>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lastRenderedPageBreak/>
        <w:t>Индекс симбиозе локалних заједница има велики потенцијал у креирању транспарентног и правичног система за алокацију финансијских подстицаја и подршке од стране државе и међународних донатора. Уместо да се инвестиције додељују по принципу једнакости, индекс симбиозе локалних заједница пружа основу за диференцирано улагање, више средстава могу добити оне заједнице које су већ направиле институционалне кораке ка симбиози и тиме показале апсорпциони капацитет за даље унапређење. Такође, заједнице са нижим индексним резултатом могу бити циљане као приоритетне за едукацију, укључивање у међународне мреже и подстицајну политику развоја капацитета. Самим тим, индекс постаје инструмент за стратегијску интервенцију и у развијеним и у недовољно повезаним локалним срединама.</w:t>
      </w:r>
    </w:p>
    <w:p w14:paraId="2C55D36D" w14:textId="77777777" w:rsidR="009B0031" w:rsidRPr="00883C79" w:rsidRDefault="009B0031" w:rsidP="0020562E">
      <w:pPr>
        <w:spacing w:after="120" w:line="240" w:lineRule="auto"/>
        <w:jc w:val="both"/>
        <w:rPr>
          <w:rFonts w:ascii="Times New Roman" w:eastAsia="Calibri" w:hAnsi="Times New Roman" w:cs="Times New Roman"/>
          <w:bCs/>
          <w:sz w:val="24"/>
          <w:szCs w:val="24"/>
          <w:lang w:val="sr-Cyrl-RS"/>
        </w:rPr>
      </w:pPr>
    </w:p>
    <w:p w14:paraId="739CD563" w14:textId="33F7E5D5" w:rsidR="009B0031" w:rsidRPr="00883C79" w:rsidRDefault="007F0A11" w:rsidP="00550B8F">
      <w:pPr>
        <w:keepNext/>
        <w:keepLines/>
        <w:spacing w:after="120" w:line="240" w:lineRule="auto"/>
        <w:jc w:val="center"/>
        <w:outlineLvl w:val="3"/>
        <w:rPr>
          <w:rFonts w:ascii="Times New Roman" w:eastAsiaTheme="majorEastAsia" w:hAnsi="Times New Roman" w:cs="Times New Roman"/>
          <w:b/>
          <w:i/>
          <w:iCs/>
          <w:sz w:val="24"/>
          <w:szCs w:val="24"/>
          <w:lang w:val="sr-Cyrl-RS"/>
        </w:rPr>
      </w:pPr>
      <w:r>
        <w:rPr>
          <w:rFonts w:ascii="Times New Roman" w:eastAsiaTheme="majorEastAsia" w:hAnsi="Times New Roman" w:cs="Times New Roman"/>
          <w:b/>
          <w:i/>
          <w:iCs/>
          <w:sz w:val="24"/>
          <w:szCs w:val="24"/>
          <w:lang w:val="sr-Latn-RS"/>
        </w:rPr>
        <w:t>1</w:t>
      </w:r>
      <w:r w:rsidR="009B0031" w:rsidRPr="00883C79">
        <w:rPr>
          <w:rFonts w:ascii="Times New Roman" w:eastAsiaTheme="majorEastAsia" w:hAnsi="Times New Roman" w:cs="Times New Roman"/>
          <w:b/>
          <w:i/>
          <w:iCs/>
          <w:sz w:val="24"/>
          <w:szCs w:val="24"/>
          <w:lang w:val="sr-Cyrl-RS"/>
        </w:rPr>
        <w:t>.2.5</w:t>
      </w:r>
      <w:r w:rsidR="00EA2F71" w:rsidRPr="00883C79">
        <w:rPr>
          <w:rFonts w:ascii="Times New Roman" w:eastAsiaTheme="majorEastAsia" w:hAnsi="Times New Roman" w:cs="Times New Roman"/>
          <w:b/>
          <w:i/>
          <w:iCs/>
          <w:sz w:val="24"/>
          <w:szCs w:val="24"/>
          <w:lang w:val="sr-Cyrl-RS"/>
        </w:rPr>
        <w:t>.</w:t>
      </w:r>
      <w:r w:rsidR="009B0031" w:rsidRPr="00883C79">
        <w:rPr>
          <w:rFonts w:ascii="Times New Roman" w:eastAsiaTheme="majorEastAsia" w:hAnsi="Times New Roman" w:cs="Times New Roman"/>
          <w:b/>
          <w:i/>
          <w:iCs/>
          <w:sz w:val="24"/>
          <w:szCs w:val="24"/>
          <w:lang w:val="sr-Cyrl-RS"/>
        </w:rPr>
        <w:t xml:space="preserve"> Повезаност са другим индикаторима</w:t>
      </w:r>
    </w:p>
    <w:p w14:paraId="62B31A2B" w14:textId="77777777" w:rsidR="009B0031" w:rsidRPr="00883C79" w:rsidRDefault="009B0031" w:rsidP="0020562E">
      <w:pPr>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Да би индекс симбиозе локалних заједница имао пуну примену у систему индикаторског праћења, важно је размотрити његову усклађеност и комплементарност са постојећим домаћим и међународним индикаторима у области циркуларне економије и одрживог развоја. Индикатори који се тренутно користе, попут стопе рециклаже, броја ISO 14001 сертификата или количине комуналног отпада, фокусирани су на физичке токове материјала или формалне еколошке стандарде, али често не региструју квалитет сарадње, институционалну повезаност и дугорочне симбиозне односе.</w:t>
      </w:r>
    </w:p>
    <w:p w14:paraId="0BFFD058" w14:textId="77777777" w:rsidR="009B0031" w:rsidRPr="00883C79" w:rsidRDefault="009B0031" w:rsidP="00503AD9">
      <w:pPr>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Индекс симбиозе локалних заједница надограђује постојеће индикаторе на неколико начина:</w:t>
      </w:r>
    </w:p>
    <w:p w14:paraId="6FE888F2" w14:textId="66567740" w:rsidR="009B0031" w:rsidRPr="00883C79" w:rsidRDefault="009B0031" w:rsidP="00503AD9">
      <w:pPr>
        <w:numPr>
          <w:ilvl w:val="0"/>
          <w:numId w:val="13"/>
        </w:numPr>
        <w:spacing w:after="120" w:line="240" w:lineRule="auto"/>
        <w:ind w:left="0" w:firstLine="360"/>
        <w:contextualSpacing/>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Стопа рециклаже прати количину отпада који се обрађује, али не говори ништа о сарадњи међу актерима. Индекс симбиозе локалних заједница додаје димензију ,,ко са ким и како сарађује да би се та рециклажа догодила</w:t>
      </w:r>
      <w:r w:rsidR="00122F17" w:rsidRPr="00883C79">
        <w:rPr>
          <w:rFonts w:ascii="Times New Roman" w:eastAsia="Calibri" w:hAnsi="Times New Roman" w:cs="Times New Roman"/>
          <w:bCs/>
          <w:sz w:val="24"/>
          <w:szCs w:val="24"/>
          <w:lang w:val="sr-Cyrl-RS"/>
        </w:rPr>
        <w:t>”</w:t>
      </w:r>
      <w:r w:rsidR="00FF0790" w:rsidRPr="00883C79">
        <w:rPr>
          <w:rFonts w:ascii="Times New Roman" w:eastAsia="Calibri" w:hAnsi="Times New Roman" w:cs="Times New Roman"/>
          <w:bCs/>
          <w:sz w:val="24"/>
          <w:szCs w:val="24"/>
          <w:lang w:val="sr-Cyrl-RS"/>
        </w:rPr>
        <w:t>;</w:t>
      </w:r>
    </w:p>
    <w:p w14:paraId="46DAA8F8" w14:textId="12AECFB2" w:rsidR="009B0031" w:rsidRPr="00883C79" w:rsidRDefault="009B0031" w:rsidP="00503AD9">
      <w:pPr>
        <w:numPr>
          <w:ilvl w:val="0"/>
          <w:numId w:val="13"/>
        </w:numPr>
        <w:spacing w:after="120" w:line="240" w:lineRule="auto"/>
        <w:ind w:left="0" w:firstLine="360"/>
        <w:contextualSpacing/>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ISO 14001 сертификати показују да предузеће има систем управљања животном средином, али не показују да ли је тај систем укључен у шири екосистем. Индекс симбиозе локалних заједница обухвата и то, да ли таква предузећа сарађују и деле ресурсе</w:t>
      </w:r>
      <w:r w:rsidR="00FF0790" w:rsidRPr="00883C79">
        <w:rPr>
          <w:rFonts w:ascii="Times New Roman" w:eastAsia="Calibri" w:hAnsi="Times New Roman" w:cs="Times New Roman"/>
          <w:bCs/>
          <w:sz w:val="24"/>
          <w:szCs w:val="24"/>
          <w:lang w:val="sr-Cyrl-RS"/>
        </w:rPr>
        <w:t>;</w:t>
      </w:r>
    </w:p>
    <w:p w14:paraId="4D911214" w14:textId="70661FA6" w:rsidR="009B0031" w:rsidRPr="00883C79" w:rsidRDefault="009B0031" w:rsidP="00503AD9">
      <w:pPr>
        <w:numPr>
          <w:ilvl w:val="0"/>
          <w:numId w:val="13"/>
        </w:numPr>
        <w:spacing w:after="120" w:line="240" w:lineRule="auto"/>
        <w:ind w:left="0" w:firstLine="360"/>
        <w:contextualSpacing/>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Број зелених јавних набавки мери примену циркуларних принципа у сектору јавних набавки, али индекс симбиозе локалних заједница прати да ли те набавке воде ка конкретним партнерствима и заједничким решењима на терену</w:t>
      </w:r>
      <w:r w:rsidR="00FF0790" w:rsidRPr="00883C79">
        <w:rPr>
          <w:rFonts w:ascii="Times New Roman" w:eastAsia="Calibri" w:hAnsi="Times New Roman" w:cs="Times New Roman"/>
          <w:bCs/>
          <w:sz w:val="24"/>
          <w:szCs w:val="24"/>
          <w:lang w:val="sr-Cyrl-RS"/>
        </w:rPr>
        <w:t>;</w:t>
      </w:r>
    </w:p>
    <w:p w14:paraId="516F56E4" w14:textId="77777777" w:rsidR="009B0031" w:rsidRPr="00883C79" w:rsidRDefault="009B0031" w:rsidP="00503AD9">
      <w:pPr>
        <w:numPr>
          <w:ilvl w:val="0"/>
          <w:numId w:val="13"/>
        </w:numPr>
        <w:spacing w:after="120" w:line="240" w:lineRule="auto"/>
        <w:ind w:left="0" w:firstLine="360"/>
        <w:contextualSpacing/>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На овај начин, индекс симбиозе локалних заједница се не такмичи са постојећим индикаторима, већ их надограђује са друштвено-институционалном димензијом која до сада није системски мерена.</w:t>
      </w:r>
    </w:p>
    <w:p w14:paraId="37654990" w14:textId="77777777" w:rsidR="009B0031" w:rsidRPr="00883C79" w:rsidRDefault="009B0031" w:rsidP="00503AD9">
      <w:pPr>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Индекс симбиозе локалних заједница такође има директну везу са индикаторима одрживог развоја (SDG), нарочито у следећим сегментима:</w:t>
      </w:r>
    </w:p>
    <w:p w14:paraId="43C3DFE5" w14:textId="40CC658D" w:rsidR="009B0031" w:rsidRPr="00883C79" w:rsidRDefault="009B0031" w:rsidP="00503AD9">
      <w:pPr>
        <w:numPr>
          <w:ilvl w:val="0"/>
          <w:numId w:val="14"/>
        </w:numPr>
        <w:spacing w:after="120" w:line="240" w:lineRule="auto"/>
        <w:ind w:left="0" w:firstLine="360"/>
        <w:contextualSpacing/>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SDG 12 – Одржива потрошња и производња, нарочито подциљ 12.5 (смањење отпада) и 12.7 (одрживе јавне набавке). Индекс симбиозе локалних заједница директно прати у којој мери локалне заједнице применом циркуларних принципа доприносе овим циљевима</w:t>
      </w:r>
      <w:r w:rsidR="00FF0790" w:rsidRPr="00883C79">
        <w:rPr>
          <w:rFonts w:ascii="Times New Roman" w:eastAsia="Calibri" w:hAnsi="Times New Roman" w:cs="Times New Roman"/>
          <w:bCs/>
          <w:sz w:val="24"/>
          <w:szCs w:val="24"/>
          <w:lang w:val="sr-Cyrl-RS"/>
        </w:rPr>
        <w:t>;</w:t>
      </w:r>
    </w:p>
    <w:p w14:paraId="4C713213" w14:textId="6CB1A4CC" w:rsidR="009B0031" w:rsidRPr="00883C79" w:rsidRDefault="009B0031" w:rsidP="00503AD9">
      <w:pPr>
        <w:numPr>
          <w:ilvl w:val="0"/>
          <w:numId w:val="14"/>
        </w:numPr>
        <w:spacing w:after="120" w:line="240" w:lineRule="auto"/>
        <w:ind w:left="0" w:firstLine="360"/>
        <w:contextualSpacing/>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SDG 11 – Одрживи градови и заједнице, кроз индикаторе који прате приступ зеленим технологијама и инклузивност у доношењу одлука на локалном нивоу</w:t>
      </w:r>
      <w:r w:rsidR="00FF0790" w:rsidRPr="00883C79">
        <w:rPr>
          <w:rFonts w:ascii="Times New Roman" w:eastAsia="Calibri" w:hAnsi="Times New Roman" w:cs="Times New Roman"/>
          <w:bCs/>
          <w:sz w:val="24"/>
          <w:szCs w:val="24"/>
          <w:lang w:val="sr-Cyrl-RS"/>
        </w:rPr>
        <w:t>;</w:t>
      </w:r>
    </w:p>
    <w:p w14:paraId="2D9AF399" w14:textId="5F79805B" w:rsidR="009B0031" w:rsidRPr="00883C79" w:rsidRDefault="009B0031" w:rsidP="00503AD9">
      <w:pPr>
        <w:numPr>
          <w:ilvl w:val="0"/>
          <w:numId w:val="14"/>
        </w:numPr>
        <w:spacing w:after="120" w:line="240" w:lineRule="auto"/>
        <w:ind w:left="0" w:firstLine="360"/>
        <w:contextualSpacing/>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SDG 17 – Партнерства за циљеве, кроз праћење броја и квалитета партнерстава између јавног, приватног и цивилног сектора</w:t>
      </w:r>
      <w:r w:rsidR="00FF0790" w:rsidRPr="00883C79">
        <w:rPr>
          <w:rFonts w:ascii="Times New Roman" w:eastAsia="Calibri" w:hAnsi="Times New Roman" w:cs="Times New Roman"/>
          <w:bCs/>
          <w:sz w:val="24"/>
          <w:szCs w:val="24"/>
          <w:lang w:val="sr-Cyrl-RS"/>
        </w:rPr>
        <w:t>;</w:t>
      </w:r>
    </w:p>
    <w:p w14:paraId="2C7FEF41" w14:textId="5F51FB45" w:rsidR="009B0031" w:rsidRPr="00883C79" w:rsidRDefault="009B0031" w:rsidP="00503AD9">
      <w:pPr>
        <w:numPr>
          <w:ilvl w:val="0"/>
          <w:numId w:val="14"/>
        </w:numPr>
        <w:spacing w:after="120" w:line="240" w:lineRule="auto"/>
        <w:ind w:left="0" w:firstLine="360"/>
        <w:contextualSpacing/>
        <w:jc w:val="both"/>
        <w:rPr>
          <w:rFonts w:ascii="Times New Roman" w:eastAsia="Calibri" w:hAnsi="Times New Roman" w:cs="Times New Roman"/>
          <w:bCs/>
          <w:sz w:val="24"/>
          <w:szCs w:val="24"/>
          <w:lang w:val="sr-Cyrl-RS"/>
        </w:rPr>
      </w:pPr>
      <w:r w:rsidRPr="00883C79">
        <w:rPr>
          <w:rFonts w:ascii="Times New Roman" w:eastAsia="Calibri" w:hAnsi="Times New Roman" w:cs="Times New Roman"/>
          <w:sz w:val="24"/>
          <w:szCs w:val="24"/>
          <w:lang w:val="sr-Cyrl-RS"/>
        </w:rPr>
        <w:lastRenderedPageBreak/>
        <w:t>SDG 9 – Индустрија, иновације и инфраструктура</w:t>
      </w:r>
      <w:r w:rsidRPr="00883C79">
        <w:rPr>
          <w:rFonts w:ascii="Times New Roman" w:eastAsia="Calibri" w:hAnsi="Times New Roman" w:cs="Times New Roman"/>
          <w:bCs/>
          <w:sz w:val="24"/>
          <w:szCs w:val="24"/>
          <w:lang w:val="sr-Cyrl-RS"/>
        </w:rPr>
        <w:t>, кроз подстицање циркуларних и иновативних решења у локалним индустријама</w:t>
      </w:r>
      <w:r w:rsidR="00FF0790" w:rsidRPr="00883C79">
        <w:rPr>
          <w:rFonts w:ascii="Times New Roman" w:eastAsia="Calibri" w:hAnsi="Times New Roman" w:cs="Times New Roman"/>
          <w:bCs/>
          <w:sz w:val="24"/>
          <w:szCs w:val="24"/>
          <w:lang w:val="sr-Cyrl-RS"/>
        </w:rPr>
        <w:t>;</w:t>
      </w:r>
    </w:p>
    <w:p w14:paraId="430A4CB5" w14:textId="17C75AFF" w:rsidR="009B0031" w:rsidRPr="00883C79" w:rsidRDefault="009B0031" w:rsidP="00503AD9">
      <w:pPr>
        <w:numPr>
          <w:ilvl w:val="0"/>
          <w:numId w:val="14"/>
        </w:numPr>
        <w:spacing w:after="120" w:line="240" w:lineRule="auto"/>
        <w:ind w:left="0" w:firstLine="360"/>
        <w:contextualSpacing/>
        <w:jc w:val="both"/>
        <w:rPr>
          <w:rFonts w:ascii="Times New Roman" w:eastAsia="Calibri" w:hAnsi="Times New Roman" w:cs="Times New Roman"/>
          <w:bCs/>
          <w:sz w:val="24"/>
          <w:szCs w:val="24"/>
          <w:lang w:val="sr-Cyrl-RS"/>
        </w:rPr>
      </w:pPr>
      <w:r w:rsidRPr="00883C79">
        <w:rPr>
          <w:rFonts w:ascii="Times New Roman" w:eastAsia="Calibri" w:hAnsi="Times New Roman" w:cs="Times New Roman"/>
          <w:sz w:val="24"/>
          <w:szCs w:val="24"/>
          <w:lang w:val="sr-Cyrl-RS"/>
        </w:rPr>
        <w:t>SDG 8 – Достојанствен рад и економски раст</w:t>
      </w:r>
      <w:r w:rsidRPr="00883C79">
        <w:rPr>
          <w:rFonts w:ascii="Times New Roman" w:eastAsia="Calibri" w:hAnsi="Times New Roman" w:cs="Times New Roman"/>
          <w:bCs/>
          <w:sz w:val="24"/>
          <w:szCs w:val="24"/>
          <w:lang w:val="sr-Cyrl-RS"/>
        </w:rPr>
        <w:t>, праћењем ефеката циркуларних пракси на локалну економију и стварање нових радних места</w:t>
      </w:r>
      <w:r w:rsidR="00FF0790" w:rsidRPr="00883C79">
        <w:rPr>
          <w:rFonts w:ascii="Times New Roman" w:eastAsia="Calibri" w:hAnsi="Times New Roman" w:cs="Times New Roman"/>
          <w:bCs/>
          <w:sz w:val="24"/>
          <w:szCs w:val="24"/>
          <w:lang w:val="sr-Cyrl-RS"/>
        </w:rPr>
        <w:t>;</w:t>
      </w:r>
    </w:p>
    <w:p w14:paraId="7D2D8927" w14:textId="77777777" w:rsidR="009B0031" w:rsidRPr="00883C79" w:rsidRDefault="009B0031" w:rsidP="00503AD9">
      <w:pPr>
        <w:numPr>
          <w:ilvl w:val="0"/>
          <w:numId w:val="14"/>
        </w:numPr>
        <w:spacing w:after="120" w:line="240" w:lineRule="auto"/>
        <w:ind w:left="0" w:firstLine="360"/>
        <w:contextualSpacing/>
        <w:jc w:val="both"/>
        <w:rPr>
          <w:rFonts w:ascii="Times New Roman" w:eastAsia="Calibri" w:hAnsi="Times New Roman" w:cs="Times New Roman"/>
          <w:bCs/>
          <w:sz w:val="24"/>
          <w:szCs w:val="24"/>
          <w:lang w:val="sr-Cyrl-RS"/>
        </w:rPr>
      </w:pPr>
      <w:r w:rsidRPr="00883C79">
        <w:rPr>
          <w:rFonts w:ascii="Times New Roman" w:eastAsia="Calibri" w:hAnsi="Times New Roman" w:cs="Times New Roman"/>
          <w:sz w:val="24"/>
          <w:szCs w:val="24"/>
          <w:lang w:val="sr-Cyrl-RS"/>
        </w:rPr>
        <w:t>SDG 7 – Доступна и обновљива енергија</w:t>
      </w:r>
      <w:r w:rsidRPr="00883C79">
        <w:rPr>
          <w:rFonts w:ascii="Times New Roman" w:eastAsia="Calibri" w:hAnsi="Times New Roman" w:cs="Times New Roman"/>
          <w:bCs/>
          <w:sz w:val="24"/>
          <w:szCs w:val="24"/>
          <w:lang w:val="sr-Cyrl-RS"/>
        </w:rPr>
        <w:t>, кроз подршку коришћењу обновљивих извора енергије у локалним заједницама.</w:t>
      </w:r>
    </w:p>
    <w:p w14:paraId="7D7EEC19" w14:textId="6A8F2957" w:rsidR="00FF0790" w:rsidRPr="00883C79" w:rsidRDefault="00FF0790" w:rsidP="00FF0790">
      <w:pPr>
        <w:spacing w:after="120" w:line="240" w:lineRule="auto"/>
        <w:contextualSpacing/>
        <w:jc w:val="both"/>
        <w:rPr>
          <w:rFonts w:ascii="Times New Roman" w:eastAsia="Calibri" w:hAnsi="Times New Roman" w:cs="Times New Roman"/>
          <w:bCs/>
          <w:sz w:val="24"/>
          <w:szCs w:val="24"/>
          <w:lang w:val="sr-Cyrl-RS"/>
        </w:rPr>
      </w:pPr>
    </w:p>
    <w:p w14:paraId="58CF8F5E" w14:textId="77777777" w:rsidR="009B0031" w:rsidRPr="00883C79" w:rsidRDefault="009B0031" w:rsidP="0020562E">
      <w:pPr>
        <w:spacing w:after="120" w:line="240" w:lineRule="auto"/>
        <w:ind w:firstLine="36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 xml:space="preserve">Осим тога, индекс симбиозе локалних заједница може бити основа за развој нових композитних индикатора који комбинују физичке токове са друштвеном повезаношћу, што је у складу са трендовима OECD Green Growth Indicators и Eurostat CE индикаторског оквира. </w:t>
      </w:r>
    </w:p>
    <w:p w14:paraId="2DBBE5E9" w14:textId="629BEA03" w:rsidR="009B0031" w:rsidRPr="00883C79" w:rsidRDefault="009B0031" w:rsidP="0020562E">
      <w:pPr>
        <w:spacing w:after="120" w:line="240" w:lineRule="auto"/>
        <w:ind w:firstLine="36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Увођењем индекса симбиозе локалних заједница као новог индикатора, Република Србија добија не само инструмент праћења, већ и средство стратешког управљања циркуларном економијом на локалном нивоу. Његова примена омогућава доносиоцима одлука да изграде диференцирану, правично ор</w:t>
      </w:r>
      <w:r w:rsidR="00ED4C56">
        <w:rPr>
          <w:rFonts w:ascii="Times New Roman" w:eastAsia="Calibri" w:hAnsi="Times New Roman" w:cs="Times New Roman"/>
          <w:bCs/>
          <w:sz w:val="24"/>
          <w:szCs w:val="24"/>
          <w:lang w:val="sr-Cyrl-RS"/>
        </w:rPr>
        <w:t>и</w:t>
      </w:r>
      <w:r w:rsidRPr="00883C79">
        <w:rPr>
          <w:rFonts w:ascii="Times New Roman" w:eastAsia="Calibri" w:hAnsi="Times New Roman" w:cs="Times New Roman"/>
          <w:bCs/>
          <w:sz w:val="24"/>
          <w:szCs w:val="24"/>
          <w:lang w:val="sr-Cyrl-RS"/>
        </w:rPr>
        <w:t>јентисану политику подршке, п</w:t>
      </w:r>
      <w:r w:rsidR="00ED4C56">
        <w:rPr>
          <w:rFonts w:ascii="Times New Roman" w:eastAsia="Calibri" w:hAnsi="Times New Roman" w:cs="Times New Roman"/>
          <w:bCs/>
          <w:sz w:val="24"/>
          <w:szCs w:val="24"/>
          <w:lang w:val="sr-Cyrl-RS"/>
        </w:rPr>
        <w:t>одстакну интерсекторску сарадњу</w:t>
      </w:r>
      <w:r w:rsidRPr="00883C79">
        <w:rPr>
          <w:rFonts w:ascii="Times New Roman" w:eastAsia="Calibri" w:hAnsi="Times New Roman" w:cs="Times New Roman"/>
          <w:bCs/>
          <w:sz w:val="24"/>
          <w:szCs w:val="24"/>
          <w:lang w:val="sr-Cyrl-RS"/>
        </w:rPr>
        <w:t xml:space="preserve"> и повежу локалне напоре са глобалним развојним циљевима.</w:t>
      </w:r>
    </w:p>
    <w:p w14:paraId="1C6FF08A" w14:textId="77777777" w:rsidR="009B0031" w:rsidRPr="00883C79" w:rsidRDefault="009B0031" w:rsidP="00550B8F">
      <w:pPr>
        <w:spacing w:after="120" w:line="240" w:lineRule="auto"/>
        <w:jc w:val="center"/>
        <w:rPr>
          <w:rFonts w:ascii="Times New Roman" w:eastAsia="Calibri" w:hAnsi="Times New Roman" w:cs="Times New Roman"/>
          <w:bCs/>
          <w:sz w:val="24"/>
          <w:szCs w:val="24"/>
          <w:lang w:val="sr-Cyrl-RS"/>
        </w:rPr>
      </w:pPr>
    </w:p>
    <w:p w14:paraId="0D6BB042" w14:textId="1033351E" w:rsidR="009B0031" w:rsidRPr="00883C79" w:rsidRDefault="007F0A11" w:rsidP="00550B8F">
      <w:pPr>
        <w:keepNext/>
        <w:keepLines/>
        <w:spacing w:after="120" w:line="240" w:lineRule="auto"/>
        <w:jc w:val="center"/>
        <w:outlineLvl w:val="2"/>
        <w:rPr>
          <w:rFonts w:ascii="Times New Roman" w:eastAsiaTheme="majorEastAsia" w:hAnsi="Times New Roman" w:cs="Times New Roman"/>
          <w:b/>
          <w:bCs/>
          <w:sz w:val="24"/>
          <w:szCs w:val="24"/>
          <w:lang w:val="sr-Cyrl-RS"/>
        </w:rPr>
      </w:pPr>
      <w:r>
        <w:rPr>
          <w:rFonts w:ascii="Times New Roman" w:eastAsiaTheme="majorEastAsia" w:hAnsi="Times New Roman" w:cs="Times New Roman"/>
          <w:b/>
          <w:bCs/>
          <w:sz w:val="24"/>
          <w:szCs w:val="24"/>
          <w:lang w:val="sr-Latn-RS"/>
        </w:rPr>
        <w:t>1</w:t>
      </w:r>
      <w:r w:rsidR="009B0031" w:rsidRPr="00883C79">
        <w:rPr>
          <w:rFonts w:ascii="Times New Roman" w:eastAsiaTheme="majorEastAsia" w:hAnsi="Times New Roman" w:cs="Times New Roman"/>
          <w:b/>
          <w:bCs/>
          <w:sz w:val="24"/>
          <w:szCs w:val="24"/>
          <w:lang w:val="sr-Cyrl-RS"/>
        </w:rPr>
        <w:t>.3. Интегрисани оквир за планирање, праћење и унапређење стратегија циркуларне економије заснован на LCA анализи, BSC карти и PDCA циклусу</w:t>
      </w:r>
    </w:p>
    <w:p w14:paraId="77558A72" w14:textId="2FB5E4B0" w:rsidR="009B0031" w:rsidRPr="00883C79" w:rsidRDefault="009B0031" w:rsidP="0020562E">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У контексту Програма развоја циркуларне економије</w:t>
      </w:r>
      <w:r w:rsidR="00EA2F71" w:rsidRPr="00883C79">
        <w:rPr>
          <w:rFonts w:ascii="Times New Roman" w:hAnsi="Times New Roman" w:cs="Times New Roman"/>
          <w:sz w:val="24"/>
          <w:szCs w:val="24"/>
          <w:lang w:val="sr-Cyrl-RS"/>
        </w:rPr>
        <w:t xml:space="preserve"> у </w:t>
      </w:r>
      <w:r w:rsidR="00EA2F71" w:rsidRPr="00883C79">
        <w:rPr>
          <w:rFonts w:ascii="Times New Roman" w:hAnsi="Times New Roman" w:cs="Times New Roman"/>
          <w:bCs/>
          <w:sz w:val="24"/>
          <w:szCs w:val="24"/>
          <w:lang w:val="sr-Cyrl-RS"/>
        </w:rPr>
        <w:t>Републи</w:t>
      </w:r>
      <w:r w:rsidR="006A51E4">
        <w:rPr>
          <w:rFonts w:ascii="Times New Roman" w:hAnsi="Times New Roman" w:cs="Times New Roman"/>
          <w:bCs/>
          <w:sz w:val="24"/>
          <w:szCs w:val="24"/>
          <w:lang w:val="sr-Cyrl-RS"/>
        </w:rPr>
        <w:t>ц</w:t>
      </w:r>
      <w:r w:rsidR="00EA2F71" w:rsidRPr="00883C79">
        <w:rPr>
          <w:rFonts w:ascii="Times New Roman" w:hAnsi="Times New Roman" w:cs="Times New Roman"/>
          <w:bCs/>
          <w:sz w:val="24"/>
          <w:szCs w:val="24"/>
          <w:lang w:val="sr-Cyrl-RS"/>
        </w:rPr>
        <w:t>и Србији</w:t>
      </w:r>
      <w:r w:rsidRPr="00883C79">
        <w:rPr>
          <w:rFonts w:ascii="Times New Roman" w:hAnsi="Times New Roman" w:cs="Times New Roman"/>
          <w:sz w:val="24"/>
          <w:szCs w:val="24"/>
          <w:lang w:val="sr-Cyrl-RS"/>
        </w:rPr>
        <w:t xml:space="preserve"> за </w:t>
      </w:r>
      <w:r w:rsidR="00EA2F71" w:rsidRPr="00883C79">
        <w:rPr>
          <w:rFonts w:ascii="Times New Roman" w:hAnsi="Times New Roman" w:cs="Times New Roman"/>
          <w:sz w:val="24"/>
          <w:szCs w:val="24"/>
          <w:lang w:val="sr-Cyrl-RS"/>
        </w:rPr>
        <w:t xml:space="preserve">период </w:t>
      </w:r>
      <w:r w:rsidRPr="00883C79">
        <w:rPr>
          <w:rFonts w:ascii="Times New Roman" w:hAnsi="Times New Roman" w:cs="Times New Roman"/>
          <w:sz w:val="24"/>
          <w:szCs w:val="24"/>
          <w:lang w:val="sr-Cyrl-RS"/>
        </w:rPr>
        <w:t>2026</w:t>
      </w:r>
      <w:r w:rsidR="00EA2F71" w:rsidRPr="00883C79">
        <w:rPr>
          <w:rFonts w:ascii="Times New Roman" w:hAnsi="Times New Roman" w:cs="Times New Roman"/>
          <w:sz w:val="24"/>
          <w:szCs w:val="24"/>
          <w:lang w:val="sr-Cyrl-RS"/>
        </w:rPr>
        <w:t xml:space="preserve"> – </w:t>
      </w:r>
      <w:r w:rsidRPr="00883C79">
        <w:rPr>
          <w:rFonts w:ascii="Times New Roman" w:hAnsi="Times New Roman" w:cs="Times New Roman"/>
          <w:sz w:val="24"/>
          <w:szCs w:val="24"/>
          <w:lang w:val="sr-Cyrl-RS"/>
        </w:rPr>
        <w:t>2030. године, LCA алат пружа мерење и анализу еколошког утицаја током целог животног циклуса као основу за планирање, BSC карта омогућава стратешко праћење и управљање постигнутим резултатима, док PDCA циклус обезбеђује процес континуираног унапређења, чинећи заједно интегрисани оквир за планирање, спровођење и оцењивање ЦЕ стратегија.</w:t>
      </w:r>
    </w:p>
    <w:p w14:paraId="27AD39A4" w14:textId="77777777" w:rsidR="009B0031" w:rsidRPr="00883C79" w:rsidRDefault="009B0031" w:rsidP="0020562E">
      <w:pPr>
        <w:spacing w:after="120" w:line="240" w:lineRule="auto"/>
        <w:rPr>
          <w:rFonts w:ascii="Times New Roman" w:hAnsi="Times New Roman" w:cs="Times New Roman"/>
          <w:sz w:val="24"/>
          <w:szCs w:val="24"/>
          <w:lang w:val="sr-Cyrl-RS"/>
        </w:rPr>
      </w:pPr>
    </w:p>
    <w:p w14:paraId="3B8916BB" w14:textId="28BACA6E" w:rsidR="009B0031" w:rsidRPr="00883C79" w:rsidRDefault="007F0A11" w:rsidP="00550B8F">
      <w:pPr>
        <w:keepNext/>
        <w:keepLines/>
        <w:spacing w:after="120" w:line="240" w:lineRule="auto"/>
        <w:jc w:val="center"/>
        <w:outlineLvl w:val="3"/>
        <w:rPr>
          <w:rFonts w:ascii="Times New Roman" w:eastAsiaTheme="majorEastAsia" w:hAnsi="Times New Roman" w:cs="Times New Roman"/>
          <w:b/>
          <w:i/>
          <w:iCs/>
          <w:sz w:val="24"/>
          <w:szCs w:val="24"/>
          <w:lang w:val="sr-Cyrl-RS"/>
        </w:rPr>
      </w:pPr>
      <w:r>
        <w:rPr>
          <w:rFonts w:ascii="Times New Roman" w:eastAsiaTheme="majorEastAsia" w:hAnsi="Times New Roman" w:cs="Times New Roman"/>
          <w:b/>
          <w:i/>
          <w:iCs/>
          <w:sz w:val="24"/>
          <w:szCs w:val="24"/>
          <w:lang w:val="sr-Latn-RS"/>
        </w:rPr>
        <w:t>1</w:t>
      </w:r>
      <w:r w:rsidR="009B0031" w:rsidRPr="00883C79">
        <w:rPr>
          <w:rFonts w:ascii="Times New Roman" w:eastAsiaTheme="majorEastAsia" w:hAnsi="Times New Roman" w:cs="Times New Roman"/>
          <w:b/>
          <w:i/>
          <w:iCs/>
          <w:sz w:val="24"/>
          <w:szCs w:val="24"/>
          <w:lang w:val="sr-Cyrl-RS"/>
        </w:rPr>
        <w:t>.3.1. LCA као алат за процену животног циклуса у циркуларном процесу</w:t>
      </w:r>
    </w:p>
    <w:p w14:paraId="053BD299" w14:textId="2647BC25" w:rsidR="00EA2F71" w:rsidRPr="00883C79" w:rsidRDefault="009B0031" w:rsidP="00503AD9">
      <w:pPr>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 xml:space="preserve">Оцењивање животног циклуса (Life Cycle Assessment </w:t>
      </w:r>
      <w:r w:rsidR="007F0A11">
        <w:rPr>
          <w:rFonts w:ascii="Times New Roman" w:eastAsia="Calibri" w:hAnsi="Times New Roman" w:cs="Times New Roman"/>
          <w:bCs/>
          <w:sz w:val="24"/>
          <w:szCs w:val="24"/>
          <w:lang w:val="sr-Latn-RS"/>
        </w:rPr>
        <w:t>–</w:t>
      </w:r>
      <w:r w:rsidRPr="00883C79">
        <w:rPr>
          <w:rFonts w:ascii="Times New Roman" w:eastAsia="Calibri" w:hAnsi="Times New Roman" w:cs="Times New Roman"/>
          <w:bCs/>
          <w:sz w:val="24"/>
          <w:szCs w:val="24"/>
          <w:lang w:val="sr-Cyrl-RS"/>
        </w:rPr>
        <w:t xml:space="preserve"> LCA) представља систематски, научно утемељен метод за квантификацију утицаја производа, услуга или система на животну средину током целокупног њиховог животног циклуса, од екстракције сировина, преко производње, дистрибуције, употребе, па све до управљања отпадом или рециклирања. Према ISO 14040:2006 и ISO 14044:2006, LCA обухвата четири међусобно повезане фазе: (1) дефинисање циља и обима, (2) анализу улазно-излазних токова (Life Cycle Inventory </w:t>
      </w:r>
      <w:r w:rsidR="00EA2F71" w:rsidRPr="00883C79">
        <w:rPr>
          <w:rFonts w:ascii="Times New Roman" w:eastAsia="Calibri" w:hAnsi="Times New Roman" w:cs="Times New Roman"/>
          <w:bCs/>
          <w:sz w:val="24"/>
          <w:szCs w:val="24"/>
          <w:lang w:val="sr-Cyrl-RS"/>
        </w:rPr>
        <w:t>–</w:t>
      </w:r>
      <w:r w:rsidRPr="00883C79">
        <w:rPr>
          <w:rFonts w:ascii="Times New Roman" w:eastAsia="Calibri" w:hAnsi="Times New Roman" w:cs="Times New Roman"/>
          <w:bCs/>
          <w:sz w:val="24"/>
          <w:szCs w:val="24"/>
          <w:lang w:val="sr-Cyrl-RS"/>
        </w:rPr>
        <w:t xml:space="preserve"> LCI), (3) процену утицаја на животну средину (Life Cycle Impact Assessment </w:t>
      </w:r>
      <w:r w:rsidR="00EA2F71" w:rsidRPr="00883C79">
        <w:rPr>
          <w:rFonts w:ascii="Times New Roman" w:eastAsia="Calibri" w:hAnsi="Times New Roman" w:cs="Times New Roman"/>
          <w:bCs/>
          <w:sz w:val="24"/>
          <w:szCs w:val="24"/>
          <w:lang w:val="sr-Cyrl-RS"/>
        </w:rPr>
        <w:t>–</w:t>
      </w:r>
      <w:r w:rsidRPr="00883C79">
        <w:rPr>
          <w:rFonts w:ascii="Times New Roman" w:eastAsia="Calibri" w:hAnsi="Times New Roman" w:cs="Times New Roman"/>
          <w:bCs/>
          <w:sz w:val="24"/>
          <w:szCs w:val="24"/>
          <w:lang w:val="sr-Cyrl-RS"/>
        </w:rPr>
        <w:t xml:space="preserve"> LCIA), и (4) тумачење резултата. Ове фазе морају бити спроведене у складу са транспарентним методолошким правилима, осигуравајући поуз</w:t>
      </w:r>
      <w:r w:rsidR="00503AD9">
        <w:rPr>
          <w:rFonts w:ascii="Times New Roman" w:eastAsia="Calibri" w:hAnsi="Times New Roman" w:cs="Times New Roman"/>
          <w:bCs/>
          <w:sz w:val="24"/>
          <w:szCs w:val="24"/>
          <w:lang w:val="sr-Cyrl-RS"/>
        </w:rPr>
        <w:t>даност и упоредивост резултата.</w:t>
      </w:r>
    </w:p>
    <w:p w14:paraId="64D60AF1" w14:textId="5043E5AF" w:rsidR="009B0031" w:rsidRPr="00883C79" w:rsidRDefault="009B0031" w:rsidP="0020562E">
      <w:pPr>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У оквиру стратегија циркуларне економије, чији је циљ да се продужи употребни век производа, оптимизује употреба ресурса и минимизира отпад, LCA представља кључно средство за мерење стварних еколошких користи. Иако ЦЕ иницијативе често имају позитивне намере, без квантификације на основу LCA по</w:t>
      </w:r>
      <w:r w:rsidR="00EA2F71" w:rsidRPr="00883C79">
        <w:rPr>
          <w:rFonts w:ascii="Times New Roman" w:eastAsia="Calibri" w:hAnsi="Times New Roman" w:cs="Times New Roman"/>
          <w:bCs/>
          <w:sz w:val="24"/>
          <w:szCs w:val="24"/>
          <w:lang w:val="sr-Cyrl-RS"/>
        </w:rPr>
        <w:t>стоји ризик од ,,greenwashing”</w:t>
      </w:r>
      <w:r w:rsidRPr="00883C79">
        <w:rPr>
          <w:rFonts w:ascii="Times New Roman" w:eastAsia="Calibri" w:hAnsi="Times New Roman" w:cs="Times New Roman"/>
          <w:bCs/>
          <w:sz w:val="24"/>
          <w:szCs w:val="24"/>
          <w:lang w:val="sr-Cyrl-RS"/>
        </w:rPr>
        <w:t>, када мере делују еколошки прихватљиво само на површини. LCA омогућа</w:t>
      </w:r>
      <w:r w:rsidR="00EA2F71" w:rsidRPr="00883C79">
        <w:rPr>
          <w:rFonts w:ascii="Times New Roman" w:eastAsia="Calibri" w:hAnsi="Times New Roman" w:cs="Times New Roman"/>
          <w:bCs/>
          <w:sz w:val="24"/>
          <w:szCs w:val="24"/>
          <w:lang w:val="sr-Cyrl-RS"/>
        </w:rPr>
        <w:t>ва идентификацију ,,hotspot”</w:t>
      </w:r>
      <w:r w:rsidRPr="00883C79">
        <w:rPr>
          <w:rFonts w:ascii="Times New Roman" w:eastAsia="Calibri" w:hAnsi="Times New Roman" w:cs="Times New Roman"/>
          <w:bCs/>
          <w:sz w:val="24"/>
          <w:szCs w:val="24"/>
          <w:lang w:val="sr-Cyrl-RS"/>
        </w:rPr>
        <w:t xml:space="preserve">, односно фазу животног циклуса са највећим негативним </w:t>
      </w:r>
      <w:r w:rsidRPr="00883C79">
        <w:rPr>
          <w:rFonts w:ascii="Times New Roman" w:eastAsia="Calibri" w:hAnsi="Times New Roman" w:cs="Times New Roman"/>
          <w:bCs/>
          <w:sz w:val="24"/>
          <w:szCs w:val="24"/>
          <w:lang w:val="sr-Cyrl-RS"/>
        </w:rPr>
        <w:lastRenderedPageBreak/>
        <w:t>утицајем, и процену компромиса између различитих индикатора одрживости (нпр. смањење емисија CO₂ може довести до повећања потрошње воде).</w:t>
      </w:r>
    </w:p>
    <w:p w14:paraId="026EA010" w14:textId="41A1740E" w:rsidR="009B0031" w:rsidRPr="007E08EB" w:rsidRDefault="009B0031" w:rsidP="00503AD9">
      <w:pPr>
        <w:spacing w:after="120" w:line="240" w:lineRule="auto"/>
        <w:ind w:firstLine="360"/>
        <w:jc w:val="both"/>
        <w:rPr>
          <w:rFonts w:ascii="Times New Roman" w:eastAsia="Calibri" w:hAnsi="Times New Roman" w:cs="Times New Roman"/>
          <w:bCs/>
          <w:sz w:val="24"/>
          <w:szCs w:val="24"/>
          <w:lang w:val="sr-Cyrl-RS"/>
        </w:rPr>
      </w:pPr>
      <w:r w:rsidRPr="007E08EB">
        <w:rPr>
          <w:rFonts w:ascii="Times New Roman" w:eastAsia="Calibri" w:hAnsi="Times New Roman" w:cs="Times New Roman"/>
          <w:bCs/>
          <w:sz w:val="24"/>
          <w:szCs w:val="24"/>
          <w:lang w:val="sr-Cyrl-RS"/>
        </w:rPr>
        <w:t xml:space="preserve">LCA је интегрисан </w:t>
      </w:r>
      <w:r w:rsidR="00624DDF" w:rsidRPr="007E08EB">
        <w:rPr>
          <w:rFonts w:ascii="Times New Roman" w:eastAsia="Calibri" w:hAnsi="Times New Roman" w:cs="Times New Roman"/>
          <w:bCs/>
          <w:sz w:val="24"/>
          <w:szCs w:val="24"/>
          <w:lang w:val="sr-Cyrl-RS"/>
        </w:rPr>
        <w:t>у актуелни регулаторни оквир ЕУ:</w:t>
      </w:r>
    </w:p>
    <w:p w14:paraId="68FF377D" w14:textId="47914943" w:rsidR="009B0031" w:rsidRPr="007E08EB" w:rsidRDefault="009B0031" w:rsidP="00503AD9">
      <w:pPr>
        <w:numPr>
          <w:ilvl w:val="0"/>
          <w:numId w:val="16"/>
        </w:numPr>
        <w:spacing w:after="120" w:line="240" w:lineRule="auto"/>
        <w:ind w:left="0" w:firstLine="360"/>
        <w:contextualSpacing/>
        <w:jc w:val="both"/>
        <w:rPr>
          <w:rFonts w:ascii="Times New Roman" w:eastAsia="Calibri" w:hAnsi="Times New Roman" w:cs="Times New Roman"/>
          <w:bCs/>
          <w:sz w:val="24"/>
          <w:szCs w:val="24"/>
          <w:lang w:val="sr-Cyrl-RS"/>
        </w:rPr>
      </w:pPr>
      <w:r w:rsidRPr="007E08EB">
        <w:rPr>
          <w:rFonts w:ascii="Times New Roman" w:eastAsia="Calibri" w:hAnsi="Times New Roman" w:cs="Times New Roman"/>
          <w:bCs/>
          <w:sz w:val="24"/>
          <w:szCs w:val="24"/>
          <w:lang w:val="sr-Cyrl-RS"/>
        </w:rPr>
        <w:t>Европски зелени договор (EU Green Deal) захтева системске мере за декарбонизацију и ефикасно коришћење ресурса, где LCA с</w:t>
      </w:r>
      <w:r w:rsidR="00A31297" w:rsidRPr="007E08EB">
        <w:rPr>
          <w:rFonts w:ascii="Times New Roman" w:eastAsia="Calibri" w:hAnsi="Times New Roman" w:cs="Times New Roman"/>
          <w:bCs/>
          <w:sz w:val="24"/>
          <w:szCs w:val="24"/>
          <w:lang w:val="sr-Cyrl-RS"/>
        </w:rPr>
        <w:t>лужи као основа за мерење напрет</w:t>
      </w:r>
      <w:r w:rsidRPr="007E08EB">
        <w:rPr>
          <w:rFonts w:ascii="Times New Roman" w:eastAsia="Calibri" w:hAnsi="Times New Roman" w:cs="Times New Roman"/>
          <w:bCs/>
          <w:sz w:val="24"/>
          <w:szCs w:val="24"/>
          <w:lang w:val="sr-Cyrl-RS"/>
        </w:rPr>
        <w:t>ка</w:t>
      </w:r>
      <w:r w:rsidR="00624DDF" w:rsidRPr="007E08EB">
        <w:rPr>
          <w:rFonts w:ascii="Times New Roman" w:eastAsia="Calibri" w:hAnsi="Times New Roman" w:cs="Times New Roman"/>
          <w:bCs/>
          <w:sz w:val="24"/>
          <w:szCs w:val="24"/>
          <w:lang w:val="sr-Cyrl-RS"/>
        </w:rPr>
        <w:t>;</w:t>
      </w:r>
    </w:p>
    <w:p w14:paraId="2200A0AA" w14:textId="5BF278CB" w:rsidR="009B0031" w:rsidRPr="007E08EB" w:rsidRDefault="009B0031" w:rsidP="00503AD9">
      <w:pPr>
        <w:numPr>
          <w:ilvl w:val="0"/>
          <w:numId w:val="16"/>
        </w:numPr>
        <w:spacing w:after="120" w:line="240" w:lineRule="auto"/>
        <w:ind w:left="0" w:firstLine="360"/>
        <w:contextualSpacing/>
        <w:jc w:val="both"/>
        <w:rPr>
          <w:rFonts w:ascii="Times New Roman" w:eastAsia="Calibri" w:hAnsi="Times New Roman" w:cs="Times New Roman"/>
          <w:bCs/>
          <w:sz w:val="24"/>
          <w:szCs w:val="24"/>
          <w:lang w:val="sr-Cyrl-RS"/>
        </w:rPr>
      </w:pPr>
      <w:r w:rsidRPr="007E08EB">
        <w:rPr>
          <w:rFonts w:ascii="Times New Roman" w:eastAsia="Calibri" w:hAnsi="Times New Roman" w:cs="Times New Roman"/>
          <w:bCs/>
          <w:sz w:val="24"/>
          <w:szCs w:val="24"/>
          <w:lang w:val="sr-Cyrl-RS"/>
        </w:rPr>
        <w:t>EU Circular Economy Action Plan (2020) наглашава примену LCA у процени одрживости производа, посебно кроз Product Environmental Footprint (PEF) методологију</w:t>
      </w:r>
      <w:r w:rsidR="00624DDF" w:rsidRPr="007E08EB">
        <w:rPr>
          <w:rFonts w:ascii="Times New Roman" w:eastAsia="Calibri" w:hAnsi="Times New Roman" w:cs="Times New Roman"/>
          <w:bCs/>
          <w:sz w:val="24"/>
          <w:szCs w:val="24"/>
          <w:lang w:val="sr-Cyrl-RS"/>
        </w:rPr>
        <w:t>;</w:t>
      </w:r>
    </w:p>
    <w:p w14:paraId="0D20539B" w14:textId="7DD69AD8" w:rsidR="009B0031" w:rsidRPr="007E08EB" w:rsidRDefault="009B0031" w:rsidP="00503AD9">
      <w:pPr>
        <w:numPr>
          <w:ilvl w:val="0"/>
          <w:numId w:val="16"/>
        </w:numPr>
        <w:spacing w:after="120" w:line="240" w:lineRule="auto"/>
        <w:ind w:left="0" w:firstLine="360"/>
        <w:contextualSpacing/>
        <w:jc w:val="both"/>
        <w:rPr>
          <w:rFonts w:ascii="Times New Roman" w:eastAsia="Calibri" w:hAnsi="Times New Roman" w:cs="Times New Roman"/>
          <w:bCs/>
          <w:sz w:val="24"/>
          <w:szCs w:val="24"/>
          <w:lang w:val="sr-Cyrl-RS"/>
        </w:rPr>
      </w:pPr>
      <w:r w:rsidRPr="007E08EB">
        <w:rPr>
          <w:rFonts w:ascii="Times New Roman" w:eastAsia="Calibri" w:hAnsi="Times New Roman" w:cs="Times New Roman"/>
          <w:bCs/>
          <w:sz w:val="24"/>
          <w:szCs w:val="24"/>
          <w:lang w:val="sr-Cyrl-RS"/>
        </w:rPr>
        <w:t>EU Taxonomy Regulation (2020/852) дефинише критеријуме за одређивање које економске активности се сматрају еколошки одрживим, а LCA подаци се кори</w:t>
      </w:r>
      <w:r w:rsidR="00624DDF" w:rsidRPr="007E08EB">
        <w:rPr>
          <w:rFonts w:ascii="Times New Roman" w:eastAsia="Calibri" w:hAnsi="Times New Roman" w:cs="Times New Roman"/>
          <w:bCs/>
          <w:sz w:val="24"/>
          <w:szCs w:val="24"/>
          <w:lang w:val="sr-Cyrl-RS"/>
        </w:rPr>
        <w:t>сте за доказивање усаглашености;</w:t>
      </w:r>
    </w:p>
    <w:p w14:paraId="2C341D7A" w14:textId="084D1A75" w:rsidR="009B0031" w:rsidRPr="007E08EB" w:rsidRDefault="009B0031" w:rsidP="00503AD9">
      <w:pPr>
        <w:numPr>
          <w:ilvl w:val="0"/>
          <w:numId w:val="16"/>
        </w:numPr>
        <w:spacing w:after="120" w:line="240" w:lineRule="auto"/>
        <w:ind w:left="0" w:firstLine="360"/>
        <w:contextualSpacing/>
        <w:jc w:val="both"/>
        <w:rPr>
          <w:rFonts w:ascii="Times New Roman" w:eastAsia="Calibri" w:hAnsi="Times New Roman" w:cs="Times New Roman"/>
          <w:bCs/>
          <w:sz w:val="24"/>
          <w:szCs w:val="24"/>
          <w:lang w:val="sr-Cyrl-RS"/>
        </w:rPr>
      </w:pPr>
      <w:r w:rsidRPr="007E08EB">
        <w:rPr>
          <w:rFonts w:ascii="Times New Roman" w:eastAsia="Calibri" w:hAnsi="Times New Roman" w:cs="Times New Roman"/>
          <w:bCs/>
          <w:sz w:val="24"/>
          <w:szCs w:val="24"/>
          <w:lang w:val="sr-Cyrl-RS"/>
        </w:rPr>
        <w:t>Ecodesign for Sustainable Products Regulation уводи обавезу да нови производи буду пројектовани у складу са принципима циркуларности, уз квантитативне доказе о утицајима током животног циклуса.</w:t>
      </w:r>
    </w:p>
    <w:p w14:paraId="10FC9D0D" w14:textId="77777777" w:rsidR="009F06B1" w:rsidRPr="00883C79" w:rsidRDefault="009F06B1" w:rsidP="009F06B1">
      <w:pPr>
        <w:spacing w:after="120" w:line="240" w:lineRule="auto"/>
        <w:ind w:left="720"/>
        <w:contextualSpacing/>
        <w:jc w:val="both"/>
        <w:rPr>
          <w:rFonts w:ascii="Times New Roman" w:eastAsia="Calibri" w:hAnsi="Times New Roman" w:cs="Times New Roman"/>
          <w:bCs/>
          <w:sz w:val="24"/>
          <w:szCs w:val="24"/>
          <w:lang w:val="sr-Cyrl-RS"/>
        </w:rPr>
      </w:pPr>
    </w:p>
    <w:p w14:paraId="665BA5B0" w14:textId="6A9261C8" w:rsidR="009B0031" w:rsidRPr="00883C79" w:rsidRDefault="009B0031" w:rsidP="0020562E">
      <w:pPr>
        <w:spacing w:after="120" w:line="240" w:lineRule="auto"/>
        <w:ind w:firstLine="36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 xml:space="preserve">У пракси, ови прописи значе да LCA није само добровољна добра пракса, већ често и предуслов за пласирање производа на тржиште или приступ финансирању из </w:t>
      </w:r>
      <w:r w:rsidR="00624DDF" w:rsidRPr="00883C79">
        <w:rPr>
          <w:rFonts w:ascii="Times New Roman" w:hAnsi="Times New Roman" w:cs="Times New Roman"/>
          <w:bCs/>
          <w:sz w:val="24"/>
          <w:szCs w:val="24"/>
          <w:lang w:val="sr-Cyrl-RS"/>
        </w:rPr>
        <w:t>„</w:t>
      </w:r>
      <w:r w:rsidRPr="00883C79">
        <w:rPr>
          <w:rFonts w:ascii="Times New Roman" w:eastAsia="Calibri" w:hAnsi="Times New Roman" w:cs="Times New Roman"/>
          <w:bCs/>
          <w:sz w:val="24"/>
          <w:szCs w:val="24"/>
          <w:lang w:val="sr-Cyrl-RS"/>
        </w:rPr>
        <w:t>green” фондова. Такође, LCA може бити користан алат јер допуњује макроиндикаторе, обезбеђујући детаљан увид у еколошке ефекте мера циркуларности на микро и мезо нивоу, што омогућава дубљу и тачнију интерпретацију агрегираних статистичких података.</w:t>
      </w:r>
    </w:p>
    <w:p w14:paraId="64F03F01" w14:textId="77777777" w:rsidR="009B0031" w:rsidRPr="00883C79" w:rsidRDefault="009B0031" w:rsidP="0020562E">
      <w:pPr>
        <w:spacing w:after="120" w:line="240" w:lineRule="auto"/>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 xml:space="preserve">       LCA структурисан је у четири основне фазе које су дефинисане стандардима ISO 14040 и ISO 14044. Ове фазе морају бити међусобно повезане и логички усклађене како би се обезбедила валидност резултата и омогућила њихова употреба у доношењу одлука. У контексту циркуларне економије, правилно спровођење сваке фазе осигурава поузданост у процени еколошких користи, усаглашеност са релевантном регулативом и подршку у планирању мера за одрживи развој. Поред тога, све фазе LCA могу се интегрисати у BSC карти (Balanced Scorecard) и PDCA циклусу (Plan-Do-Check-Act) како би се омогућило праћење, континуирани напредак и прилагођавање стратегија циркуларне економије новим сазнањима.</w:t>
      </w:r>
    </w:p>
    <w:p w14:paraId="6FAE030B" w14:textId="05F64F41" w:rsidR="009B0031" w:rsidRPr="00883C79" w:rsidRDefault="009B0031" w:rsidP="0020562E">
      <w:pPr>
        <w:spacing w:after="120" w:line="240" w:lineRule="auto"/>
        <w:ind w:firstLine="36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i/>
          <w:sz w:val="24"/>
          <w:szCs w:val="24"/>
          <w:lang w:val="sr-Cyrl-RS"/>
        </w:rPr>
        <w:t>Прва фаза</w:t>
      </w:r>
      <w:r w:rsidRPr="00883C79">
        <w:rPr>
          <w:rFonts w:ascii="Times New Roman" w:eastAsia="Calibri" w:hAnsi="Times New Roman" w:cs="Times New Roman"/>
          <w:bCs/>
          <w:sz w:val="24"/>
          <w:szCs w:val="24"/>
          <w:lang w:val="sr-Cyrl-RS"/>
        </w:rPr>
        <w:t xml:space="preserve"> LCA је дефинисање циља и обима студије. У контексту циркуларне економије, ова фаза усмерава се на јасно дефинисање сврхе и обима студије, уз одређивање намене резултата и циљне публике. Овај корак је кључан за процену и оптимизацију токова материјала, енергије и ресурса током целог животног циклуса производа или услуге. Намена студије може бити подршка еко-дизајну производа, мерење ефикасности уштеде ресурса или доказ усаглашености са релевантним прописима. Потребно је прецизно одредити функционалну јединицу као основу за квантитативно поређење (нпр. једна тона готовог производа), дефинисати системске границе према обиму животног циклуса, према процесима и токо</w:t>
      </w:r>
      <w:r w:rsidR="00400C0C">
        <w:rPr>
          <w:rFonts w:ascii="Times New Roman" w:eastAsia="Calibri" w:hAnsi="Times New Roman" w:cs="Times New Roman"/>
          <w:bCs/>
          <w:sz w:val="24"/>
          <w:szCs w:val="24"/>
          <w:lang w:val="sr-Cyrl-RS"/>
        </w:rPr>
        <w:t>в</w:t>
      </w:r>
      <w:r w:rsidRPr="00883C79">
        <w:rPr>
          <w:rFonts w:ascii="Times New Roman" w:eastAsia="Calibri" w:hAnsi="Times New Roman" w:cs="Times New Roman"/>
          <w:bCs/>
          <w:sz w:val="24"/>
          <w:szCs w:val="24"/>
          <w:lang w:val="sr-Cyrl-RS"/>
        </w:rPr>
        <w:t>има, као и временски и географски оквир анализе. Избор категорија утицаја (нпр. глобално загревање, потрошња воде и ресурса) омогућава усмеравање на приоритетне области одрживости. Сви кораци морају бити транспарентно документовани, поновљиви и усклађени са релевантним стандардима и секторским смерницама, како би резултати били упоредиви и применљиви у ширим стратегијама циркуларне економије.</w:t>
      </w:r>
    </w:p>
    <w:p w14:paraId="01B7BC9A" w14:textId="77777777" w:rsidR="009B0031" w:rsidRPr="00883C79" w:rsidRDefault="009B0031" w:rsidP="0020562E">
      <w:pPr>
        <w:spacing w:after="120" w:line="240" w:lineRule="auto"/>
        <w:ind w:firstLine="36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i/>
          <w:sz w:val="24"/>
          <w:szCs w:val="24"/>
          <w:lang w:val="sr-Cyrl-RS"/>
        </w:rPr>
        <w:t>Друга фаза</w:t>
      </w:r>
      <w:r w:rsidRPr="00883C79">
        <w:rPr>
          <w:rFonts w:ascii="Times New Roman" w:eastAsia="Calibri" w:hAnsi="Times New Roman" w:cs="Times New Roman"/>
          <w:bCs/>
          <w:sz w:val="24"/>
          <w:szCs w:val="24"/>
          <w:lang w:val="sr-Cyrl-RS"/>
        </w:rPr>
        <w:t xml:space="preserve"> LCA је анализа улазно-излазних токова (LCI) која подразумева систематско прикупљање и квантификацију свих улазних и излазних токова у оквиру дефинисаних граница система. У ову фазу спадају материјали, енергија, вода, емисије у ваздух, воду и </w:t>
      </w:r>
      <w:r w:rsidRPr="00883C79">
        <w:rPr>
          <w:rFonts w:ascii="Times New Roman" w:eastAsia="Calibri" w:hAnsi="Times New Roman" w:cs="Times New Roman"/>
          <w:bCs/>
          <w:sz w:val="24"/>
          <w:szCs w:val="24"/>
          <w:lang w:val="sr-Cyrl-RS"/>
        </w:rPr>
        <w:lastRenderedPageBreak/>
        <w:t>тло, као и количина и врста отпада. Процес почиње мапирањем свих процеса и израдом дијаграма који приказује токове материјала и енергије, након чега следи прикупљање података из примарних извора, као што су мерења и производни записи, или из секундарних извора, попут база података Ecoinvent или GaBi. Сви улазни и излазни токови изражавају се у стандардизованим јединицама као што су килограми, мегаџули или кубни метри. Затим се врши верификација прикупљених података како би се осигурала њихова тачност, потпуност и релевантност. У складу са смерницама из EU Green Deal-а и концептом Digital Product Passport, LCI подаци се све чешће дигитално бележе и чувају у форматима погодним за аутоматску проверу, што повећава транспарентност дуж читавог ланца снабдевања.</w:t>
      </w:r>
    </w:p>
    <w:p w14:paraId="00CB2050" w14:textId="77777777" w:rsidR="009B0031" w:rsidRPr="00883C79" w:rsidRDefault="009B0031" w:rsidP="0020562E">
      <w:pPr>
        <w:spacing w:after="120" w:line="240" w:lineRule="auto"/>
        <w:ind w:firstLine="36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i/>
          <w:sz w:val="24"/>
          <w:szCs w:val="24"/>
          <w:lang w:val="sr-Cyrl-RS"/>
        </w:rPr>
        <w:t>Трећа фаза</w:t>
      </w:r>
      <w:r w:rsidRPr="00883C79">
        <w:rPr>
          <w:rFonts w:ascii="Times New Roman" w:eastAsia="Calibri" w:hAnsi="Times New Roman" w:cs="Times New Roman"/>
          <w:bCs/>
          <w:sz w:val="24"/>
          <w:szCs w:val="24"/>
          <w:lang w:val="sr-Cyrl-RS"/>
        </w:rPr>
        <w:t xml:space="preserve"> LCA је процена утицаја на животну средину (LCIA). У овој фази прикупљени подаци из претходне фазе претварају се у индикаторе еколошког утицаја помоћу научно заснованих методологија. Циљ је идентификовати и квантитативно изразити потенцијалне негативне ефекте токова материјала и енергије у производном систему, како би се подржале стратегије циркуларности, као што су еко-дизајн, смањење отпада и уштеда ресурса. Приликом процене бирају се релевантне категорије утицаја, нпр. глобално загревање (GWP), потрошња воде и ресурса, токсичност по људе и деградација екосистема. Затим следи карактеризација, где се подаци конвертују у упоредиве јединице (нпр. CO₂ еквиваленте), а по потреби се врши нормализација и додељивање тежинских коефицијената у складу са приоритетима студије. Ова фаза омогућава доношење информисаних одлука за минимизацију еколошког утицаја и подршку циркуларним стратегијама у организацији.</w:t>
      </w:r>
    </w:p>
    <w:p w14:paraId="0BA351AB" w14:textId="77777777" w:rsidR="009B0031" w:rsidRPr="00883C79" w:rsidRDefault="009B0031" w:rsidP="0020562E">
      <w:pPr>
        <w:spacing w:after="120" w:line="240" w:lineRule="auto"/>
        <w:ind w:firstLine="36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i/>
          <w:sz w:val="24"/>
          <w:szCs w:val="24"/>
          <w:lang w:val="sr-Cyrl-RS"/>
        </w:rPr>
        <w:t>Четврта фаза</w:t>
      </w:r>
      <w:r w:rsidRPr="00883C79">
        <w:rPr>
          <w:rFonts w:ascii="Times New Roman" w:eastAsia="Calibri" w:hAnsi="Times New Roman" w:cs="Times New Roman"/>
          <w:bCs/>
          <w:sz w:val="24"/>
          <w:szCs w:val="24"/>
          <w:lang w:val="sr-Cyrl-RS"/>
        </w:rPr>
        <w:t xml:space="preserve"> LCA је интерпретација резултата. У овом завршном кораку врши се анализа налаза  у односу на иницијални циљ студије како би се донеле информисане одлуке за циркуларне стратегије. Идентификују се фазе животног циклуса са највећим негативним утицајем, спроводи се анализа осетљивости за проверу утицаја промена у претпоставкама или подацима, и врши се провера доследности метода и података. Резултати се користе за побољшање еко-дизајна производа, оптимизацију производних процеса, избор одговорних испоручиоца и развој стратегија управљања ресурсима и отпадом, подржавајући тако принципе циркуларне економије.</w:t>
      </w:r>
    </w:p>
    <w:p w14:paraId="4E0D1E65" w14:textId="1743D71B" w:rsidR="009B0031" w:rsidRPr="00883C79" w:rsidRDefault="009B0031" w:rsidP="00503AD9">
      <w:pPr>
        <w:spacing w:after="120" w:line="240" w:lineRule="auto"/>
        <w:ind w:firstLine="36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Све чет</w:t>
      </w:r>
      <w:r w:rsidR="00987667" w:rsidRPr="00883C79">
        <w:rPr>
          <w:rFonts w:ascii="Times New Roman" w:eastAsia="Calibri" w:hAnsi="Times New Roman" w:cs="Times New Roman"/>
          <w:bCs/>
          <w:sz w:val="24"/>
          <w:szCs w:val="24"/>
          <w:lang w:val="sr-Cyrl-RS"/>
        </w:rPr>
        <w:t>и</w:t>
      </w:r>
      <w:r w:rsidRPr="00883C79">
        <w:rPr>
          <w:rFonts w:ascii="Times New Roman" w:eastAsia="Calibri" w:hAnsi="Times New Roman" w:cs="Times New Roman"/>
          <w:bCs/>
          <w:sz w:val="24"/>
          <w:szCs w:val="24"/>
          <w:lang w:val="sr-Cyrl-RS"/>
        </w:rPr>
        <w:t>ри фазе LCA могу се интегрисати у BSC карту тако да резултати постану мерљиви индикатори за праћење ефикасности еко-дизајна, уштеде ресурса, управљања отпадом и оптимизације производних процеса. Ови показатељи се затим користе у PDCA циклусу: у фази ,,Check</w:t>
      </w:r>
      <w:r w:rsidR="00624DDF" w:rsidRPr="00883C79">
        <w:rPr>
          <w:rFonts w:ascii="Times New Roman" w:eastAsia="Calibri" w:hAnsi="Times New Roman" w:cs="Times New Roman"/>
          <w:bCs/>
          <w:sz w:val="24"/>
          <w:szCs w:val="24"/>
          <w:lang w:val="sr-Cyrl-RS"/>
        </w:rPr>
        <w:t>”</w:t>
      </w:r>
      <w:r w:rsidRPr="00883C79">
        <w:rPr>
          <w:rFonts w:ascii="Times New Roman" w:eastAsia="Calibri" w:hAnsi="Times New Roman" w:cs="Times New Roman"/>
          <w:bCs/>
          <w:sz w:val="24"/>
          <w:szCs w:val="24"/>
          <w:lang w:val="sr-Cyrl-RS"/>
        </w:rPr>
        <w:t xml:space="preserve"> процењује се утицај мера циркуларне економије на животну средину и ресурсну ефикасност, а у фази ,,Act</w:t>
      </w:r>
      <w:r w:rsidR="00624DDF" w:rsidRPr="00883C79">
        <w:rPr>
          <w:rFonts w:ascii="Times New Roman" w:eastAsia="Calibri" w:hAnsi="Times New Roman" w:cs="Times New Roman"/>
          <w:bCs/>
          <w:sz w:val="24"/>
          <w:szCs w:val="24"/>
          <w:lang w:val="sr-Cyrl-RS"/>
        </w:rPr>
        <w:t>”</w:t>
      </w:r>
      <w:r w:rsidRPr="00883C79">
        <w:rPr>
          <w:rFonts w:ascii="Times New Roman" w:eastAsia="Calibri" w:hAnsi="Times New Roman" w:cs="Times New Roman"/>
          <w:bCs/>
          <w:sz w:val="24"/>
          <w:szCs w:val="24"/>
          <w:lang w:val="sr-Cyrl-RS"/>
        </w:rPr>
        <w:t xml:space="preserve"> врши се прилагођавање стратегија, оптимизација процеса и постављање нових циљева за унапређење циркуларности. Таква интеграција подржава систематско унапређење циркуларних процеса, повећава зрелост менаџмента у управљању ресурсима и отпадом и олакшава усаглашено</w:t>
      </w:r>
      <w:r w:rsidR="00503AD9">
        <w:rPr>
          <w:rFonts w:ascii="Times New Roman" w:eastAsia="Calibri" w:hAnsi="Times New Roman" w:cs="Times New Roman"/>
          <w:bCs/>
          <w:sz w:val="24"/>
          <w:szCs w:val="24"/>
          <w:lang w:val="sr-Cyrl-RS"/>
        </w:rPr>
        <w:t>ст са стандардима за одрживост.</w:t>
      </w:r>
    </w:p>
    <w:p w14:paraId="6853D8FE" w14:textId="6FF51943" w:rsidR="009B0031" w:rsidRPr="00883C79" w:rsidRDefault="007F0A11" w:rsidP="00550B8F">
      <w:pPr>
        <w:keepNext/>
        <w:keepLines/>
        <w:spacing w:after="120" w:line="240" w:lineRule="auto"/>
        <w:jc w:val="center"/>
        <w:outlineLvl w:val="3"/>
        <w:rPr>
          <w:rFonts w:ascii="Times New Roman" w:eastAsiaTheme="majorEastAsia" w:hAnsi="Times New Roman" w:cs="Times New Roman"/>
          <w:b/>
          <w:i/>
          <w:iCs/>
          <w:sz w:val="24"/>
          <w:szCs w:val="24"/>
          <w:lang w:val="sr-Cyrl-RS"/>
        </w:rPr>
      </w:pPr>
      <w:r>
        <w:rPr>
          <w:rFonts w:ascii="Times New Roman" w:eastAsiaTheme="majorEastAsia" w:hAnsi="Times New Roman" w:cs="Times New Roman"/>
          <w:b/>
          <w:i/>
          <w:iCs/>
          <w:sz w:val="24"/>
          <w:szCs w:val="24"/>
          <w:lang w:val="sr-Latn-RS"/>
        </w:rPr>
        <w:t>1</w:t>
      </w:r>
      <w:r w:rsidR="009B0031" w:rsidRPr="00883C79">
        <w:rPr>
          <w:rFonts w:ascii="Times New Roman" w:eastAsiaTheme="majorEastAsia" w:hAnsi="Times New Roman" w:cs="Times New Roman"/>
          <w:b/>
          <w:i/>
          <w:iCs/>
          <w:sz w:val="24"/>
          <w:szCs w:val="24"/>
          <w:lang w:val="sr-Cyrl-RS"/>
        </w:rPr>
        <w:t>.3.2</w:t>
      </w:r>
      <w:r w:rsidR="00675754" w:rsidRPr="00883C79">
        <w:rPr>
          <w:rFonts w:ascii="Times New Roman" w:eastAsiaTheme="majorEastAsia" w:hAnsi="Times New Roman" w:cs="Times New Roman"/>
          <w:b/>
          <w:i/>
          <w:iCs/>
          <w:sz w:val="24"/>
          <w:szCs w:val="24"/>
          <w:lang w:val="sr-Cyrl-RS"/>
        </w:rPr>
        <w:t>.</w:t>
      </w:r>
      <w:r w:rsidR="009B0031" w:rsidRPr="00883C79">
        <w:rPr>
          <w:rFonts w:ascii="Times New Roman" w:eastAsiaTheme="majorEastAsia" w:hAnsi="Times New Roman" w:cs="Times New Roman"/>
          <w:b/>
          <w:i/>
          <w:iCs/>
          <w:sz w:val="24"/>
          <w:szCs w:val="24"/>
          <w:lang w:val="sr-Cyrl-RS"/>
        </w:rPr>
        <w:t xml:space="preserve"> BSC карта за праћење перформанси у циркуларној економији</w:t>
      </w:r>
    </w:p>
    <w:p w14:paraId="73B8858D" w14:textId="77777777" w:rsidR="009B0031" w:rsidRPr="00883C79" w:rsidRDefault="009B0031" w:rsidP="0020562E">
      <w:pPr>
        <w:spacing w:after="120" w:line="240" w:lineRule="auto"/>
        <w:ind w:firstLine="720"/>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Balanced Scorecard (BSC) представља свеобухватан алат за стратешко праћење и управљање перформансама организација. У контексту циркуларне економије, BSC омогућава интеграцију еколошких, економских и социјалних аспеката у свакодневно пословање и доношење одлука. Карта перформанси се обично структуира кроз четири перспективе: финансијску, перспективу корисника, интерних процеса и учења и раста, при чему свака од њих доприноси свеобухватном праћењу циркуларних пракси.</w:t>
      </w:r>
    </w:p>
    <w:p w14:paraId="08E8670A" w14:textId="3033AEC0" w:rsidR="009B0031" w:rsidRPr="00883C79" w:rsidRDefault="009B0031" w:rsidP="0020562E">
      <w:pPr>
        <w:spacing w:after="120" w:line="240" w:lineRule="auto"/>
        <w:ind w:firstLine="720"/>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i/>
          <w:sz w:val="24"/>
          <w:szCs w:val="24"/>
          <w:lang w:val="sr-Cyrl-RS"/>
        </w:rPr>
        <w:lastRenderedPageBreak/>
        <w:t>Финансијска перспектива</w:t>
      </w:r>
      <w:r w:rsidRPr="00883C79">
        <w:rPr>
          <w:rFonts w:ascii="Times New Roman" w:eastAsia="Times New Roman" w:hAnsi="Times New Roman" w:cs="Times New Roman"/>
          <w:sz w:val="24"/>
          <w:szCs w:val="24"/>
          <w:lang w:val="sr-Cyrl-RS"/>
        </w:rPr>
        <w:t xml:space="preserve"> BSC у циркуларној економији фокусира се на економску одрживост и ефикасност ресурса. Кључни показатељи обухватају смањење трошкова кроз ефикасно управљање отпадом, повећање прихода од рециклираних материјала и увођење циркуларних пословних модела као што су изнајмљивање и поновна употреба производа. Пратећи финансијске метрике, организација може идентификовати најисплативије циркуларне активности и обезбедити дугорочну економску одрживост.</w:t>
      </w:r>
    </w:p>
    <w:p w14:paraId="56C5A500" w14:textId="77777777" w:rsidR="009B0031" w:rsidRPr="00883C79" w:rsidRDefault="009B0031" w:rsidP="0020562E">
      <w:pPr>
        <w:spacing w:after="120" w:line="240" w:lineRule="auto"/>
        <w:ind w:firstLine="720"/>
        <w:jc w:val="both"/>
        <w:rPr>
          <w:rFonts w:ascii="Times New Roman" w:eastAsia="Times New Roman" w:hAnsi="Times New Roman" w:cs="Times New Roman"/>
          <w:i/>
          <w:sz w:val="24"/>
          <w:szCs w:val="24"/>
          <w:lang w:val="sr-Cyrl-RS"/>
        </w:rPr>
      </w:pPr>
      <w:r w:rsidRPr="00883C79">
        <w:rPr>
          <w:rFonts w:ascii="Times New Roman" w:eastAsia="Times New Roman" w:hAnsi="Times New Roman" w:cs="Times New Roman"/>
          <w:i/>
          <w:sz w:val="24"/>
          <w:szCs w:val="24"/>
          <w:lang w:val="sr-Cyrl-RS"/>
        </w:rPr>
        <w:t>Пример: Организација може увести програм поврата и рециклирања амбалаже, где купци добијају попуст на нове производе за враћену амбалажу. Ефикасност овог програма мерљива је кроз проценат враћене амбалаже у односу на укупан број продатих производа, смањење трошкова куповине сировина услед поновне употребе материјала, као и додатни приход остварен продајом или рециклирањем компоненти. На овај начин финансијски ефекат циркуларне активности постаје јасно видљив и квантитативно праћен.</w:t>
      </w:r>
    </w:p>
    <w:p w14:paraId="7757DDF1" w14:textId="77777777" w:rsidR="009B0031" w:rsidRPr="00883C79" w:rsidRDefault="009B0031" w:rsidP="0020562E">
      <w:pPr>
        <w:spacing w:after="120" w:line="240" w:lineRule="auto"/>
        <w:ind w:firstLine="720"/>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i/>
          <w:sz w:val="24"/>
          <w:szCs w:val="24"/>
          <w:lang w:val="sr-Cyrl-RS"/>
        </w:rPr>
        <w:t>Перспектива корисника</w:t>
      </w:r>
      <w:r w:rsidRPr="00883C79">
        <w:rPr>
          <w:rFonts w:ascii="Times New Roman" w:eastAsia="Times New Roman" w:hAnsi="Times New Roman" w:cs="Times New Roman"/>
          <w:sz w:val="24"/>
          <w:szCs w:val="24"/>
          <w:lang w:val="sr-Cyrl-RS"/>
        </w:rPr>
        <w:t xml:space="preserve"> обухвата задовољство, поверење и лојалност купаца у контексту одрживих и циркуларних пракси. Показатељи могу укључивати процену перцепције купаца о еколошкој одговорности компаније, стопу поновне куповине или учешће у програмима враћања и рециклаже производа. Ова перспектива омогућава организацији да прати колико су њене циркуларне стратегије препознате и вредноване од стране корисника, што је кључно за изградњу конкурентске предности и бренда одрживости.</w:t>
      </w:r>
    </w:p>
    <w:p w14:paraId="00EA6ACE" w14:textId="77777777" w:rsidR="009B0031" w:rsidRPr="00883C79" w:rsidRDefault="009B0031" w:rsidP="0020562E">
      <w:pPr>
        <w:spacing w:after="120" w:line="240" w:lineRule="auto"/>
        <w:ind w:firstLine="720"/>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i/>
          <w:sz w:val="24"/>
          <w:szCs w:val="24"/>
          <w:lang w:val="sr-Cyrl-RS"/>
        </w:rPr>
        <w:t>Пример: Организација може покренути програм награђивања купаца који враћају употребљене производе за рециклажу. Успех програма мерљив је кроз проценат учешћа купаца и стопу поновне куповине, што показује колико су циркуларне иницијативе препознате и вредноване.</w:t>
      </w:r>
    </w:p>
    <w:p w14:paraId="3C1004E1" w14:textId="77777777" w:rsidR="009B0031" w:rsidRPr="00883C79" w:rsidRDefault="009B0031" w:rsidP="0020562E">
      <w:pPr>
        <w:spacing w:after="120" w:line="240" w:lineRule="auto"/>
        <w:ind w:firstLine="720"/>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i/>
          <w:sz w:val="24"/>
          <w:szCs w:val="24"/>
          <w:lang w:val="sr-Cyrl-RS"/>
        </w:rPr>
        <w:t>Перспектива интерних процеса</w:t>
      </w:r>
      <w:r w:rsidRPr="00883C79">
        <w:rPr>
          <w:rFonts w:ascii="Times New Roman" w:eastAsia="Times New Roman" w:hAnsi="Times New Roman" w:cs="Times New Roman"/>
          <w:sz w:val="24"/>
          <w:szCs w:val="24"/>
          <w:lang w:val="sr-Cyrl-RS"/>
        </w:rPr>
        <w:t xml:space="preserve"> усмерава се на оптимизацију и иновације у процесима који подржавају циркуларне циљеве. Мери се ефикасност управљања ресурсима, смањење отпада, увођење поновно употребљивих материјала, као и развој нових производа који минимизирају еколошки отисак. Прецизни индикатори омогућавају идентификацију критичних тачака у ланцу вредности и унапређење процеса који максимизирају циркуларни потенцијал организације.</w:t>
      </w:r>
    </w:p>
    <w:p w14:paraId="0212D10E" w14:textId="2F46FB2B" w:rsidR="00084DDA" w:rsidRPr="00883C79" w:rsidRDefault="009B0031" w:rsidP="00503AD9">
      <w:pPr>
        <w:spacing w:after="120" w:line="240" w:lineRule="auto"/>
        <w:ind w:firstLine="720"/>
        <w:jc w:val="both"/>
        <w:rPr>
          <w:rFonts w:ascii="Times New Roman" w:eastAsia="Times New Roman" w:hAnsi="Times New Roman" w:cs="Times New Roman"/>
          <w:i/>
          <w:sz w:val="24"/>
          <w:szCs w:val="24"/>
          <w:lang w:val="sr-Cyrl-RS"/>
        </w:rPr>
      </w:pPr>
      <w:r w:rsidRPr="00883C79">
        <w:rPr>
          <w:rFonts w:ascii="Times New Roman" w:eastAsia="Times New Roman" w:hAnsi="Times New Roman" w:cs="Times New Roman"/>
          <w:i/>
          <w:sz w:val="24"/>
          <w:szCs w:val="24"/>
          <w:lang w:val="sr-Cyrl-RS"/>
        </w:rPr>
        <w:t>Пример: Организација може увести праћење и оптимизацију потрошње сировина кроз систем поновне употребе и рециклажу отпадних материјала. Мерљивост се остварује праћењем процента материјала који се поново користи и смањењем количине отпада по јединици производа, чиме се ефикасност процеса и циркул</w:t>
      </w:r>
      <w:r w:rsidR="00503AD9">
        <w:rPr>
          <w:rFonts w:ascii="Times New Roman" w:eastAsia="Times New Roman" w:hAnsi="Times New Roman" w:cs="Times New Roman"/>
          <w:i/>
          <w:sz w:val="24"/>
          <w:szCs w:val="24"/>
          <w:lang w:val="sr-Cyrl-RS"/>
        </w:rPr>
        <w:t>арни потенцијал јасно уочавају.</w:t>
      </w:r>
    </w:p>
    <w:p w14:paraId="587A65AC" w14:textId="4EA3301A" w:rsidR="009B0031" w:rsidRDefault="009B0031" w:rsidP="0020562E">
      <w:pPr>
        <w:spacing w:after="120" w:line="240" w:lineRule="auto"/>
        <w:ind w:firstLine="720"/>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i/>
          <w:sz w:val="24"/>
          <w:szCs w:val="24"/>
          <w:lang w:val="sr-Cyrl-RS"/>
        </w:rPr>
        <w:t>Перспектива учења и раста</w:t>
      </w:r>
      <w:r w:rsidRPr="00883C79">
        <w:rPr>
          <w:rFonts w:ascii="Times New Roman" w:eastAsia="Times New Roman" w:hAnsi="Times New Roman" w:cs="Times New Roman"/>
          <w:sz w:val="24"/>
          <w:szCs w:val="24"/>
          <w:lang w:val="sr-Cyrl-RS"/>
        </w:rPr>
        <w:t xml:space="preserve"> концентрише се на развој знања, вештина и организационе културе која подржава циркуларну економију. Кључни показатељи укључују број едукација и обука о одрживости, иновациону способност тима, као и укљученост запослених у иницијативе за смањење отпада и повећање енергетске ефикасности. Ова перспектива осигурава да организација гради дугорочну способност за одржавање и унапређење циркуларних пракси, чиме се обезбеђује континуирани развој и прилагодљивост на нове изазове.</w:t>
      </w:r>
    </w:p>
    <w:p w14:paraId="65794397" w14:textId="77777777" w:rsidR="00503AD9" w:rsidRPr="00883C79" w:rsidRDefault="00503AD9" w:rsidP="0020562E">
      <w:pPr>
        <w:spacing w:after="120" w:line="240" w:lineRule="auto"/>
        <w:ind w:firstLine="720"/>
        <w:jc w:val="both"/>
        <w:rPr>
          <w:rFonts w:ascii="Times New Roman" w:eastAsia="Times New Roman" w:hAnsi="Times New Roman" w:cs="Times New Roman"/>
          <w:sz w:val="24"/>
          <w:szCs w:val="24"/>
          <w:lang w:val="sr-Cyrl-RS"/>
        </w:rPr>
      </w:pPr>
    </w:p>
    <w:p w14:paraId="5F722A4B" w14:textId="39B866CD" w:rsidR="009F06B1" w:rsidRPr="00883C79" w:rsidRDefault="009B0031" w:rsidP="00084DDA">
      <w:pPr>
        <w:spacing w:after="120" w:line="240" w:lineRule="auto"/>
        <w:ind w:firstLine="720"/>
        <w:jc w:val="both"/>
        <w:rPr>
          <w:rFonts w:ascii="Times New Roman" w:eastAsia="Times New Roman" w:hAnsi="Times New Roman" w:cs="Times New Roman"/>
          <w:i/>
          <w:sz w:val="24"/>
          <w:szCs w:val="24"/>
          <w:lang w:val="sr-Cyrl-RS"/>
        </w:rPr>
      </w:pPr>
      <w:r w:rsidRPr="00883C79">
        <w:rPr>
          <w:rFonts w:ascii="Times New Roman" w:eastAsia="Times New Roman" w:hAnsi="Times New Roman" w:cs="Times New Roman"/>
          <w:i/>
          <w:sz w:val="24"/>
          <w:szCs w:val="24"/>
          <w:lang w:val="sr-Cyrl-RS"/>
        </w:rPr>
        <w:lastRenderedPageBreak/>
        <w:t>Пример: Организација може организовати редовне едукације и радионице о циркуларним праксама за запослене. Успех се мерљиво прати кроз број обучених запослених и учешће у иницијативама за смањење отпада и енергетску ефикасност, што осигурава развој компетенција и дугорочну способност одржавања циркуларних активности.</w:t>
      </w:r>
    </w:p>
    <w:p w14:paraId="66490F44" w14:textId="77777777" w:rsidR="009B0031" w:rsidRPr="00883C79" w:rsidRDefault="009B0031" w:rsidP="0020562E">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Интеграцијом све четири перспективе у BSC карту, организација добија јасан оквир за праћење, процену и унапређење својих перформанси у циркуларној економији. BSC се у овом контексту посматра на микро, мезо и макро нивоу, омогућавајући праћење перформанси по микро јединицама, што свеобухватно доприноси макро нивоу – ЈЛС, региону и на крају држави. </w:t>
      </w:r>
    </w:p>
    <w:p w14:paraId="1BDB9B5E" w14:textId="77777777" w:rsidR="009B0031" w:rsidRPr="00883C79" w:rsidRDefault="009B0031" w:rsidP="0020562E">
      <w:pPr>
        <w:spacing w:after="120" w:line="240" w:lineRule="auto"/>
        <w:jc w:val="both"/>
        <w:rPr>
          <w:rFonts w:ascii="Times New Roman" w:hAnsi="Times New Roman" w:cs="Times New Roman"/>
          <w:sz w:val="24"/>
          <w:szCs w:val="24"/>
          <w:lang w:val="sr-Cyrl-RS"/>
        </w:rPr>
      </w:pPr>
    </w:p>
    <w:p w14:paraId="52E41BB2" w14:textId="52E0A59E" w:rsidR="009B0031" w:rsidRPr="00883C79" w:rsidRDefault="007F0A11" w:rsidP="00550B8F">
      <w:pPr>
        <w:keepNext/>
        <w:keepLines/>
        <w:spacing w:after="120" w:line="240" w:lineRule="auto"/>
        <w:jc w:val="center"/>
        <w:outlineLvl w:val="3"/>
        <w:rPr>
          <w:rFonts w:ascii="Times New Roman" w:eastAsiaTheme="majorEastAsia" w:hAnsi="Times New Roman" w:cs="Times New Roman"/>
          <w:b/>
          <w:i/>
          <w:iCs/>
          <w:sz w:val="24"/>
          <w:szCs w:val="24"/>
          <w:lang w:val="sr-Cyrl-RS"/>
        </w:rPr>
      </w:pPr>
      <w:r>
        <w:rPr>
          <w:rFonts w:ascii="Times New Roman" w:eastAsiaTheme="majorEastAsia" w:hAnsi="Times New Roman" w:cs="Times New Roman"/>
          <w:b/>
          <w:i/>
          <w:iCs/>
          <w:sz w:val="24"/>
          <w:szCs w:val="24"/>
          <w:lang w:val="sr-Latn-RS"/>
        </w:rPr>
        <w:t>1</w:t>
      </w:r>
      <w:r w:rsidR="009B0031" w:rsidRPr="00883C79">
        <w:rPr>
          <w:rFonts w:ascii="Times New Roman" w:eastAsiaTheme="majorEastAsia" w:hAnsi="Times New Roman" w:cs="Times New Roman"/>
          <w:b/>
          <w:i/>
          <w:iCs/>
          <w:sz w:val="24"/>
          <w:szCs w:val="24"/>
          <w:lang w:val="sr-Cyrl-RS"/>
        </w:rPr>
        <w:t>.3.3. PDCA оквир за континуирано унапређење циркуларних пракси</w:t>
      </w:r>
    </w:p>
    <w:p w14:paraId="14075E7F" w14:textId="77777777" w:rsidR="009B0031" w:rsidRPr="00883C79" w:rsidRDefault="009B0031" w:rsidP="0020562E">
      <w:pPr>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Унапређење и имплементација стратегија циркуларне економије захтевају не само политички континуитет и финансијску подршку, већ и системску методологију која омогућава адаптацију, процену и поновно планирање мера у складу са добијеним резултатима. У том контексту, модел Plan–Do–Check–Act (PDCA), познат и као Демингов циклус, представља широко прихваћен и примењив управљачки оквир који омогућава континуирано побољшање процеса и пракси на нивоу јавне управе, индустрије и локалних заједница. PDCA модел је у основи методолошки концепт који омогућава да се свака политика, мера или иницијатива посматра као динамичан циклус, у коме се свака фаза (планирање, извршавање, провера и деловање) непрекидно надограђује и унапређује. Применом овог модела на области циркуларне економије у Републици Србији омогућава се не само усклађеност са најбољим европским праксама, већ и успостављање флексибилног оквира који прати специфичне потребе и капацитете домаћих институција и привреде.</w:t>
      </w:r>
    </w:p>
    <w:p w14:paraId="79C0F803" w14:textId="77777777" w:rsidR="009B0031" w:rsidRPr="00883C79" w:rsidRDefault="009B0031" w:rsidP="0020562E">
      <w:pPr>
        <w:spacing w:after="120" w:line="240" w:lineRule="auto"/>
        <w:ind w:firstLine="720"/>
        <w:jc w:val="both"/>
        <w:rPr>
          <w:rFonts w:ascii="Times New Roman" w:eastAsia="Calibri" w:hAnsi="Times New Roman" w:cs="Times New Roman"/>
          <w:sz w:val="24"/>
          <w:szCs w:val="24"/>
          <w:lang w:val="sr-Cyrl-RS"/>
        </w:rPr>
      </w:pPr>
      <w:r w:rsidRPr="00883C79">
        <w:rPr>
          <w:rFonts w:ascii="Times New Roman" w:eastAsia="Calibri" w:hAnsi="Times New Roman" w:cs="Times New Roman"/>
          <w:sz w:val="24"/>
          <w:szCs w:val="24"/>
          <w:lang w:val="sr-Cyrl-RS"/>
        </w:rPr>
        <w:t>PDCA представља основу за адаптивно управљање политикама циркуларне економије, у којој:</w:t>
      </w:r>
    </w:p>
    <w:p w14:paraId="7AF78F09" w14:textId="26B38269" w:rsidR="009B0031" w:rsidRPr="00883C79" w:rsidRDefault="00B247D3" w:rsidP="0020562E">
      <w:pPr>
        <w:spacing w:after="120" w:line="240" w:lineRule="auto"/>
        <w:ind w:firstLine="720"/>
        <w:jc w:val="both"/>
        <w:rPr>
          <w:rFonts w:ascii="Times New Roman" w:eastAsia="Calibri" w:hAnsi="Times New Roman" w:cs="Times New Roman"/>
          <w:bCs/>
          <w:sz w:val="24"/>
          <w:szCs w:val="24"/>
          <w:lang w:val="sr-Cyrl-RS"/>
        </w:rPr>
      </w:pPr>
      <w:r>
        <w:rPr>
          <w:rFonts w:ascii="Times New Roman" w:eastAsia="Calibri" w:hAnsi="Times New Roman" w:cs="Times New Roman"/>
          <w:bCs/>
          <w:sz w:val="24"/>
          <w:szCs w:val="24"/>
          <w:lang w:val="sr-Latn-RS"/>
        </w:rPr>
        <w:t xml:space="preserve">– </w:t>
      </w:r>
      <w:r w:rsidR="009B0031" w:rsidRPr="00883C79">
        <w:rPr>
          <w:rFonts w:ascii="Times New Roman" w:eastAsia="Calibri" w:hAnsi="Times New Roman" w:cs="Times New Roman"/>
          <w:bCs/>
          <w:sz w:val="24"/>
          <w:szCs w:val="24"/>
          <w:lang w:val="sr-Cyrl-RS"/>
        </w:rPr>
        <w:t>Фаза ,,Планира</w:t>
      </w:r>
      <w:r w:rsidR="00122F17" w:rsidRPr="00883C79">
        <w:rPr>
          <w:rFonts w:ascii="Times New Roman" w:eastAsia="Calibri" w:hAnsi="Times New Roman" w:cs="Times New Roman"/>
          <w:bCs/>
          <w:sz w:val="24"/>
          <w:szCs w:val="24"/>
          <w:lang w:val="sr-Cyrl-RS"/>
        </w:rPr>
        <w:t>ј”</w:t>
      </w:r>
      <w:r w:rsidR="009B0031" w:rsidRPr="00883C79">
        <w:rPr>
          <w:rFonts w:ascii="Times New Roman" w:eastAsia="Calibri" w:hAnsi="Times New Roman" w:cs="Times New Roman"/>
          <w:bCs/>
          <w:sz w:val="24"/>
          <w:szCs w:val="24"/>
          <w:lang w:val="sr-Cyrl-RS"/>
        </w:rPr>
        <w:t xml:space="preserve"> (Plan) подразумева постављање циљева, дефинисање индикатора, идентификацију постојећих капацитета и ресурса, као и процену ризика и прилика за циркуларну транзицију. У овом контексту, PDCA циклус подстиче употребу података и доказа као основа за доношење одлука, што је у складу са принципима доброг управљања и одговорности у јавним политикама</w:t>
      </w:r>
      <w:r>
        <w:rPr>
          <w:rFonts w:ascii="Times New Roman" w:eastAsia="Calibri" w:hAnsi="Times New Roman" w:cs="Times New Roman"/>
          <w:bCs/>
          <w:sz w:val="24"/>
          <w:szCs w:val="24"/>
          <w:lang w:val="sr-Latn-RS"/>
        </w:rPr>
        <w:t>;</w:t>
      </w:r>
    </w:p>
    <w:p w14:paraId="06374788" w14:textId="638F6D4D" w:rsidR="009B0031" w:rsidRPr="00883C79" w:rsidRDefault="00B247D3" w:rsidP="0020562E">
      <w:pPr>
        <w:spacing w:after="120" w:line="240" w:lineRule="auto"/>
        <w:ind w:firstLine="720"/>
        <w:jc w:val="both"/>
        <w:rPr>
          <w:rFonts w:ascii="Times New Roman" w:eastAsia="Calibri" w:hAnsi="Times New Roman" w:cs="Times New Roman"/>
          <w:bCs/>
          <w:sz w:val="24"/>
          <w:szCs w:val="24"/>
          <w:lang w:val="sr-Cyrl-RS"/>
        </w:rPr>
      </w:pPr>
      <w:r>
        <w:rPr>
          <w:rFonts w:ascii="Times New Roman" w:eastAsia="Calibri" w:hAnsi="Times New Roman" w:cs="Times New Roman"/>
          <w:bCs/>
          <w:sz w:val="24"/>
          <w:szCs w:val="24"/>
          <w:lang w:val="sr-Latn-RS"/>
        </w:rPr>
        <w:t xml:space="preserve">– </w:t>
      </w:r>
      <w:r w:rsidR="009B0031" w:rsidRPr="00883C79">
        <w:rPr>
          <w:rFonts w:ascii="Times New Roman" w:eastAsia="Calibri" w:hAnsi="Times New Roman" w:cs="Times New Roman"/>
          <w:bCs/>
          <w:sz w:val="24"/>
          <w:szCs w:val="24"/>
          <w:lang w:val="sr-Cyrl-RS"/>
        </w:rPr>
        <w:t>Фаза ,,Уради</w:t>
      </w:r>
      <w:r w:rsidR="00122F17" w:rsidRPr="00883C79">
        <w:rPr>
          <w:rFonts w:ascii="Times New Roman" w:eastAsia="Calibri" w:hAnsi="Times New Roman" w:cs="Times New Roman"/>
          <w:bCs/>
          <w:sz w:val="24"/>
          <w:szCs w:val="24"/>
          <w:lang w:val="sr-Cyrl-RS"/>
        </w:rPr>
        <w:t>”</w:t>
      </w:r>
      <w:r w:rsidR="009B0031" w:rsidRPr="00883C79">
        <w:rPr>
          <w:rFonts w:ascii="Times New Roman" w:eastAsia="Calibri" w:hAnsi="Times New Roman" w:cs="Times New Roman"/>
          <w:bCs/>
          <w:sz w:val="24"/>
          <w:szCs w:val="24"/>
          <w:lang w:val="sr-Cyrl-RS"/>
        </w:rPr>
        <w:t xml:space="preserve"> (Do) подразумева имплементацију планираних мера и пилот-пројеката у складу са дефинисаним оквирима и инструментима, укључујући и добровољне еколошке алате попут Еко знака, EMAS система и зелених јавних набавки, као и интеграцију са ISO стандардима, нарочито серијом 14000 и новим ISO 59010 и ISO 59020, који се директно односе на праћење и управљање циркуларношћу</w:t>
      </w:r>
      <w:r>
        <w:rPr>
          <w:rFonts w:ascii="Times New Roman" w:eastAsia="Calibri" w:hAnsi="Times New Roman" w:cs="Times New Roman"/>
          <w:bCs/>
          <w:sz w:val="24"/>
          <w:szCs w:val="24"/>
          <w:lang w:val="sr-Latn-RS"/>
        </w:rPr>
        <w:t>;</w:t>
      </w:r>
    </w:p>
    <w:p w14:paraId="11BFD83E" w14:textId="406491B9" w:rsidR="009B0031" w:rsidRPr="00B247D3" w:rsidRDefault="00B247D3" w:rsidP="0020562E">
      <w:pPr>
        <w:spacing w:after="120" w:line="240" w:lineRule="auto"/>
        <w:ind w:firstLine="720"/>
        <w:jc w:val="both"/>
        <w:rPr>
          <w:rFonts w:ascii="Times New Roman" w:eastAsia="Calibri" w:hAnsi="Times New Roman" w:cs="Times New Roman"/>
          <w:bCs/>
          <w:sz w:val="24"/>
          <w:szCs w:val="24"/>
          <w:lang w:val="sr-Latn-RS"/>
        </w:rPr>
      </w:pPr>
      <w:r>
        <w:rPr>
          <w:rFonts w:ascii="Times New Roman" w:eastAsia="Calibri" w:hAnsi="Times New Roman" w:cs="Times New Roman"/>
          <w:bCs/>
          <w:sz w:val="24"/>
          <w:szCs w:val="24"/>
          <w:lang w:val="sr-Latn-RS"/>
        </w:rPr>
        <w:t xml:space="preserve">– </w:t>
      </w:r>
      <w:r w:rsidR="009B0031" w:rsidRPr="00883C79">
        <w:rPr>
          <w:rFonts w:ascii="Times New Roman" w:eastAsia="Calibri" w:hAnsi="Times New Roman" w:cs="Times New Roman"/>
          <w:bCs/>
          <w:sz w:val="24"/>
          <w:szCs w:val="24"/>
          <w:lang w:val="sr-Cyrl-RS"/>
        </w:rPr>
        <w:t>Фаза ,,Провери</w:t>
      </w:r>
      <w:r w:rsidR="00675754" w:rsidRPr="00883C79">
        <w:rPr>
          <w:rFonts w:ascii="Times New Roman" w:eastAsia="Calibri" w:hAnsi="Times New Roman" w:cs="Times New Roman"/>
          <w:bCs/>
          <w:sz w:val="24"/>
          <w:szCs w:val="24"/>
          <w:lang w:val="sr-Cyrl-RS"/>
        </w:rPr>
        <w:t>”</w:t>
      </w:r>
      <w:r w:rsidR="009B0031" w:rsidRPr="00883C79">
        <w:rPr>
          <w:rFonts w:ascii="Times New Roman" w:eastAsia="Calibri" w:hAnsi="Times New Roman" w:cs="Times New Roman"/>
          <w:bCs/>
          <w:sz w:val="24"/>
          <w:szCs w:val="24"/>
          <w:lang w:val="sr-Cyrl-RS"/>
        </w:rPr>
        <w:t xml:space="preserve"> (Check) представља кључну фазу у којој се прикупљају повратне информације, анализирају индикатори (нпр. стопа рециклаже, ИСЛЗ, број имплементираних ЦЕ пројеката) и врши процена ефикасности мера. У овој фази је кључна употреба сложених индикатора као што је ИСЛЗ, али и унакрсна верификација са индикаторима одрживог развоја (нпр. SDG 12 и SDG 17), чиме се подиже транспарентност и међународна упоредивост</w:t>
      </w:r>
      <w:r>
        <w:rPr>
          <w:rFonts w:ascii="Times New Roman" w:eastAsia="Calibri" w:hAnsi="Times New Roman" w:cs="Times New Roman"/>
          <w:bCs/>
          <w:sz w:val="24"/>
          <w:szCs w:val="24"/>
          <w:lang w:val="sr-Latn-RS"/>
        </w:rPr>
        <w:t>;</w:t>
      </w:r>
    </w:p>
    <w:p w14:paraId="4BB70FF2" w14:textId="77777777" w:rsidR="00503AD9" w:rsidRPr="00883C79" w:rsidRDefault="00503AD9" w:rsidP="0020562E">
      <w:pPr>
        <w:spacing w:after="120" w:line="240" w:lineRule="auto"/>
        <w:ind w:firstLine="720"/>
        <w:jc w:val="both"/>
        <w:rPr>
          <w:rFonts w:ascii="Times New Roman" w:eastAsia="Calibri" w:hAnsi="Times New Roman" w:cs="Times New Roman"/>
          <w:bCs/>
          <w:sz w:val="24"/>
          <w:szCs w:val="24"/>
          <w:lang w:val="sr-Cyrl-RS"/>
        </w:rPr>
      </w:pPr>
    </w:p>
    <w:p w14:paraId="07D77FF8" w14:textId="205355DC" w:rsidR="009B0031" w:rsidRPr="00883C79" w:rsidRDefault="00B247D3" w:rsidP="0020562E">
      <w:pPr>
        <w:spacing w:after="120" w:line="240" w:lineRule="auto"/>
        <w:ind w:firstLine="720"/>
        <w:jc w:val="both"/>
        <w:rPr>
          <w:rFonts w:ascii="Times New Roman" w:eastAsia="Calibri" w:hAnsi="Times New Roman" w:cs="Times New Roman"/>
          <w:bCs/>
          <w:sz w:val="24"/>
          <w:szCs w:val="24"/>
          <w:lang w:val="sr-Cyrl-RS"/>
        </w:rPr>
      </w:pPr>
      <w:r>
        <w:rPr>
          <w:rFonts w:ascii="Times New Roman" w:eastAsia="Calibri" w:hAnsi="Times New Roman" w:cs="Times New Roman"/>
          <w:bCs/>
          <w:sz w:val="24"/>
          <w:szCs w:val="24"/>
          <w:lang w:val="sr-Latn-RS"/>
        </w:rPr>
        <w:lastRenderedPageBreak/>
        <w:t xml:space="preserve">– </w:t>
      </w:r>
      <w:r w:rsidR="009B0031" w:rsidRPr="00883C79">
        <w:rPr>
          <w:rFonts w:ascii="Times New Roman" w:eastAsia="Calibri" w:hAnsi="Times New Roman" w:cs="Times New Roman"/>
          <w:bCs/>
          <w:sz w:val="24"/>
          <w:szCs w:val="24"/>
          <w:lang w:val="sr-Cyrl-RS"/>
        </w:rPr>
        <w:t>Фаза ,,Делуј</w:t>
      </w:r>
      <w:r w:rsidR="00675754" w:rsidRPr="00883C79">
        <w:rPr>
          <w:rFonts w:ascii="Times New Roman" w:eastAsia="Calibri" w:hAnsi="Times New Roman" w:cs="Times New Roman"/>
          <w:bCs/>
          <w:sz w:val="24"/>
          <w:szCs w:val="24"/>
          <w:lang w:val="sr-Cyrl-RS"/>
        </w:rPr>
        <w:t>”</w:t>
      </w:r>
      <w:r w:rsidR="009B0031" w:rsidRPr="00883C79">
        <w:rPr>
          <w:rFonts w:ascii="Times New Roman" w:eastAsia="Calibri" w:hAnsi="Times New Roman" w:cs="Times New Roman"/>
          <w:bCs/>
          <w:sz w:val="24"/>
          <w:szCs w:val="24"/>
          <w:lang w:val="sr-Cyrl-RS"/>
        </w:rPr>
        <w:t xml:space="preserve"> (Act) омогућава корекцију мера, ревизију планова, прерасподелу ресурса и унапређење институционалних аранжмана. Овом фазом се затвара циклус и омогућава стална циркулација знања, искустава и прилагођавања стратегија у реалном времену, што је у потпуности у духу циркуларности.</w:t>
      </w:r>
    </w:p>
    <w:p w14:paraId="7154FE78" w14:textId="77777777" w:rsidR="009B0031" w:rsidRPr="00883C79" w:rsidRDefault="009B0031" w:rsidP="00503AD9">
      <w:pPr>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PDCA циклус природно одражава четири кључна принципа на којима се заснива концепт циркуларне економије:</w:t>
      </w:r>
    </w:p>
    <w:p w14:paraId="64B33655" w14:textId="7AD8BDA7" w:rsidR="009B0031" w:rsidRPr="00883C79" w:rsidRDefault="009B0031" w:rsidP="00503AD9">
      <w:pPr>
        <w:numPr>
          <w:ilvl w:val="0"/>
          <w:numId w:val="15"/>
        </w:numPr>
        <w:spacing w:after="120" w:line="240" w:lineRule="auto"/>
        <w:ind w:left="0" w:firstLine="360"/>
        <w:contextualSpacing/>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 xml:space="preserve">Повратне информације (feedback) </w:t>
      </w:r>
      <w:r w:rsidR="00675754" w:rsidRPr="00883C79">
        <w:rPr>
          <w:rFonts w:ascii="Times New Roman" w:eastAsia="Calibri" w:hAnsi="Times New Roman" w:cs="Times New Roman"/>
          <w:bCs/>
          <w:sz w:val="24"/>
          <w:szCs w:val="24"/>
          <w:lang w:val="sr-Cyrl-RS"/>
        </w:rPr>
        <w:t>–</w:t>
      </w:r>
      <w:r w:rsidRPr="00883C79">
        <w:rPr>
          <w:rFonts w:ascii="Times New Roman" w:eastAsia="Calibri" w:hAnsi="Times New Roman" w:cs="Times New Roman"/>
          <w:bCs/>
          <w:sz w:val="24"/>
          <w:szCs w:val="24"/>
          <w:lang w:val="sr-Cyrl-RS"/>
        </w:rPr>
        <w:t xml:space="preserve"> у оквиру фазе ,,Check</w:t>
      </w:r>
      <w:r w:rsidR="00122F17" w:rsidRPr="00883C79">
        <w:rPr>
          <w:rFonts w:ascii="Times New Roman" w:eastAsia="Calibri" w:hAnsi="Times New Roman" w:cs="Times New Roman"/>
          <w:bCs/>
          <w:sz w:val="24"/>
          <w:szCs w:val="24"/>
          <w:lang w:val="sr-Cyrl-RS"/>
        </w:rPr>
        <w:t>”</w:t>
      </w:r>
      <w:r w:rsidRPr="00883C79">
        <w:rPr>
          <w:rFonts w:ascii="Times New Roman" w:eastAsia="Calibri" w:hAnsi="Times New Roman" w:cs="Times New Roman"/>
          <w:bCs/>
          <w:sz w:val="24"/>
          <w:szCs w:val="24"/>
          <w:lang w:val="sr-Cyrl-RS"/>
        </w:rPr>
        <w:t>, систематска анализа резултата омогућава да се добијени подаци искористе за унапређење стратегија</w:t>
      </w:r>
      <w:r w:rsidR="00675754" w:rsidRPr="00883C79">
        <w:rPr>
          <w:rFonts w:ascii="Times New Roman" w:eastAsia="Calibri" w:hAnsi="Times New Roman" w:cs="Times New Roman"/>
          <w:bCs/>
          <w:sz w:val="24"/>
          <w:szCs w:val="24"/>
          <w:lang w:val="sr-Cyrl-RS"/>
        </w:rPr>
        <w:t>;</w:t>
      </w:r>
    </w:p>
    <w:p w14:paraId="4A3834B8" w14:textId="2BD30D8D" w:rsidR="009B0031" w:rsidRPr="00883C79" w:rsidRDefault="009B0031" w:rsidP="00503AD9">
      <w:pPr>
        <w:numPr>
          <w:ilvl w:val="0"/>
          <w:numId w:val="15"/>
        </w:numPr>
        <w:spacing w:after="120" w:line="240" w:lineRule="auto"/>
        <w:ind w:left="0" w:firstLine="360"/>
        <w:contextualSpacing/>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 xml:space="preserve">Адаптација </w:t>
      </w:r>
      <w:r w:rsidR="00675754" w:rsidRPr="00883C79">
        <w:rPr>
          <w:rFonts w:ascii="Times New Roman" w:eastAsia="Calibri" w:hAnsi="Times New Roman" w:cs="Times New Roman"/>
          <w:bCs/>
          <w:sz w:val="24"/>
          <w:szCs w:val="24"/>
          <w:lang w:val="sr-Cyrl-RS"/>
        </w:rPr>
        <w:t>–</w:t>
      </w:r>
      <w:r w:rsidRPr="00883C79">
        <w:rPr>
          <w:rFonts w:ascii="Times New Roman" w:eastAsia="Calibri" w:hAnsi="Times New Roman" w:cs="Times New Roman"/>
          <w:bCs/>
          <w:sz w:val="24"/>
          <w:szCs w:val="24"/>
          <w:lang w:val="sr-Cyrl-RS"/>
        </w:rPr>
        <w:t xml:space="preserve"> фаза ,,Act</w:t>
      </w:r>
      <w:r w:rsidR="00122F17" w:rsidRPr="00883C79">
        <w:rPr>
          <w:rFonts w:ascii="Times New Roman" w:eastAsia="Calibri" w:hAnsi="Times New Roman" w:cs="Times New Roman"/>
          <w:bCs/>
          <w:sz w:val="24"/>
          <w:szCs w:val="24"/>
          <w:lang w:val="sr-Cyrl-RS"/>
        </w:rPr>
        <w:t>”</w:t>
      </w:r>
      <w:r w:rsidRPr="00883C79">
        <w:rPr>
          <w:rFonts w:ascii="Times New Roman" w:eastAsia="Calibri" w:hAnsi="Times New Roman" w:cs="Times New Roman"/>
          <w:bCs/>
          <w:sz w:val="24"/>
          <w:szCs w:val="24"/>
          <w:lang w:val="sr-Cyrl-RS"/>
        </w:rPr>
        <w:t xml:space="preserve"> директно подржава адаптивне мере, измене законодавства, корекцију програма или увођење нових инструмената</w:t>
      </w:r>
      <w:r w:rsidR="00675754" w:rsidRPr="00883C79">
        <w:rPr>
          <w:rFonts w:ascii="Times New Roman" w:eastAsia="Calibri" w:hAnsi="Times New Roman" w:cs="Times New Roman"/>
          <w:bCs/>
          <w:sz w:val="24"/>
          <w:szCs w:val="24"/>
          <w:lang w:val="sr-Cyrl-RS"/>
        </w:rPr>
        <w:t>;</w:t>
      </w:r>
    </w:p>
    <w:p w14:paraId="694B4883" w14:textId="38420C0C" w:rsidR="009B0031" w:rsidRPr="00883C79" w:rsidRDefault="009B0031" w:rsidP="00503AD9">
      <w:pPr>
        <w:numPr>
          <w:ilvl w:val="0"/>
          <w:numId w:val="15"/>
        </w:numPr>
        <w:spacing w:after="120" w:line="240" w:lineRule="auto"/>
        <w:ind w:left="0" w:firstLine="360"/>
        <w:contextualSpacing/>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 xml:space="preserve">Учење </w:t>
      </w:r>
      <w:r w:rsidR="00675754" w:rsidRPr="00883C79">
        <w:rPr>
          <w:rFonts w:ascii="Times New Roman" w:eastAsia="Calibri" w:hAnsi="Times New Roman" w:cs="Times New Roman"/>
          <w:bCs/>
          <w:sz w:val="24"/>
          <w:szCs w:val="24"/>
          <w:lang w:val="sr-Cyrl-RS"/>
        </w:rPr>
        <w:t>–</w:t>
      </w:r>
      <w:r w:rsidRPr="00883C79">
        <w:rPr>
          <w:rFonts w:ascii="Times New Roman" w:eastAsia="Calibri" w:hAnsi="Times New Roman" w:cs="Times New Roman"/>
          <w:bCs/>
          <w:sz w:val="24"/>
          <w:szCs w:val="24"/>
          <w:lang w:val="sr-Cyrl-RS"/>
        </w:rPr>
        <w:t xml:space="preserve"> кроз сва четири корака омогућава се институционално учење и јачање капацитета јавне управе и других актера</w:t>
      </w:r>
      <w:r w:rsidR="00675754" w:rsidRPr="00883C79">
        <w:rPr>
          <w:rFonts w:ascii="Times New Roman" w:eastAsia="Calibri" w:hAnsi="Times New Roman" w:cs="Times New Roman"/>
          <w:bCs/>
          <w:sz w:val="24"/>
          <w:szCs w:val="24"/>
          <w:lang w:val="sr-Cyrl-RS"/>
        </w:rPr>
        <w:t>;</w:t>
      </w:r>
    </w:p>
    <w:p w14:paraId="0829C959" w14:textId="5E76AA5E" w:rsidR="009B0031" w:rsidRPr="00883C79" w:rsidRDefault="009B0031" w:rsidP="00503AD9">
      <w:pPr>
        <w:numPr>
          <w:ilvl w:val="0"/>
          <w:numId w:val="15"/>
        </w:numPr>
        <w:spacing w:after="120" w:line="240" w:lineRule="auto"/>
        <w:ind w:left="0" w:firstLine="360"/>
        <w:contextualSpacing/>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 xml:space="preserve">Повезаност </w:t>
      </w:r>
      <w:r w:rsidR="00675754" w:rsidRPr="00883C79">
        <w:rPr>
          <w:rFonts w:ascii="Times New Roman" w:eastAsia="Calibri" w:hAnsi="Times New Roman" w:cs="Times New Roman"/>
          <w:bCs/>
          <w:sz w:val="24"/>
          <w:szCs w:val="24"/>
          <w:lang w:val="sr-Cyrl-RS"/>
        </w:rPr>
        <w:t>–</w:t>
      </w:r>
      <w:r w:rsidRPr="00883C79">
        <w:rPr>
          <w:rFonts w:ascii="Times New Roman" w:eastAsia="Calibri" w:hAnsi="Times New Roman" w:cs="Times New Roman"/>
          <w:bCs/>
          <w:sz w:val="24"/>
          <w:szCs w:val="24"/>
          <w:lang w:val="sr-Cyrl-RS"/>
        </w:rPr>
        <w:t xml:space="preserve"> PDCA модел подстиче хоризонталну и вертикалну интеграцију међу секторима (нпр. енергетика, отпад, пољопривреда), што је предуслов за успостављање функционалних циркуларних токова.</w:t>
      </w:r>
    </w:p>
    <w:p w14:paraId="0972CC5E" w14:textId="77777777" w:rsidR="00675754" w:rsidRPr="00883C79" w:rsidRDefault="00675754" w:rsidP="00675754">
      <w:pPr>
        <w:spacing w:after="120" w:line="240" w:lineRule="auto"/>
        <w:ind w:left="720"/>
        <w:contextualSpacing/>
        <w:jc w:val="both"/>
        <w:rPr>
          <w:rFonts w:ascii="Times New Roman" w:eastAsia="Calibri" w:hAnsi="Times New Roman" w:cs="Times New Roman"/>
          <w:bCs/>
          <w:sz w:val="24"/>
          <w:szCs w:val="24"/>
          <w:lang w:val="sr-Cyrl-RS"/>
        </w:rPr>
      </w:pPr>
    </w:p>
    <w:p w14:paraId="461E0332" w14:textId="7632F530" w:rsidR="009B0031" w:rsidRPr="00883C79" w:rsidRDefault="009B0031" w:rsidP="0020562E">
      <w:pPr>
        <w:spacing w:after="120" w:line="240" w:lineRule="auto"/>
        <w:ind w:firstLine="36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 xml:space="preserve">Увођење PDCA модела у праћење и унапређење политика у области циркуларне економије у </w:t>
      </w:r>
      <w:r w:rsidR="00675754" w:rsidRPr="00883C79">
        <w:rPr>
          <w:rFonts w:ascii="Times New Roman" w:eastAsia="Calibri" w:hAnsi="Times New Roman" w:cs="Times New Roman"/>
          <w:bCs/>
          <w:sz w:val="24"/>
          <w:szCs w:val="24"/>
          <w:lang w:val="sr-Cyrl-RS"/>
        </w:rPr>
        <w:t xml:space="preserve">Републици </w:t>
      </w:r>
      <w:r w:rsidRPr="00883C79">
        <w:rPr>
          <w:rFonts w:ascii="Times New Roman" w:eastAsia="Calibri" w:hAnsi="Times New Roman" w:cs="Times New Roman"/>
          <w:bCs/>
          <w:sz w:val="24"/>
          <w:szCs w:val="24"/>
          <w:lang w:val="sr-Cyrl-RS"/>
        </w:rPr>
        <w:t>Србији је у складу са:</w:t>
      </w:r>
    </w:p>
    <w:p w14:paraId="086D60EC" w14:textId="3DC1064D" w:rsidR="009B0031" w:rsidRPr="00883C79" w:rsidRDefault="00675754" w:rsidP="00675754">
      <w:pPr>
        <w:spacing w:after="120" w:line="240" w:lineRule="auto"/>
        <w:ind w:firstLine="36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 xml:space="preserve">1) </w:t>
      </w:r>
      <w:r w:rsidR="009B0031" w:rsidRPr="00883C79">
        <w:rPr>
          <w:rFonts w:ascii="Times New Roman" w:eastAsia="Calibri" w:hAnsi="Times New Roman" w:cs="Times New Roman"/>
          <w:bCs/>
          <w:sz w:val="24"/>
          <w:szCs w:val="24"/>
          <w:lang w:val="sr-Cyrl-RS"/>
        </w:rPr>
        <w:t xml:space="preserve">ISO 14001:2015 </w:t>
      </w:r>
      <w:r w:rsidRPr="00883C79">
        <w:rPr>
          <w:rFonts w:ascii="Times New Roman" w:eastAsia="Calibri" w:hAnsi="Times New Roman" w:cs="Times New Roman"/>
          <w:bCs/>
          <w:sz w:val="24"/>
          <w:szCs w:val="24"/>
          <w:lang w:val="sr-Cyrl-RS"/>
        </w:rPr>
        <w:t>–</w:t>
      </w:r>
      <w:r w:rsidR="009B0031" w:rsidRPr="00883C79">
        <w:rPr>
          <w:rFonts w:ascii="Times New Roman" w:eastAsia="Calibri" w:hAnsi="Times New Roman" w:cs="Times New Roman"/>
          <w:bCs/>
          <w:sz w:val="24"/>
          <w:szCs w:val="24"/>
          <w:lang w:val="sr-Cyrl-RS"/>
        </w:rPr>
        <w:t xml:space="preserve"> међународни стандард за системе управљања заштитом животне средине, који се базира управо на PDCA циклусу, чиме се обезбеђује системски приступ управља</w:t>
      </w:r>
      <w:r w:rsidRPr="00883C79">
        <w:rPr>
          <w:rFonts w:ascii="Times New Roman" w:eastAsia="Calibri" w:hAnsi="Times New Roman" w:cs="Times New Roman"/>
          <w:bCs/>
          <w:sz w:val="24"/>
          <w:szCs w:val="24"/>
          <w:lang w:val="sr-Cyrl-RS"/>
        </w:rPr>
        <w:t>њу утицајима на животну средину;</w:t>
      </w:r>
    </w:p>
    <w:p w14:paraId="672BE359" w14:textId="0C0617FF" w:rsidR="009B0031" w:rsidRPr="00883C79" w:rsidRDefault="00675754" w:rsidP="00675754">
      <w:pPr>
        <w:spacing w:after="120" w:line="240" w:lineRule="auto"/>
        <w:ind w:firstLine="36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 xml:space="preserve">2) </w:t>
      </w:r>
      <w:r w:rsidR="009B0031" w:rsidRPr="00883C79">
        <w:rPr>
          <w:rFonts w:ascii="Times New Roman" w:eastAsia="Calibri" w:hAnsi="Times New Roman" w:cs="Times New Roman"/>
          <w:bCs/>
          <w:sz w:val="24"/>
          <w:szCs w:val="24"/>
          <w:lang w:val="sr-Cyrl-RS"/>
        </w:rPr>
        <w:t xml:space="preserve">ISO 9001:2015 </w:t>
      </w:r>
      <w:r w:rsidRPr="00883C79">
        <w:rPr>
          <w:rFonts w:ascii="Times New Roman" w:eastAsia="Calibri" w:hAnsi="Times New Roman" w:cs="Times New Roman"/>
          <w:bCs/>
          <w:sz w:val="24"/>
          <w:szCs w:val="24"/>
          <w:lang w:val="sr-Cyrl-RS"/>
        </w:rPr>
        <w:t>–</w:t>
      </w:r>
      <w:r w:rsidR="009B0031" w:rsidRPr="00883C79">
        <w:rPr>
          <w:rFonts w:ascii="Times New Roman" w:eastAsia="Calibri" w:hAnsi="Times New Roman" w:cs="Times New Roman"/>
          <w:bCs/>
          <w:sz w:val="24"/>
          <w:szCs w:val="24"/>
          <w:lang w:val="sr-Cyrl-RS"/>
        </w:rPr>
        <w:t xml:space="preserve"> стандард управљања квалитетом, који такође примењује PDCA логику, што омогућава синхронизацију пракси ци</w:t>
      </w:r>
      <w:r w:rsidRPr="00883C79">
        <w:rPr>
          <w:rFonts w:ascii="Times New Roman" w:eastAsia="Calibri" w:hAnsi="Times New Roman" w:cs="Times New Roman"/>
          <w:bCs/>
          <w:sz w:val="24"/>
          <w:szCs w:val="24"/>
          <w:lang w:val="sr-Cyrl-RS"/>
        </w:rPr>
        <w:t>ркуларне економије у индустрији;</w:t>
      </w:r>
    </w:p>
    <w:p w14:paraId="19BDAE38" w14:textId="352C9823" w:rsidR="009B0031" w:rsidRPr="00883C79" w:rsidRDefault="00675754" w:rsidP="00675754">
      <w:pPr>
        <w:spacing w:after="120" w:line="240" w:lineRule="auto"/>
        <w:ind w:firstLine="36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 xml:space="preserve">3) </w:t>
      </w:r>
      <w:r w:rsidR="009B0031" w:rsidRPr="00883C79">
        <w:rPr>
          <w:rFonts w:ascii="Times New Roman" w:eastAsia="Calibri" w:hAnsi="Times New Roman" w:cs="Times New Roman"/>
          <w:bCs/>
          <w:sz w:val="24"/>
          <w:szCs w:val="24"/>
          <w:lang w:val="sr-Cyrl-RS"/>
        </w:rPr>
        <w:t>ISO 59010 и 59020 – нови стандарди у области циркуларне економије, који подстичу примену индикатора и праћење имплементације циркуларне економије кроз структуру која је компатибилна са PDCA логиком.</w:t>
      </w:r>
    </w:p>
    <w:p w14:paraId="1CD14881" w14:textId="77777777" w:rsidR="009B0031" w:rsidRPr="00883C79" w:rsidRDefault="009B0031" w:rsidP="0020562E">
      <w:pPr>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EU Taxonomy Regulation (EU 2020/852) – који дефинише техничке критеријуме за одрживе активности и подстиче извештавање на основу проверљивих и динамичких модела.</w:t>
      </w:r>
    </w:p>
    <w:p w14:paraId="23D72C25" w14:textId="02C87B2A" w:rsidR="009B0031" w:rsidRPr="00883C79" w:rsidRDefault="009B0031" w:rsidP="0020562E">
      <w:pPr>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 xml:space="preserve">Споразум о стабилизацији и придруживању и Зелена агенда за Западни Балкан </w:t>
      </w:r>
      <w:r w:rsidR="00675754" w:rsidRPr="00883C79">
        <w:rPr>
          <w:rFonts w:ascii="Times New Roman" w:eastAsia="Calibri" w:hAnsi="Times New Roman" w:cs="Times New Roman"/>
          <w:bCs/>
          <w:sz w:val="24"/>
          <w:szCs w:val="24"/>
          <w:lang w:val="sr-Cyrl-RS"/>
        </w:rPr>
        <w:t>–</w:t>
      </w:r>
      <w:r w:rsidRPr="00883C79">
        <w:rPr>
          <w:rFonts w:ascii="Times New Roman" w:eastAsia="Calibri" w:hAnsi="Times New Roman" w:cs="Times New Roman"/>
          <w:bCs/>
          <w:sz w:val="24"/>
          <w:szCs w:val="24"/>
          <w:lang w:val="sr-Cyrl-RS"/>
        </w:rPr>
        <w:t xml:space="preserve"> који обавезују </w:t>
      </w:r>
      <w:r w:rsidR="00675754" w:rsidRPr="00883C79">
        <w:rPr>
          <w:rFonts w:ascii="Times New Roman" w:eastAsia="Calibri" w:hAnsi="Times New Roman" w:cs="Times New Roman"/>
          <w:bCs/>
          <w:sz w:val="24"/>
          <w:szCs w:val="24"/>
          <w:lang w:val="sr-Cyrl-RS"/>
        </w:rPr>
        <w:t xml:space="preserve">Републику </w:t>
      </w:r>
      <w:r w:rsidRPr="00883C79">
        <w:rPr>
          <w:rFonts w:ascii="Times New Roman" w:eastAsia="Calibri" w:hAnsi="Times New Roman" w:cs="Times New Roman"/>
          <w:bCs/>
          <w:sz w:val="24"/>
          <w:szCs w:val="24"/>
          <w:lang w:val="sr-Cyrl-RS"/>
        </w:rPr>
        <w:t>Србију на унапређење политика у складу са ЕУ правом и праксом, укључујући увођење система за ефикасно управљање јавним политикама, међу којима је PDCA модел препознат као пример добре праксе.</w:t>
      </w:r>
    </w:p>
    <w:p w14:paraId="10C55286" w14:textId="4FAE54D4" w:rsidR="009B0031" w:rsidRPr="00883C79" w:rsidRDefault="009B0031" w:rsidP="0020562E">
      <w:pPr>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Интеграција PDCA модела у национални оквир за циркуларну економију не служи само као техничко средство за мониторинг, већ као шири инструмент институционалне зрелости. Применом овог модела,</w:t>
      </w:r>
      <w:r w:rsidR="00675754" w:rsidRPr="00883C79">
        <w:rPr>
          <w:rFonts w:ascii="Times New Roman" w:eastAsia="Calibri" w:hAnsi="Times New Roman" w:cs="Times New Roman"/>
          <w:bCs/>
          <w:sz w:val="24"/>
          <w:szCs w:val="24"/>
          <w:lang w:val="sr-Cyrl-RS"/>
        </w:rPr>
        <w:t xml:space="preserve"> Република</w:t>
      </w:r>
      <w:r w:rsidRPr="00883C79">
        <w:rPr>
          <w:rFonts w:ascii="Times New Roman" w:eastAsia="Calibri" w:hAnsi="Times New Roman" w:cs="Times New Roman"/>
          <w:bCs/>
          <w:sz w:val="24"/>
          <w:szCs w:val="24"/>
          <w:lang w:val="sr-Cyrl-RS"/>
        </w:rPr>
        <w:t xml:space="preserve"> Србија добија способност да спроводи ефикасне локалне пилот пројекте и експерименталне приступе у области циркуларне економије, правовремено реагује на изазове и нове захтеве који произилазе из ЕУ политике (нпр. одрживе финансије, дигитална циркуларност), успостави везу између активности и финансирања циркуларне економије кроз доказ о ефикасности и утицају, олакша међусекторску координацију и трансфер знања између нивоа власти и заинтересованих страна.</w:t>
      </w:r>
    </w:p>
    <w:p w14:paraId="7CFB924D" w14:textId="77777777" w:rsidR="009B0031" w:rsidRPr="00883C79" w:rsidRDefault="009B0031" w:rsidP="00550B8F">
      <w:pPr>
        <w:spacing w:after="120" w:line="240" w:lineRule="auto"/>
        <w:jc w:val="center"/>
        <w:rPr>
          <w:rFonts w:ascii="Times New Roman" w:eastAsia="Calibri" w:hAnsi="Times New Roman" w:cs="Times New Roman"/>
          <w:bCs/>
          <w:sz w:val="24"/>
          <w:szCs w:val="24"/>
          <w:lang w:val="sr-Cyrl-RS"/>
        </w:rPr>
      </w:pPr>
    </w:p>
    <w:p w14:paraId="5A2899F1" w14:textId="55D17AE6" w:rsidR="009B0031" w:rsidRPr="00883C79" w:rsidRDefault="007F0A11" w:rsidP="00550B8F">
      <w:pPr>
        <w:keepNext/>
        <w:keepLines/>
        <w:spacing w:after="120" w:line="240" w:lineRule="auto"/>
        <w:jc w:val="center"/>
        <w:outlineLvl w:val="3"/>
        <w:rPr>
          <w:rFonts w:ascii="Times New Roman" w:eastAsiaTheme="majorEastAsia" w:hAnsi="Times New Roman" w:cs="Times New Roman"/>
          <w:b/>
          <w:i/>
          <w:iCs/>
          <w:sz w:val="24"/>
          <w:szCs w:val="24"/>
          <w:lang w:val="sr-Cyrl-RS"/>
        </w:rPr>
      </w:pPr>
      <w:r>
        <w:rPr>
          <w:rFonts w:ascii="Times New Roman" w:eastAsiaTheme="majorEastAsia" w:hAnsi="Times New Roman" w:cs="Times New Roman"/>
          <w:b/>
          <w:i/>
          <w:iCs/>
          <w:sz w:val="24"/>
          <w:szCs w:val="24"/>
          <w:lang w:val="sr-Latn-RS"/>
        </w:rPr>
        <w:lastRenderedPageBreak/>
        <w:t>1</w:t>
      </w:r>
      <w:r w:rsidR="009B0031" w:rsidRPr="00883C79">
        <w:rPr>
          <w:rFonts w:ascii="Times New Roman" w:eastAsiaTheme="majorEastAsia" w:hAnsi="Times New Roman" w:cs="Times New Roman"/>
          <w:b/>
          <w:i/>
          <w:iCs/>
          <w:sz w:val="24"/>
          <w:szCs w:val="24"/>
          <w:lang w:val="sr-Cyrl-RS"/>
        </w:rPr>
        <w:t>.3.4. Интегрисани систем управљања циркуларним перформансама</w:t>
      </w:r>
    </w:p>
    <w:p w14:paraId="62A6AA0F" w14:textId="77777777" w:rsidR="009B0031" w:rsidRPr="00883C79" w:rsidRDefault="009B0031" w:rsidP="0020562E">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Ефективно управљање циркуларним перформансама захтева праћење њиховог еколошког и економског утицаја кроз интегрисани систем мера и показатеља. Процес може почети применом Life Cycle Assessment (LCA) за мерење и анализу еколошког утицаја током целог животног циклуса производа или услуге. На основу резултата LCA, BSC карта омогућава стратешко праћење и управљање унапређењима кроз четири перспективе, повезујући конкретне иницијативе са циљевима и показатељима. У овом оквиру, BSC постаје централни алат за интеграцију података и мерења из LCA и њихово претварање у управљачке стратегије. Након тога, PDCA циклус (Plan-Do-Check-Act) обезбеђује континуирани процес унапређења, користећи мерења из BSC и LCA за планирање, имплементацију, проверу резултата и прилагођавање стратегија. На овај начин, LCA мери еколошки утицај производа кроз целокупан животни циклус, BSC претвара те податке у стратешки оквир за праћење и управљање циркуларним праксама, а PDCA омогућава континуирано унапређење и прилагођавање стратегија на основу добијених резултата </w:t>
      </w:r>
      <w:r w:rsidRPr="007F0A11">
        <w:rPr>
          <w:rFonts w:ascii="Times New Roman" w:hAnsi="Times New Roman" w:cs="Times New Roman"/>
          <w:sz w:val="24"/>
          <w:szCs w:val="24"/>
          <w:lang w:val="sr-Cyrl-RS"/>
        </w:rPr>
        <w:t>(Табела 1.3).</w:t>
      </w:r>
      <w:r w:rsidRPr="00883C79">
        <w:rPr>
          <w:rFonts w:ascii="Times New Roman" w:hAnsi="Times New Roman" w:cs="Times New Roman"/>
          <w:sz w:val="24"/>
          <w:szCs w:val="24"/>
          <w:lang w:val="sr-Cyrl-RS"/>
        </w:rPr>
        <w:t xml:space="preserve"> </w:t>
      </w:r>
    </w:p>
    <w:p w14:paraId="2ED6F6CA" w14:textId="368E4F4B" w:rsidR="009B0031" w:rsidRPr="00883C79" w:rsidRDefault="009B0031" w:rsidP="0020562E">
      <w:pPr>
        <w:spacing w:after="120" w:line="240" w:lineRule="auto"/>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 xml:space="preserve">Табела </w:t>
      </w:r>
      <w:r w:rsidR="007F0A11">
        <w:rPr>
          <w:rFonts w:ascii="Times New Roman" w:eastAsia="Calibri" w:hAnsi="Times New Roman" w:cs="Times New Roman"/>
          <w:bCs/>
          <w:sz w:val="24"/>
          <w:szCs w:val="24"/>
          <w:lang w:val="sr-Latn-RS"/>
        </w:rPr>
        <w:t>1</w:t>
      </w:r>
      <w:r w:rsidRPr="00883C79">
        <w:rPr>
          <w:rFonts w:ascii="Times New Roman" w:eastAsia="Calibri" w:hAnsi="Times New Roman" w:cs="Times New Roman"/>
          <w:bCs/>
          <w:sz w:val="24"/>
          <w:szCs w:val="24"/>
          <w:lang w:val="sr-Cyrl-RS"/>
        </w:rPr>
        <w:t>.3. Интегрисани приказ фаза LCA анализе, BSC перспектива и PDCA циклуса</w:t>
      </w:r>
    </w:p>
    <w:tbl>
      <w:tblPr>
        <w:tblStyle w:val="TableGrid"/>
        <w:tblW w:w="0" w:type="auto"/>
        <w:tblLook w:val="04A0" w:firstRow="1" w:lastRow="0" w:firstColumn="1" w:lastColumn="0" w:noHBand="0" w:noVBand="1"/>
      </w:tblPr>
      <w:tblGrid>
        <w:gridCol w:w="1345"/>
        <w:gridCol w:w="2610"/>
        <w:gridCol w:w="1275"/>
        <w:gridCol w:w="3981"/>
      </w:tblGrid>
      <w:tr w:rsidR="009B0031" w:rsidRPr="00883C79" w14:paraId="24353B2E" w14:textId="77777777" w:rsidTr="0020562E">
        <w:tc>
          <w:tcPr>
            <w:tcW w:w="1345" w:type="dxa"/>
            <w:vAlign w:val="center"/>
          </w:tcPr>
          <w:p w14:paraId="07C66819" w14:textId="77777777" w:rsidR="009B0031" w:rsidRPr="00883C79" w:rsidRDefault="009B0031" w:rsidP="0020562E">
            <w:pPr>
              <w:spacing w:after="120"/>
              <w:jc w:val="center"/>
              <w:rPr>
                <w:rFonts w:ascii="Times New Roman" w:eastAsia="Calibri" w:hAnsi="Times New Roman" w:cs="Times New Roman"/>
                <w:b/>
                <w:bCs/>
                <w:sz w:val="20"/>
                <w:szCs w:val="20"/>
                <w:lang w:val="sr-Cyrl-RS"/>
              </w:rPr>
            </w:pPr>
            <w:r w:rsidRPr="00883C79">
              <w:rPr>
                <w:rFonts w:ascii="Times New Roman" w:eastAsia="Calibri" w:hAnsi="Times New Roman" w:cs="Times New Roman"/>
                <w:b/>
                <w:bCs/>
                <w:sz w:val="20"/>
                <w:szCs w:val="20"/>
                <w:lang w:val="sr-Cyrl-RS"/>
              </w:rPr>
              <w:t>Фаза LCA</w:t>
            </w:r>
          </w:p>
        </w:tc>
        <w:tc>
          <w:tcPr>
            <w:tcW w:w="2610" w:type="dxa"/>
            <w:vAlign w:val="center"/>
          </w:tcPr>
          <w:p w14:paraId="619429D9" w14:textId="77777777" w:rsidR="009B0031" w:rsidRPr="00883C79" w:rsidRDefault="009B0031" w:rsidP="0020562E">
            <w:pPr>
              <w:spacing w:after="120"/>
              <w:jc w:val="center"/>
              <w:rPr>
                <w:rFonts w:ascii="Times New Roman" w:eastAsia="Calibri" w:hAnsi="Times New Roman" w:cs="Times New Roman"/>
                <w:b/>
                <w:bCs/>
                <w:sz w:val="20"/>
                <w:szCs w:val="20"/>
                <w:lang w:val="sr-Cyrl-RS"/>
              </w:rPr>
            </w:pPr>
            <w:r w:rsidRPr="00883C79">
              <w:rPr>
                <w:rFonts w:ascii="Times New Roman" w:eastAsia="Calibri" w:hAnsi="Times New Roman" w:cs="Times New Roman"/>
                <w:b/>
                <w:bCs/>
                <w:sz w:val="20"/>
                <w:szCs w:val="20"/>
                <w:lang w:val="sr-Cyrl-RS"/>
              </w:rPr>
              <w:t>BSC перспективе</w:t>
            </w:r>
          </w:p>
        </w:tc>
        <w:tc>
          <w:tcPr>
            <w:tcW w:w="1080" w:type="dxa"/>
            <w:vAlign w:val="center"/>
          </w:tcPr>
          <w:p w14:paraId="0C164E77" w14:textId="77777777" w:rsidR="009B0031" w:rsidRPr="00883C79" w:rsidRDefault="009B0031" w:rsidP="0020562E">
            <w:pPr>
              <w:spacing w:after="120"/>
              <w:jc w:val="center"/>
              <w:rPr>
                <w:rFonts w:ascii="Times New Roman" w:eastAsia="Calibri" w:hAnsi="Times New Roman" w:cs="Times New Roman"/>
                <w:b/>
                <w:bCs/>
                <w:sz w:val="20"/>
                <w:szCs w:val="20"/>
                <w:lang w:val="sr-Cyrl-RS"/>
              </w:rPr>
            </w:pPr>
            <w:r w:rsidRPr="00883C79">
              <w:rPr>
                <w:rFonts w:ascii="Times New Roman" w:eastAsia="Calibri" w:hAnsi="Times New Roman" w:cs="Times New Roman"/>
                <w:b/>
                <w:bCs/>
                <w:sz w:val="20"/>
                <w:szCs w:val="20"/>
                <w:lang w:val="sr-Cyrl-RS"/>
              </w:rPr>
              <w:t>PDCA фазе</w:t>
            </w:r>
          </w:p>
        </w:tc>
        <w:tc>
          <w:tcPr>
            <w:tcW w:w="3981" w:type="dxa"/>
            <w:vAlign w:val="center"/>
          </w:tcPr>
          <w:p w14:paraId="4ECCDC88" w14:textId="77777777" w:rsidR="009B0031" w:rsidRPr="00883C79" w:rsidRDefault="009B0031" w:rsidP="0020562E">
            <w:pPr>
              <w:spacing w:after="120"/>
              <w:jc w:val="center"/>
              <w:rPr>
                <w:rFonts w:ascii="Times New Roman" w:eastAsia="Calibri" w:hAnsi="Times New Roman" w:cs="Times New Roman"/>
                <w:b/>
                <w:bCs/>
                <w:sz w:val="20"/>
                <w:szCs w:val="20"/>
                <w:lang w:val="sr-Cyrl-RS"/>
              </w:rPr>
            </w:pPr>
            <w:r w:rsidRPr="00883C79">
              <w:rPr>
                <w:rFonts w:ascii="Times New Roman" w:eastAsia="Calibri" w:hAnsi="Times New Roman" w:cs="Times New Roman"/>
                <w:b/>
                <w:bCs/>
                <w:sz w:val="20"/>
                <w:szCs w:val="20"/>
                <w:lang w:val="sr-Cyrl-RS"/>
              </w:rPr>
              <w:t>Кратак опис</w:t>
            </w:r>
          </w:p>
        </w:tc>
      </w:tr>
      <w:tr w:rsidR="009B0031" w:rsidRPr="00883C79" w14:paraId="6031B67B" w14:textId="77777777" w:rsidTr="0020562E">
        <w:tc>
          <w:tcPr>
            <w:tcW w:w="1345" w:type="dxa"/>
            <w:vAlign w:val="center"/>
          </w:tcPr>
          <w:p w14:paraId="292C0B29" w14:textId="77777777" w:rsidR="009B0031" w:rsidRPr="00883C79" w:rsidRDefault="009B0031" w:rsidP="0020562E">
            <w:pPr>
              <w:spacing w:after="120"/>
              <w:jc w:val="center"/>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Дефинисање циља и обима</w:t>
            </w:r>
          </w:p>
          <w:p w14:paraId="19B4E742" w14:textId="77777777" w:rsidR="009B0031" w:rsidRPr="00883C79" w:rsidRDefault="009B0031" w:rsidP="0020562E">
            <w:pPr>
              <w:spacing w:after="120"/>
              <w:jc w:val="center"/>
              <w:rPr>
                <w:rFonts w:ascii="Times New Roman" w:eastAsia="Calibri" w:hAnsi="Times New Roman" w:cs="Times New Roman"/>
                <w:bCs/>
                <w:sz w:val="20"/>
                <w:szCs w:val="20"/>
                <w:lang w:val="sr-Cyrl-RS"/>
              </w:rPr>
            </w:pPr>
          </w:p>
        </w:tc>
        <w:tc>
          <w:tcPr>
            <w:tcW w:w="2610" w:type="dxa"/>
            <w:vAlign w:val="center"/>
          </w:tcPr>
          <w:p w14:paraId="4C188DC4" w14:textId="77777777" w:rsidR="009B0031" w:rsidRPr="00883C79" w:rsidRDefault="009B0031" w:rsidP="0020562E">
            <w:pPr>
              <w:spacing w:after="120"/>
              <w:jc w:val="center"/>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Финансијска перспектива, Перспектива учења и раста</w:t>
            </w:r>
          </w:p>
        </w:tc>
        <w:tc>
          <w:tcPr>
            <w:tcW w:w="1080" w:type="dxa"/>
            <w:vAlign w:val="center"/>
          </w:tcPr>
          <w:p w14:paraId="65037A48" w14:textId="77777777" w:rsidR="009B0031" w:rsidRPr="00883C79" w:rsidRDefault="009B0031" w:rsidP="0020562E">
            <w:pPr>
              <w:spacing w:after="120"/>
              <w:jc w:val="center"/>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Фаза планирања, Фаза деловања</w:t>
            </w:r>
          </w:p>
        </w:tc>
        <w:tc>
          <w:tcPr>
            <w:tcW w:w="3981" w:type="dxa"/>
            <w:vAlign w:val="center"/>
          </w:tcPr>
          <w:p w14:paraId="51771371"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Дефинише циљеве мерења, економске и еколошке приоритете, планирање стратегија и развој компетенција.</w:t>
            </w:r>
          </w:p>
        </w:tc>
      </w:tr>
      <w:tr w:rsidR="009B0031" w:rsidRPr="00883C79" w14:paraId="5378D34E" w14:textId="77777777" w:rsidTr="0020562E">
        <w:tc>
          <w:tcPr>
            <w:tcW w:w="1345" w:type="dxa"/>
            <w:vAlign w:val="center"/>
          </w:tcPr>
          <w:p w14:paraId="6E32841E" w14:textId="77777777" w:rsidR="009B0031" w:rsidRPr="00883C79" w:rsidRDefault="009B0031" w:rsidP="0020562E">
            <w:pPr>
              <w:spacing w:after="120"/>
              <w:jc w:val="center"/>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Анализа</w:t>
            </w:r>
          </w:p>
          <w:p w14:paraId="23036145" w14:textId="77777777" w:rsidR="009B0031" w:rsidRPr="00883C79" w:rsidRDefault="009B0031" w:rsidP="0020562E">
            <w:pPr>
              <w:spacing w:after="120"/>
              <w:jc w:val="center"/>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улазно-излазних токова (LCI)</w:t>
            </w:r>
          </w:p>
        </w:tc>
        <w:tc>
          <w:tcPr>
            <w:tcW w:w="2610" w:type="dxa"/>
            <w:vAlign w:val="center"/>
          </w:tcPr>
          <w:p w14:paraId="53B75CF9" w14:textId="77777777" w:rsidR="009B0031" w:rsidRPr="00883C79" w:rsidRDefault="009B0031" w:rsidP="0020562E">
            <w:pPr>
              <w:spacing w:after="120"/>
              <w:jc w:val="center"/>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Финансијска перспектива, Интерни процеси</w:t>
            </w:r>
          </w:p>
        </w:tc>
        <w:tc>
          <w:tcPr>
            <w:tcW w:w="1080" w:type="dxa"/>
            <w:vAlign w:val="center"/>
          </w:tcPr>
          <w:p w14:paraId="3C768C2E" w14:textId="77777777" w:rsidR="009B0031" w:rsidRPr="00883C79" w:rsidRDefault="009B0031" w:rsidP="0020562E">
            <w:pPr>
              <w:spacing w:after="120"/>
              <w:jc w:val="center"/>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Фаза спровођења, Фаза провере</w:t>
            </w:r>
          </w:p>
        </w:tc>
        <w:tc>
          <w:tcPr>
            <w:tcW w:w="3981" w:type="dxa"/>
            <w:vAlign w:val="center"/>
          </w:tcPr>
          <w:p w14:paraId="2AECA4BE"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Праћење потрошње ресурса, отпада и енергије, имплементација мера и провера ефикасности процеса.</w:t>
            </w:r>
          </w:p>
        </w:tc>
      </w:tr>
      <w:tr w:rsidR="009B0031" w:rsidRPr="00883C79" w14:paraId="24C7C506" w14:textId="77777777" w:rsidTr="0020562E">
        <w:tc>
          <w:tcPr>
            <w:tcW w:w="1345" w:type="dxa"/>
            <w:vAlign w:val="center"/>
          </w:tcPr>
          <w:p w14:paraId="5D4F3FB6" w14:textId="77777777" w:rsidR="009B0031" w:rsidRPr="00883C79" w:rsidRDefault="009B0031" w:rsidP="0020562E">
            <w:pPr>
              <w:spacing w:after="120"/>
              <w:jc w:val="center"/>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Процена утицаја на животну средину (LCIA)</w:t>
            </w:r>
          </w:p>
        </w:tc>
        <w:tc>
          <w:tcPr>
            <w:tcW w:w="2610" w:type="dxa"/>
            <w:vAlign w:val="center"/>
          </w:tcPr>
          <w:p w14:paraId="444C03EE" w14:textId="303807BB" w:rsidR="009B0031" w:rsidRPr="00883C79" w:rsidRDefault="00675754" w:rsidP="0020562E">
            <w:pPr>
              <w:spacing w:after="120"/>
              <w:jc w:val="center"/>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Перспектива корисника</w:t>
            </w:r>
            <w:r w:rsidR="009B0031" w:rsidRPr="00883C79">
              <w:rPr>
                <w:rFonts w:ascii="Times New Roman" w:eastAsia="Calibri" w:hAnsi="Times New Roman" w:cs="Times New Roman"/>
                <w:bCs/>
                <w:sz w:val="20"/>
                <w:szCs w:val="20"/>
                <w:lang w:val="sr-Cyrl-RS"/>
              </w:rPr>
              <w:t>, Финансијска перспектива</w:t>
            </w:r>
          </w:p>
        </w:tc>
        <w:tc>
          <w:tcPr>
            <w:tcW w:w="1080" w:type="dxa"/>
            <w:vAlign w:val="center"/>
          </w:tcPr>
          <w:p w14:paraId="333FA0FF" w14:textId="77777777" w:rsidR="009B0031" w:rsidRPr="00883C79" w:rsidRDefault="009B0031" w:rsidP="0020562E">
            <w:pPr>
              <w:spacing w:after="120"/>
              <w:jc w:val="center"/>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Фаза провере</w:t>
            </w:r>
          </w:p>
        </w:tc>
        <w:tc>
          <w:tcPr>
            <w:tcW w:w="3981" w:type="dxa"/>
            <w:vAlign w:val="center"/>
          </w:tcPr>
          <w:p w14:paraId="2B1020D1"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Процена утицаја на кориснике и економске показатеље, провера резултата и усаглашеност са циљевима.</w:t>
            </w:r>
          </w:p>
        </w:tc>
      </w:tr>
      <w:tr w:rsidR="009B0031" w:rsidRPr="00883C79" w14:paraId="261D60C2" w14:textId="77777777" w:rsidTr="0020562E">
        <w:tc>
          <w:tcPr>
            <w:tcW w:w="1345" w:type="dxa"/>
            <w:vAlign w:val="center"/>
          </w:tcPr>
          <w:p w14:paraId="1EDE3B84" w14:textId="77777777" w:rsidR="009B0031" w:rsidRPr="00883C79" w:rsidRDefault="009B0031" w:rsidP="0020562E">
            <w:pPr>
              <w:spacing w:after="120"/>
              <w:jc w:val="center"/>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Тумачење резултата</w:t>
            </w:r>
          </w:p>
        </w:tc>
        <w:tc>
          <w:tcPr>
            <w:tcW w:w="2610" w:type="dxa"/>
            <w:vAlign w:val="center"/>
          </w:tcPr>
          <w:p w14:paraId="4E9E039B" w14:textId="77777777" w:rsidR="009B0031" w:rsidRPr="00883C79" w:rsidRDefault="009B0031" w:rsidP="0020562E">
            <w:pPr>
              <w:spacing w:after="120"/>
              <w:jc w:val="center"/>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 xml:space="preserve">Финансијска перспектива, </w:t>
            </w:r>
          </w:p>
          <w:p w14:paraId="1EFD242E" w14:textId="77777777" w:rsidR="009B0031" w:rsidRPr="00883C79" w:rsidRDefault="009B0031" w:rsidP="0020562E">
            <w:pPr>
              <w:spacing w:after="120"/>
              <w:jc w:val="center"/>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 xml:space="preserve">Перспектива корисника </w:t>
            </w:r>
          </w:p>
          <w:p w14:paraId="7061CE80" w14:textId="77777777" w:rsidR="009B0031" w:rsidRPr="00883C79" w:rsidRDefault="009B0031" w:rsidP="0020562E">
            <w:pPr>
              <w:spacing w:after="120"/>
              <w:jc w:val="center"/>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Перспектива интерни процеси,</w:t>
            </w:r>
          </w:p>
          <w:p w14:paraId="733C03E0" w14:textId="77777777" w:rsidR="009B0031" w:rsidRPr="00883C79" w:rsidRDefault="009B0031" w:rsidP="0020562E">
            <w:pPr>
              <w:spacing w:after="120"/>
              <w:jc w:val="center"/>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Перспектива учења и раста</w:t>
            </w:r>
          </w:p>
        </w:tc>
        <w:tc>
          <w:tcPr>
            <w:tcW w:w="1080" w:type="dxa"/>
            <w:vAlign w:val="center"/>
          </w:tcPr>
          <w:p w14:paraId="606DA07C" w14:textId="77777777" w:rsidR="009B0031" w:rsidRPr="00883C79" w:rsidRDefault="009B0031" w:rsidP="0020562E">
            <w:pPr>
              <w:spacing w:after="120"/>
              <w:jc w:val="center"/>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Фаза деловања</w:t>
            </w:r>
          </w:p>
        </w:tc>
        <w:tc>
          <w:tcPr>
            <w:tcW w:w="3981" w:type="dxa"/>
            <w:vAlign w:val="center"/>
          </w:tcPr>
          <w:p w14:paraId="68B2957A"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Calibri" w:hAnsi="Times New Roman" w:cs="Times New Roman"/>
                <w:bCs/>
                <w:sz w:val="20"/>
                <w:szCs w:val="20"/>
                <w:lang w:val="sr-Cyrl-RS"/>
              </w:rPr>
              <w:t>Тумачење резултата за доношење одлука, континуирано учење, унапређење процеса и прилагођавање стратегија.</w:t>
            </w:r>
          </w:p>
        </w:tc>
      </w:tr>
    </w:tbl>
    <w:p w14:paraId="5015BA7B" w14:textId="77777777" w:rsidR="009B0031" w:rsidRPr="00883C79" w:rsidRDefault="009B0031" w:rsidP="0020562E">
      <w:pPr>
        <w:spacing w:after="120" w:line="240" w:lineRule="auto"/>
        <w:jc w:val="both"/>
        <w:rPr>
          <w:rFonts w:ascii="Times New Roman" w:eastAsia="Times New Roman" w:hAnsi="Times New Roman" w:cs="Times New Roman"/>
          <w:b/>
          <w:bCs/>
          <w:sz w:val="24"/>
          <w:szCs w:val="24"/>
          <w:lang w:val="sr-Cyrl-RS"/>
        </w:rPr>
      </w:pPr>
    </w:p>
    <w:p w14:paraId="6C9FEFE0" w14:textId="77777777" w:rsidR="009B0031" w:rsidRPr="00883C79" w:rsidRDefault="009B0031" w:rsidP="0020562E">
      <w:pPr>
        <w:spacing w:after="120" w:line="240" w:lineRule="auto"/>
        <w:jc w:val="both"/>
        <w:rPr>
          <w:rFonts w:ascii="Times New Roman" w:eastAsia="Times New Roman" w:hAnsi="Times New Roman" w:cs="Times New Roman"/>
          <w:b/>
          <w:bCs/>
          <w:sz w:val="24"/>
          <w:szCs w:val="24"/>
          <w:lang w:val="sr-Cyrl-RS"/>
        </w:rPr>
      </w:pPr>
      <w:r w:rsidRPr="00883C79">
        <w:rPr>
          <w:rFonts w:ascii="Times New Roman" w:eastAsia="Times New Roman" w:hAnsi="Times New Roman" w:cs="Times New Roman"/>
          <w:b/>
          <w:bCs/>
          <w:sz w:val="24"/>
          <w:szCs w:val="24"/>
          <w:lang w:val="sr-Cyrl-RS"/>
        </w:rPr>
        <w:t>Израчунавање интегрисаног индекса циркуларних перформанси</w:t>
      </w:r>
    </w:p>
    <w:p w14:paraId="4EC2537E" w14:textId="77777777" w:rsidR="009B0031" w:rsidRPr="00883C79" w:rsidRDefault="009B0031" w:rsidP="0020562E">
      <w:pPr>
        <w:spacing w:after="120" w:line="240" w:lineRule="auto"/>
        <w:ind w:firstLine="720"/>
        <w:rPr>
          <w:rFonts w:ascii="Times New Roman" w:eastAsia="Times New Roman" w:hAnsi="Times New Roman" w:cs="Times New Roman"/>
          <w:sz w:val="24"/>
          <w:szCs w:val="24"/>
          <w:lang w:val="sr-Cyrl-RS"/>
        </w:rPr>
      </w:pPr>
      <w:r w:rsidRPr="00883C79">
        <w:rPr>
          <w:rFonts w:ascii="Times New Roman" w:eastAsia="Times New Roman" w:hAnsi="Times New Roman" w:cs="Times New Roman"/>
          <w:bCs/>
          <w:sz w:val="24"/>
          <w:szCs w:val="24"/>
          <w:lang w:val="sr-Cyrl-RS"/>
        </w:rPr>
        <w:t>Основна формула интегрисаног индекса циркуларних перформанси (ИИЦП):</w:t>
      </w:r>
    </w:p>
    <w:p w14:paraId="1009F100" w14:textId="77777777" w:rsidR="009B0031" w:rsidRPr="00883C79" w:rsidRDefault="009B0031" w:rsidP="0020562E">
      <w:pPr>
        <w:spacing w:after="120" w:line="240" w:lineRule="auto"/>
        <w:jc w:val="both"/>
        <w:rPr>
          <w:rFonts w:ascii="Times New Roman" w:eastAsia="Times New Roman" w:hAnsi="Times New Roman" w:cs="Times New Roman"/>
          <w:sz w:val="24"/>
          <w:szCs w:val="24"/>
          <w:lang w:val="sr-Cyrl-RS"/>
        </w:rPr>
      </w:pPr>
      <m:oMathPara>
        <m:oMath>
          <m:r>
            <w:rPr>
              <w:rFonts w:ascii="Cambria Math" w:eastAsia="Times New Roman" w:hAnsi="Cambria Math" w:cs="Times New Roman"/>
              <w:sz w:val="24"/>
              <w:szCs w:val="24"/>
              <w:lang w:val="sr-Cyrl-RS"/>
            </w:rPr>
            <m:t>ИИЦП=</m:t>
          </m:r>
          <m:nary>
            <m:naryPr>
              <m:chr m:val="∑"/>
              <m:limLoc m:val="undOvr"/>
              <m:ctrlPr>
                <w:rPr>
                  <w:rFonts w:ascii="Cambria Math" w:eastAsia="Times New Roman" w:hAnsi="Cambria Math" w:cs="Times New Roman"/>
                  <w:i/>
                  <w:sz w:val="24"/>
                  <w:szCs w:val="24"/>
                  <w:lang w:val="sr-Cyrl-RS"/>
                </w:rPr>
              </m:ctrlPr>
            </m:naryPr>
            <m:sub>
              <m:r>
                <w:rPr>
                  <w:rFonts w:ascii="Cambria Math" w:eastAsia="Times New Roman" w:hAnsi="Cambria Math" w:cs="Times New Roman"/>
                  <w:sz w:val="24"/>
                  <w:szCs w:val="24"/>
                  <w:lang w:val="sr-Cyrl-RS"/>
                </w:rPr>
                <m:t>i=1</m:t>
              </m:r>
            </m:sub>
            <m:sup>
              <m:r>
                <w:rPr>
                  <w:rFonts w:ascii="Cambria Math" w:eastAsia="Times New Roman" w:hAnsi="Cambria Math" w:cs="Times New Roman"/>
                  <w:sz w:val="24"/>
                  <w:szCs w:val="24"/>
                  <w:lang w:val="sr-Cyrl-RS"/>
                </w:rPr>
                <m:t>4</m:t>
              </m:r>
            </m:sup>
            <m:e>
              <m:nary>
                <m:naryPr>
                  <m:chr m:val="∑"/>
                  <m:limLoc m:val="undOvr"/>
                  <m:ctrlPr>
                    <w:rPr>
                      <w:rFonts w:ascii="Cambria Math" w:eastAsia="Times New Roman" w:hAnsi="Cambria Math" w:cs="Times New Roman"/>
                      <w:i/>
                      <w:sz w:val="24"/>
                      <w:szCs w:val="24"/>
                      <w:lang w:val="sr-Cyrl-RS"/>
                    </w:rPr>
                  </m:ctrlPr>
                </m:naryPr>
                <m:sub>
                  <m:r>
                    <w:rPr>
                      <w:rFonts w:ascii="Cambria Math" w:eastAsia="Times New Roman" w:hAnsi="Cambria Math" w:cs="Times New Roman"/>
                      <w:sz w:val="24"/>
                      <w:szCs w:val="24"/>
                      <w:lang w:val="sr-Cyrl-RS"/>
                    </w:rPr>
                    <m:t>j=1</m:t>
                  </m:r>
                </m:sub>
                <m:sup>
                  <m:r>
                    <w:rPr>
                      <w:rFonts w:ascii="Cambria Math" w:eastAsia="Times New Roman" w:hAnsi="Cambria Math" w:cs="Times New Roman"/>
                      <w:sz w:val="24"/>
                      <w:szCs w:val="24"/>
                      <w:lang w:val="sr-Cyrl-RS"/>
                    </w:rPr>
                    <m:t>4</m:t>
                  </m:r>
                </m:sup>
                <m:e>
                  <m:nary>
                    <m:naryPr>
                      <m:chr m:val="∑"/>
                      <m:limLoc m:val="undOvr"/>
                      <m:ctrlPr>
                        <w:rPr>
                          <w:rFonts w:ascii="Cambria Math" w:eastAsia="Times New Roman" w:hAnsi="Cambria Math" w:cs="Times New Roman"/>
                          <w:i/>
                          <w:sz w:val="24"/>
                          <w:szCs w:val="24"/>
                          <w:lang w:val="sr-Cyrl-RS"/>
                        </w:rPr>
                      </m:ctrlPr>
                    </m:naryPr>
                    <m:sub>
                      <m:r>
                        <w:rPr>
                          <w:rFonts w:ascii="Cambria Math" w:eastAsia="Times New Roman" w:hAnsi="Cambria Math" w:cs="Times New Roman"/>
                          <w:sz w:val="24"/>
                          <w:szCs w:val="24"/>
                          <w:lang w:val="sr-Cyrl-RS"/>
                        </w:rPr>
                        <m:t>k=1</m:t>
                      </m:r>
                    </m:sub>
                    <m:sup>
                      <m:r>
                        <w:rPr>
                          <w:rFonts w:ascii="Cambria Math" w:eastAsia="Times New Roman" w:hAnsi="Cambria Math" w:cs="Times New Roman"/>
                          <w:sz w:val="24"/>
                          <w:szCs w:val="24"/>
                          <w:lang w:val="sr-Cyrl-RS"/>
                        </w:rPr>
                        <m:t>4</m:t>
                      </m:r>
                    </m:sup>
                    <m:e>
                      <m:d>
                        <m:dPr>
                          <m:ctrlPr>
                            <w:rPr>
                              <w:rFonts w:ascii="Cambria Math" w:eastAsia="Times New Roman" w:hAnsi="Cambria Math" w:cs="Times New Roman"/>
                              <w:i/>
                              <w:sz w:val="24"/>
                              <w:szCs w:val="24"/>
                              <w:lang w:val="sr-Cyrl-RS"/>
                            </w:rPr>
                          </m:ctrlPr>
                        </m:dPr>
                        <m:e>
                          <m:sSub>
                            <m:sSubPr>
                              <m:ctrlPr>
                                <w:rPr>
                                  <w:rFonts w:ascii="Cambria Math" w:eastAsia="Times New Roman" w:hAnsi="Cambria Math" w:cs="Times New Roman"/>
                                  <w:i/>
                                  <w:sz w:val="24"/>
                                  <w:szCs w:val="24"/>
                                  <w:lang w:val="sr-Cyrl-RS"/>
                                </w:rPr>
                              </m:ctrlPr>
                            </m:sSubPr>
                            <m:e>
                              <m:r>
                                <w:rPr>
                                  <w:rFonts w:ascii="Cambria Math" w:eastAsia="Times New Roman" w:hAnsi="Cambria Math" w:cs="Times New Roman"/>
                                  <w:sz w:val="24"/>
                                  <w:szCs w:val="24"/>
                                  <w:lang w:val="sr-Cyrl-RS"/>
                                </w:rPr>
                                <m:t>B</m:t>
                              </m:r>
                            </m:e>
                            <m:sub>
                              <m:r>
                                <w:rPr>
                                  <w:rFonts w:ascii="Cambria Math" w:eastAsia="Times New Roman" w:hAnsi="Cambria Math" w:cs="Times New Roman"/>
                                  <w:sz w:val="24"/>
                                  <w:szCs w:val="24"/>
                                  <w:lang w:val="sr-Cyrl-RS"/>
                                </w:rPr>
                                <m:t>ijkp</m:t>
                              </m:r>
                            </m:sub>
                          </m:sSub>
                          <m:r>
                            <w:rPr>
                              <w:rFonts w:ascii="Cambria Math" w:eastAsia="Times New Roman" w:hAnsi="Cambria Math" w:cs="Times New Roman"/>
                              <w:sz w:val="24"/>
                              <w:szCs w:val="24"/>
                              <w:lang w:val="sr-Cyrl-RS"/>
                            </w:rPr>
                            <m:t>×</m:t>
                          </m:r>
                          <m:sSub>
                            <m:sSubPr>
                              <m:ctrlPr>
                                <w:rPr>
                                  <w:rFonts w:ascii="Cambria Math" w:eastAsia="Times New Roman" w:hAnsi="Cambria Math" w:cs="Times New Roman"/>
                                  <w:i/>
                                  <w:sz w:val="24"/>
                                  <w:szCs w:val="24"/>
                                  <w:lang w:val="sr-Cyrl-RS"/>
                                </w:rPr>
                              </m:ctrlPr>
                            </m:sSubPr>
                            <m:e>
                              <m:r>
                                <w:rPr>
                                  <w:rFonts w:ascii="Cambria Math" w:eastAsia="Times New Roman" w:hAnsi="Cambria Math" w:cs="Times New Roman"/>
                                  <w:sz w:val="24"/>
                                  <w:szCs w:val="24"/>
                                  <w:lang w:val="sr-Cyrl-RS"/>
                                </w:rPr>
                                <m:t>T</m:t>
                              </m:r>
                            </m:e>
                            <m:sub>
                              <m:r>
                                <w:rPr>
                                  <w:rFonts w:ascii="Cambria Math" w:eastAsia="Times New Roman" w:hAnsi="Cambria Math" w:cs="Times New Roman"/>
                                  <w:sz w:val="24"/>
                                  <w:szCs w:val="24"/>
                                  <w:lang w:val="sr-Cyrl-RS"/>
                                </w:rPr>
                                <m:t>ijkp</m:t>
                              </m:r>
                            </m:sub>
                          </m:sSub>
                        </m:e>
                      </m:d>
                    </m:e>
                  </m:nary>
                </m:e>
              </m:nary>
            </m:e>
          </m:nary>
        </m:oMath>
      </m:oMathPara>
    </w:p>
    <w:p w14:paraId="712B7076" w14:textId="77777777" w:rsidR="00503AD9" w:rsidRDefault="00503AD9" w:rsidP="0020562E">
      <w:pPr>
        <w:spacing w:after="120" w:line="240" w:lineRule="auto"/>
        <w:jc w:val="both"/>
        <w:rPr>
          <w:rFonts w:ascii="Times New Roman" w:eastAsia="Times New Roman" w:hAnsi="Times New Roman" w:cs="Times New Roman"/>
          <w:sz w:val="24"/>
          <w:szCs w:val="24"/>
          <w:lang w:val="sr-Cyrl-RS"/>
        </w:rPr>
      </w:pPr>
    </w:p>
    <w:p w14:paraId="686F59E0" w14:textId="1F99FA7E" w:rsidR="009B0031" w:rsidRPr="00883C79" w:rsidRDefault="009B0031" w:rsidP="0020562E">
      <w:pPr>
        <w:spacing w:after="120" w:line="240" w:lineRule="auto"/>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lastRenderedPageBreak/>
        <w:t>Где је:</w:t>
      </w:r>
    </w:p>
    <w:p w14:paraId="12D7CE27" w14:textId="5CB333B5" w:rsidR="009B0031" w:rsidRPr="00883C79" w:rsidRDefault="009B0031" w:rsidP="0020562E">
      <w:pPr>
        <w:numPr>
          <w:ilvl w:val="0"/>
          <w:numId w:val="17"/>
        </w:numPr>
        <w:spacing w:after="120" w:line="240" w:lineRule="auto"/>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Bijkp – бод за показатељ p у LCA фази-i, BSC перспективи-j и PDCA фази-k</w:t>
      </w:r>
      <w:r w:rsidR="00675754" w:rsidRPr="00883C79">
        <w:rPr>
          <w:rFonts w:ascii="Times New Roman" w:eastAsia="Times New Roman" w:hAnsi="Times New Roman" w:cs="Times New Roman"/>
          <w:sz w:val="24"/>
          <w:szCs w:val="24"/>
          <w:lang w:val="sr-Cyrl-RS"/>
        </w:rPr>
        <w:t>;</w:t>
      </w:r>
    </w:p>
    <w:p w14:paraId="7C0C7798" w14:textId="20003688" w:rsidR="009B0031" w:rsidRPr="00883C79" w:rsidRDefault="009B0031" w:rsidP="0020562E">
      <w:pPr>
        <w:numPr>
          <w:ilvl w:val="0"/>
          <w:numId w:val="17"/>
        </w:numPr>
        <w:spacing w:after="120" w:line="240" w:lineRule="auto"/>
        <w:jc w:val="both"/>
        <w:rPr>
          <w:rFonts w:ascii="Times New Roman" w:eastAsia="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Tijkp – тежински коефицијент показатеља p (укупна важност у интегрисаном систему, 0–1)</w:t>
      </w:r>
      <w:r w:rsidR="00675754" w:rsidRPr="00883C79">
        <w:rPr>
          <w:rFonts w:ascii="Times New Roman" w:eastAsia="Times New Roman" w:hAnsi="Times New Roman" w:cs="Times New Roman"/>
          <w:sz w:val="24"/>
          <w:szCs w:val="24"/>
          <w:lang w:val="sr-Cyrl-RS"/>
        </w:rPr>
        <w:t>.</w:t>
      </w:r>
    </w:p>
    <w:p w14:paraId="0C4A6AF4" w14:textId="0517D45A" w:rsidR="005C4110" w:rsidRPr="00883C79" w:rsidRDefault="005C4110" w:rsidP="00084DDA">
      <w:pPr>
        <w:spacing w:after="120" w:line="240" w:lineRule="auto"/>
        <w:jc w:val="both"/>
        <w:rPr>
          <w:rFonts w:ascii="Times New Roman" w:eastAsia="Times New Roman" w:hAnsi="Times New Roman" w:cs="Times New Roman"/>
          <w:sz w:val="24"/>
          <w:szCs w:val="24"/>
          <w:lang w:val="sr-Cyrl-RS"/>
        </w:rPr>
      </w:pPr>
    </w:p>
    <w:p w14:paraId="055502BA" w14:textId="315E172D" w:rsidR="009B0031" w:rsidRPr="00883C79" w:rsidRDefault="009B0031" w:rsidP="0020562E">
      <w:pPr>
        <w:spacing w:after="120" w:line="240" w:lineRule="auto"/>
        <w:rPr>
          <w:rFonts w:ascii="Times New Roman" w:eastAsia="Times New Roman" w:hAnsi="Times New Roman" w:cs="Times New Roman"/>
          <w:sz w:val="24"/>
          <w:szCs w:val="24"/>
          <w:lang w:val="sr-Cyrl-RS"/>
        </w:rPr>
      </w:pPr>
      <w:r w:rsidRPr="00883C79">
        <w:rPr>
          <w:rFonts w:ascii="Times New Roman" w:eastAsia="Times New Roman" w:hAnsi="Times New Roman" w:cs="Times New Roman"/>
          <w:sz w:val="24"/>
          <w:szCs w:val="24"/>
          <w:lang w:val="sr-Cyrl-RS"/>
        </w:rPr>
        <w:t xml:space="preserve">Табела. </w:t>
      </w:r>
      <w:r w:rsidR="007F0A11">
        <w:rPr>
          <w:rFonts w:ascii="Times New Roman" w:eastAsia="Times New Roman" w:hAnsi="Times New Roman" w:cs="Times New Roman"/>
          <w:sz w:val="24"/>
          <w:szCs w:val="24"/>
          <w:lang w:val="sr-Latn-RS"/>
        </w:rPr>
        <w:t>1</w:t>
      </w:r>
      <w:r w:rsidRPr="00883C79">
        <w:rPr>
          <w:rFonts w:ascii="Times New Roman" w:eastAsia="Times New Roman" w:hAnsi="Times New Roman" w:cs="Times New Roman"/>
          <w:sz w:val="24"/>
          <w:szCs w:val="24"/>
          <w:lang w:val="sr-Cyrl-RS"/>
        </w:rPr>
        <w:t>.4. Пример показатеља и обрачуна интегрисаног индекса циркуларних перформанси</w:t>
      </w:r>
    </w:p>
    <w:tbl>
      <w:tblPr>
        <w:tblStyle w:val="TableGrid"/>
        <w:tblW w:w="0" w:type="auto"/>
        <w:tblLook w:val="04A0" w:firstRow="1" w:lastRow="0" w:firstColumn="1" w:lastColumn="0" w:noHBand="0" w:noVBand="1"/>
      </w:tblPr>
      <w:tblGrid>
        <w:gridCol w:w="1913"/>
        <w:gridCol w:w="1303"/>
        <w:gridCol w:w="1377"/>
        <w:gridCol w:w="1546"/>
        <w:gridCol w:w="1373"/>
        <w:gridCol w:w="758"/>
        <w:gridCol w:w="1080"/>
      </w:tblGrid>
      <w:tr w:rsidR="009B0031" w:rsidRPr="00883C79" w14:paraId="213F65B4" w14:textId="77777777" w:rsidTr="0020562E">
        <w:trPr>
          <w:trHeight w:val="278"/>
        </w:trPr>
        <w:tc>
          <w:tcPr>
            <w:tcW w:w="1975" w:type="dxa"/>
            <w:vAlign w:val="center"/>
          </w:tcPr>
          <w:p w14:paraId="29563A77"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b/>
                <w:bCs/>
                <w:sz w:val="20"/>
                <w:szCs w:val="20"/>
                <w:lang w:val="sr-Cyrl-RS"/>
              </w:rPr>
              <w:t>Показатељ</w:t>
            </w:r>
          </w:p>
        </w:tc>
        <w:tc>
          <w:tcPr>
            <w:tcW w:w="1170" w:type="dxa"/>
            <w:vAlign w:val="center"/>
          </w:tcPr>
          <w:p w14:paraId="6C0DB71A"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b/>
                <w:bCs/>
                <w:sz w:val="20"/>
                <w:szCs w:val="20"/>
                <w:lang w:val="sr-Cyrl-RS"/>
              </w:rPr>
              <w:t>LCA фаза</w:t>
            </w:r>
          </w:p>
        </w:tc>
        <w:tc>
          <w:tcPr>
            <w:tcW w:w="1379" w:type="dxa"/>
            <w:vAlign w:val="center"/>
          </w:tcPr>
          <w:p w14:paraId="65365269"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b/>
                <w:bCs/>
                <w:sz w:val="20"/>
                <w:szCs w:val="20"/>
                <w:lang w:val="sr-Cyrl-RS"/>
              </w:rPr>
              <w:t>BSC перспектива</w:t>
            </w:r>
          </w:p>
        </w:tc>
        <w:tc>
          <w:tcPr>
            <w:tcW w:w="1411" w:type="dxa"/>
            <w:vAlign w:val="center"/>
          </w:tcPr>
          <w:p w14:paraId="70046A9F"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b/>
                <w:bCs/>
                <w:sz w:val="20"/>
                <w:szCs w:val="20"/>
                <w:lang w:val="sr-Cyrl-RS"/>
              </w:rPr>
              <w:t>PDCA фаза</w:t>
            </w:r>
          </w:p>
        </w:tc>
        <w:tc>
          <w:tcPr>
            <w:tcW w:w="1206" w:type="dxa"/>
            <w:vAlign w:val="center"/>
          </w:tcPr>
          <w:p w14:paraId="747B45DA"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b/>
                <w:bCs/>
                <w:sz w:val="20"/>
                <w:szCs w:val="20"/>
                <w:lang w:val="sr-Cyrl-RS"/>
              </w:rPr>
              <w:t>Тежински коефицијент (%)</w:t>
            </w:r>
          </w:p>
        </w:tc>
        <w:tc>
          <w:tcPr>
            <w:tcW w:w="789" w:type="dxa"/>
            <w:vAlign w:val="center"/>
          </w:tcPr>
          <w:p w14:paraId="3833B235"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b/>
                <w:bCs/>
                <w:sz w:val="20"/>
                <w:szCs w:val="20"/>
                <w:lang w:val="sr-Cyrl-RS"/>
              </w:rPr>
              <w:t>Бод (0–10)</w:t>
            </w:r>
          </w:p>
        </w:tc>
        <w:tc>
          <w:tcPr>
            <w:tcW w:w="1086" w:type="dxa"/>
            <w:vAlign w:val="center"/>
          </w:tcPr>
          <w:p w14:paraId="32487864"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b/>
                <w:bCs/>
                <w:sz w:val="20"/>
                <w:szCs w:val="20"/>
                <w:lang w:val="sr-Cyrl-RS"/>
              </w:rPr>
              <w:t>Примена у формули</w:t>
            </w:r>
          </w:p>
        </w:tc>
      </w:tr>
      <w:tr w:rsidR="009B0031" w:rsidRPr="00883C79" w14:paraId="1CD4E651" w14:textId="77777777" w:rsidTr="0020562E">
        <w:tc>
          <w:tcPr>
            <w:tcW w:w="1975" w:type="dxa"/>
            <w:vAlign w:val="center"/>
          </w:tcPr>
          <w:p w14:paraId="182D67E9"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Буџет за циркуларне иницијативе (€)</w:t>
            </w:r>
          </w:p>
        </w:tc>
        <w:tc>
          <w:tcPr>
            <w:tcW w:w="1170" w:type="dxa"/>
            <w:vAlign w:val="center"/>
          </w:tcPr>
          <w:p w14:paraId="20F80DFE"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Дефинисање циља и обима</w:t>
            </w:r>
          </w:p>
        </w:tc>
        <w:tc>
          <w:tcPr>
            <w:tcW w:w="1379" w:type="dxa"/>
            <w:vAlign w:val="center"/>
          </w:tcPr>
          <w:p w14:paraId="673D9386"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Финансијска</w:t>
            </w:r>
          </w:p>
        </w:tc>
        <w:tc>
          <w:tcPr>
            <w:tcW w:w="1411" w:type="dxa"/>
            <w:vAlign w:val="center"/>
          </w:tcPr>
          <w:p w14:paraId="40517C1B"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Планирај (P)</w:t>
            </w:r>
          </w:p>
        </w:tc>
        <w:tc>
          <w:tcPr>
            <w:tcW w:w="1206" w:type="dxa"/>
            <w:vAlign w:val="center"/>
          </w:tcPr>
          <w:p w14:paraId="1112FE63"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6</w:t>
            </w:r>
          </w:p>
        </w:tc>
        <w:tc>
          <w:tcPr>
            <w:tcW w:w="789" w:type="dxa"/>
            <w:vAlign w:val="center"/>
          </w:tcPr>
          <w:p w14:paraId="20B5E8FE"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8</w:t>
            </w:r>
          </w:p>
        </w:tc>
        <w:tc>
          <w:tcPr>
            <w:tcW w:w="1086" w:type="dxa"/>
            <w:vAlign w:val="center"/>
          </w:tcPr>
          <w:p w14:paraId="7DB8279E"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8 × 0,06 = 0,48</w:t>
            </w:r>
          </w:p>
        </w:tc>
      </w:tr>
      <w:tr w:rsidR="009B0031" w:rsidRPr="00883C79" w14:paraId="1AC04BDE" w14:textId="77777777" w:rsidTr="0020562E">
        <w:tc>
          <w:tcPr>
            <w:tcW w:w="1975" w:type="dxa"/>
            <w:vAlign w:val="center"/>
          </w:tcPr>
          <w:p w14:paraId="2E94661A"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Покривеност кључних компетенција за циркуларно деловање (%)</w:t>
            </w:r>
          </w:p>
        </w:tc>
        <w:tc>
          <w:tcPr>
            <w:tcW w:w="1170" w:type="dxa"/>
            <w:vAlign w:val="center"/>
          </w:tcPr>
          <w:p w14:paraId="0E1DC186"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Дефинисање циља и обима</w:t>
            </w:r>
          </w:p>
        </w:tc>
        <w:tc>
          <w:tcPr>
            <w:tcW w:w="1379" w:type="dxa"/>
            <w:vAlign w:val="center"/>
          </w:tcPr>
          <w:p w14:paraId="2695EF7F"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Учење и раст</w:t>
            </w:r>
          </w:p>
        </w:tc>
        <w:tc>
          <w:tcPr>
            <w:tcW w:w="1411" w:type="dxa"/>
            <w:vAlign w:val="center"/>
          </w:tcPr>
          <w:p w14:paraId="6111AF5B"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Планирај/Делуј (P/A)</w:t>
            </w:r>
          </w:p>
        </w:tc>
        <w:tc>
          <w:tcPr>
            <w:tcW w:w="1206" w:type="dxa"/>
            <w:vAlign w:val="center"/>
          </w:tcPr>
          <w:p w14:paraId="7E811630"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6</w:t>
            </w:r>
          </w:p>
        </w:tc>
        <w:tc>
          <w:tcPr>
            <w:tcW w:w="789" w:type="dxa"/>
            <w:vAlign w:val="center"/>
          </w:tcPr>
          <w:p w14:paraId="393D315D"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7</w:t>
            </w:r>
          </w:p>
        </w:tc>
        <w:tc>
          <w:tcPr>
            <w:tcW w:w="1086" w:type="dxa"/>
            <w:vAlign w:val="center"/>
          </w:tcPr>
          <w:p w14:paraId="7B9B956C"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7 × 0,06 = 0,42</w:t>
            </w:r>
          </w:p>
        </w:tc>
      </w:tr>
      <w:tr w:rsidR="009B0031" w:rsidRPr="00883C79" w14:paraId="53C8730A" w14:textId="77777777" w:rsidTr="0020562E">
        <w:tc>
          <w:tcPr>
            <w:tcW w:w="1975" w:type="dxa"/>
            <w:vAlign w:val="center"/>
          </w:tcPr>
          <w:p w14:paraId="5E2B5266"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Укљученост стејкхолдера у планирању циркуларних иницијатива (%)</w:t>
            </w:r>
          </w:p>
        </w:tc>
        <w:tc>
          <w:tcPr>
            <w:tcW w:w="1170" w:type="dxa"/>
            <w:vAlign w:val="center"/>
          </w:tcPr>
          <w:p w14:paraId="3F04E939"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Дефинисање циља и обима</w:t>
            </w:r>
          </w:p>
        </w:tc>
        <w:tc>
          <w:tcPr>
            <w:tcW w:w="1379" w:type="dxa"/>
            <w:vAlign w:val="center"/>
          </w:tcPr>
          <w:p w14:paraId="3A740533"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Корисничка</w:t>
            </w:r>
          </w:p>
        </w:tc>
        <w:tc>
          <w:tcPr>
            <w:tcW w:w="1411" w:type="dxa"/>
            <w:vAlign w:val="center"/>
          </w:tcPr>
          <w:p w14:paraId="0FF85909"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Планирај (P)</w:t>
            </w:r>
          </w:p>
        </w:tc>
        <w:tc>
          <w:tcPr>
            <w:tcW w:w="1206" w:type="dxa"/>
            <w:vAlign w:val="center"/>
          </w:tcPr>
          <w:p w14:paraId="457C6A23"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5</w:t>
            </w:r>
          </w:p>
        </w:tc>
        <w:tc>
          <w:tcPr>
            <w:tcW w:w="789" w:type="dxa"/>
            <w:vAlign w:val="center"/>
          </w:tcPr>
          <w:p w14:paraId="51009F93"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6</w:t>
            </w:r>
          </w:p>
        </w:tc>
        <w:tc>
          <w:tcPr>
            <w:tcW w:w="1086" w:type="dxa"/>
            <w:vAlign w:val="center"/>
          </w:tcPr>
          <w:p w14:paraId="1FF6A298"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6 × 0,05 = 0,30</w:t>
            </w:r>
          </w:p>
        </w:tc>
      </w:tr>
      <w:tr w:rsidR="009B0031" w:rsidRPr="00883C79" w14:paraId="3157C47E" w14:textId="77777777" w:rsidTr="0020562E">
        <w:tc>
          <w:tcPr>
            <w:tcW w:w="1975" w:type="dxa"/>
            <w:vAlign w:val="center"/>
          </w:tcPr>
          <w:p w14:paraId="4BF22DF5"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Потрошња материјала по јединици</w:t>
            </w:r>
          </w:p>
        </w:tc>
        <w:tc>
          <w:tcPr>
            <w:tcW w:w="1170" w:type="dxa"/>
            <w:vAlign w:val="center"/>
          </w:tcPr>
          <w:p w14:paraId="24D9FC5A"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Анализа улазно-излазних токова (LCI)</w:t>
            </w:r>
          </w:p>
        </w:tc>
        <w:tc>
          <w:tcPr>
            <w:tcW w:w="1379" w:type="dxa"/>
            <w:vAlign w:val="center"/>
          </w:tcPr>
          <w:p w14:paraId="59B2D532"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Интерни процеси</w:t>
            </w:r>
          </w:p>
        </w:tc>
        <w:tc>
          <w:tcPr>
            <w:tcW w:w="1411" w:type="dxa"/>
            <w:vAlign w:val="center"/>
          </w:tcPr>
          <w:p w14:paraId="3CA9CA76"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Уради (D)</w:t>
            </w:r>
          </w:p>
        </w:tc>
        <w:tc>
          <w:tcPr>
            <w:tcW w:w="1206" w:type="dxa"/>
            <w:vAlign w:val="center"/>
          </w:tcPr>
          <w:p w14:paraId="58C8EEE7"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8</w:t>
            </w:r>
          </w:p>
        </w:tc>
        <w:tc>
          <w:tcPr>
            <w:tcW w:w="789" w:type="dxa"/>
            <w:vAlign w:val="center"/>
          </w:tcPr>
          <w:p w14:paraId="2F81EC2F"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8</w:t>
            </w:r>
          </w:p>
        </w:tc>
        <w:tc>
          <w:tcPr>
            <w:tcW w:w="1086" w:type="dxa"/>
            <w:vAlign w:val="center"/>
          </w:tcPr>
          <w:p w14:paraId="264E9FDE"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8 × 0,08 = 0,64</w:t>
            </w:r>
          </w:p>
        </w:tc>
      </w:tr>
      <w:tr w:rsidR="009B0031" w:rsidRPr="00883C79" w14:paraId="56377FA5" w14:textId="77777777" w:rsidTr="0020562E">
        <w:tc>
          <w:tcPr>
            <w:tcW w:w="1975" w:type="dxa"/>
            <w:vAlign w:val="center"/>
          </w:tcPr>
          <w:p w14:paraId="0F19DC22"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Потрошња енергије по јединици</w:t>
            </w:r>
          </w:p>
        </w:tc>
        <w:tc>
          <w:tcPr>
            <w:tcW w:w="1170" w:type="dxa"/>
            <w:vAlign w:val="center"/>
          </w:tcPr>
          <w:p w14:paraId="6E1ECD54"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Анализа улазно-излазних токова (LCI)</w:t>
            </w:r>
          </w:p>
        </w:tc>
        <w:tc>
          <w:tcPr>
            <w:tcW w:w="1379" w:type="dxa"/>
            <w:vAlign w:val="center"/>
          </w:tcPr>
          <w:p w14:paraId="2EB80C93"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Интерни процеси</w:t>
            </w:r>
          </w:p>
        </w:tc>
        <w:tc>
          <w:tcPr>
            <w:tcW w:w="1411" w:type="dxa"/>
            <w:vAlign w:val="center"/>
          </w:tcPr>
          <w:p w14:paraId="65C71D05"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Уради (D)</w:t>
            </w:r>
          </w:p>
        </w:tc>
        <w:tc>
          <w:tcPr>
            <w:tcW w:w="1206" w:type="dxa"/>
            <w:vAlign w:val="center"/>
          </w:tcPr>
          <w:p w14:paraId="22B13CCF"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7</w:t>
            </w:r>
          </w:p>
        </w:tc>
        <w:tc>
          <w:tcPr>
            <w:tcW w:w="789" w:type="dxa"/>
            <w:vAlign w:val="center"/>
          </w:tcPr>
          <w:p w14:paraId="04768B93"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7</w:t>
            </w:r>
          </w:p>
        </w:tc>
        <w:tc>
          <w:tcPr>
            <w:tcW w:w="1086" w:type="dxa"/>
            <w:vAlign w:val="center"/>
          </w:tcPr>
          <w:p w14:paraId="52D5269F"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7 × 0,07 = 0,49</w:t>
            </w:r>
          </w:p>
        </w:tc>
      </w:tr>
      <w:tr w:rsidR="009B0031" w:rsidRPr="00883C79" w14:paraId="232A6C08" w14:textId="77777777" w:rsidTr="0020562E">
        <w:tc>
          <w:tcPr>
            <w:tcW w:w="1975" w:type="dxa"/>
            <w:vAlign w:val="center"/>
          </w:tcPr>
          <w:p w14:paraId="2A28CDA3"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Трошак одржавања система ради циркуларности</w:t>
            </w:r>
          </w:p>
        </w:tc>
        <w:tc>
          <w:tcPr>
            <w:tcW w:w="1170" w:type="dxa"/>
            <w:vAlign w:val="center"/>
          </w:tcPr>
          <w:p w14:paraId="7A65A0E1"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Анализа улазно-излазних токова (LCI)</w:t>
            </w:r>
          </w:p>
        </w:tc>
        <w:tc>
          <w:tcPr>
            <w:tcW w:w="1379" w:type="dxa"/>
            <w:vAlign w:val="center"/>
          </w:tcPr>
          <w:p w14:paraId="27D9E08F"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Финансијска</w:t>
            </w:r>
          </w:p>
        </w:tc>
        <w:tc>
          <w:tcPr>
            <w:tcW w:w="1411" w:type="dxa"/>
            <w:vAlign w:val="center"/>
          </w:tcPr>
          <w:p w14:paraId="6C889B7F"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Уради/Провери (D/C)</w:t>
            </w:r>
          </w:p>
        </w:tc>
        <w:tc>
          <w:tcPr>
            <w:tcW w:w="1206" w:type="dxa"/>
            <w:vAlign w:val="center"/>
          </w:tcPr>
          <w:p w14:paraId="4FC25743"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6</w:t>
            </w:r>
          </w:p>
        </w:tc>
        <w:tc>
          <w:tcPr>
            <w:tcW w:w="789" w:type="dxa"/>
            <w:vAlign w:val="center"/>
          </w:tcPr>
          <w:p w14:paraId="6D9A968E"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6</w:t>
            </w:r>
          </w:p>
        </w:tc>
        <w:tc>
          <w:tcPr>
            <w:tcW w:w="1086" w:type="dxa"/>
            <w:vAlign w:val="center"/>
          </w:tcPr>
          <w:p w14:paraId="5E8EB108"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6 × 0,06 = 0,36</w:t>
            </w:r>
          </w:p>
        </w:tc>
      </w:tr>
      <w:tr w:rsidR="009B0031" w:rsidRPr="00883C79" w14:paraId="48DC9277" w14:textId="77777777" w:rsidTr="0020562E">
        <w:tc>
          <w:tcPr>
            <w:tcW w:w="1975" w:type="dxa"/>
            <w:vAlign w:val="center"/>
          </w:tcPr>
          <w:p w14:paraId="2D7F2681"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Стопа отпада (%)</w:t>
            </w:r>
          </w:p>
        </w:tc>
        <w:tc>
          <w:tcPr>
            <w:tcW w:w="1170" w:type="dxa"/>
            <w:vAlign w:val="center"/>
          </w:tcPr>
          <w:p w14:paraId="01F4F42A"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Анализа улазно-излазних токова (LCI)</w:t>
            </w:r>
          </w:p>
        </w:tc>
        <w:tc>
          <w:tcPr>
            <w:tcW w:w="1379" w:type="dxa"/>
            <w:vAlign w:val="center"/>
          </w:tcPr>
          <w:p w14:paraId="2D47A5CF"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Интерни процеси</w:t>
            </w:r>
          </w:p>
        </w:tc>
        <w:tc>
          <w:tcPr>
            <w:tcW w:w="1411" w:type="dxa"/>
            <w:vAlign w:val="center"/>
          </w:tcPr>
          <w:p w14:paraId="30B0B2AC"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Уради (D)</w:t>
            </w:r>
          </w:p>
        </w:tc>
        <w:tc>
          <w:tcPr>
            <w:tcW w:w="1206" w:type="dxa"/>
            <w:vAlign w:val="center"/>
          </w:tcPr>
          <w:p w14:paraId="05C32B02"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6</w:t>
            </w:r>
          </w:p>
        </w:tc>
        <w:tc>
          <w:tcPr>
            <w:tcW w:w="789" w:type="dxa"/>
            <w:vAlign w:val="center"/>
          </w:tcPr>
          <w:p w14:paraId="2B5599E2"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7</w:t>
            </w:r>
          </w:p>
        </w:tc>
        <w:tc>
          <w:tcPr>
            <w:tcW w:w="1086" w:type="dxa"/>
            <w:vAlign w:val="center"/>
          </w:tcPr>
          <w:p w14:paraId="0DFD48BF"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7 × 0,06 = 0,42</w:t>
            </w:r>
          </w:p>
        </w:tc>
      </w:tr>
      <w:tr w:rsidR="009B0031" w:rsidRPr="00883C79" w14:paraId="1FB2CEC0" w14:textId="77777777" w:rsidTr="0020562E">
        <w:tc>
          <w:tcPr>
            <w:tcW w:w="1975" w:type="dxa"/>
            <w:vAlign w:val="center"/>
          </w:tcPr>
          <w:p w14:paraId="50EBB938"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Учешће корисника у ЦЕ програмима (%)</w:t>
            </w:r>
          </w:p>
        </w:tc>
        <w:tc>
          <w:tcPr>
            <w:tcW w:w="1170" w:type="dxa"/>
            <w:vAlign w:val="center"/>
          </w:tcPr>
          <w:p w14:paraId="7E2D78F3"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Процена утицаја на животну средину (LCIA)</w:t>
            </w:r>
          </w:p>
        </w:tc>
        <w:tc>
          <w:tcPr>
            <w:tcW w:w="1379" w:type="dxa"/>
            <w:vAlign w:val="center"/>
          </w:tcPr>
          <w:p w14:paraId="3185F9CA"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Корисничка</w:t>
            </w:r>
          </w:p>
        </w:tc>
        <w:tc>
          <w:tcPr>
            <w:tcW w:w="1411" w:type="dxa"/>
            <w:vAlign w:val="center"/>
          </w:tcPr>
          <w:p w14:paraId="7BCC896E"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Провери (C)</w:t>
            </w:r>
          </w:p>
        </w:tc>
        <w:tc>
          <w:tcPr>
            <w:tcW w:w="1206" w:type="dxa"/>
            <w:vAlign w:val="center"/>
          </w:tcPr>
          <w:p w14:paraId="70C13300"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7</w:t>
            </w:r>
          </w:p>
        </w:tc>
        <w:tc>
          <w:tcPr>
            <w:tcW w:w="789" w:type="dxa"/>
            <w:vAlign w:val="center"/>
          </w:tcPr>
          <w:p w14:paraId="3ECE7286"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7</w:t>
            </w:r>
          </w:p>
        </w:tc>
        <w:tc>
          <w:tcPr>
            <w:tcW w:w="1086" w:type="dxa"/>
            <w:vAlign w:val="center"/>
          </w:tcPr>
          <w:p w14:paraId="110C4B56"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7 × 0,07 = 0,49</w:t>
            </w:r>
          </w:p>
        </w:tc>
      </w:tr>
      <w:tr w:rsidR="009B0031" w:rsidRPr="00883C79" w14:paraId="7D0EF1F1" w14:textId="77777777" w:rsidTr="0020562E">
        <w:tc>
          <w:tcPr>
            <w:tcW w:w="1975" w:type="dxa"/>
            <w:vAlign w:val="center"/>
          </w:tcPr>
          <w:p w14:paraId="29B2718B"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lastRenderedPageBreak/>
              <w:t>Економска корист/уштеда (РСД/год)</w:t>
            </w:r>
          </w:p>
        </w:tc>
        <w:tc>
          <w:tcPr>
            <w:tcW w:w="1170" w:type="dxa"/>
            <w:vAlign w:val="center"/>
          </w:tcPr>
          <w:p w14:paraId="3DBABA83"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Процена утицаја на животну средину (LCIA)</w:t>
            </w:r>
          </w:p>
        </w:tc>
        <w:tc>
          <w:tcPr>
            <w:tcW w:w="1379" w:type="dxa"/>
            <w:vAlign w:val="center"/>
          </w:tcPr>
          <w:p w14:paraId="3F920556"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Финансијска</w:t>
            </w:r>
          </w:p>
        </w:tc>
        <w:tc>
          <w:tcPr>
            <w:tcW w:w="1411" w:type="dxa"/>
            <w:vAlign w:val="center"/>
          </w:tcPr>
          <w:p w14:paraId="5FE39499"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Провери (C)</w:t>
            </w:r>
          </w:p>
        </w:tc>
        <w:tc>
          <w:tcPr>
            <w:tcW w:w="1206" w:type="dxa"/>
            <w:vAlign w:val="center"/>
          </w:tcPr>
          <w:p w14:paraId="38C8A20D"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6</w:t>
            </w:r>
          </w:p>
        </w:tc>
        <w:tc>
          <w:tcPr>
            <w:tcW w:w="789" w:type="dxa"/>
            <w:vAlign w:val="center"/>
          </w:tcPr>
          <w:p w14:paraId="03FD98DB"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6</w:t>
            </w:r>
          </w:p>
        </w:tc>
        <w:tc>
          <w:tcPr>
            <w:tcW w:w="1086" w:type="dxa"/>
            <w:vAlign w:val="center"/>
          </w:tcPr>
          <w:p w14:paraId="32DDABA7"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6 × 0,06 = 0,36</w:t>
            </w:r>
          </w:p>
        </w:tc>
      </w:tr>
      <w:tr w:rsidR="009B0031" w:rsidRPr="00883C79" w14:paraId="0FA76BEF" w14:textId="77777777" w:rsidTr="0020562E">
        <w:tc>
          <w:tcPr>
            <w:tcW w:w="1975" w:type="dxa"/>
            <w:vAlign w:val="center"/>
          </w:tcPr>
          <w:p w14:paraId="4164A74E"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Усклађеност са еко-стандардима (%)</w:t>
            </w:r>
          </w:p>
        </w:tc>
        <w:tc>
          <w:tcPr>
            <w:tcW w:w="1170" w:type="dxa"/>
            <w:vAlign w:val="center"/>
          </w:tcPr>
          <w:p w14:paraId="4D7345CF"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Процена утицаја на животну средину (LCIA)</w:t>
            </w:r>
          </w:p>
        </w:tc>
        <w:tc>
          <w:tcPr>
            <w:tcW w:w="1379" w:type="dxa"/>
            <w:vAlign w:val="center"/>
          </w:tcPr>
          <w:p w14:paraId="5A49F44F"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Интерни процеси</w:t>
            </w:r>
          </w:p>
        </w:tc>
        <w:tc>
          <w:tcPr>
            <w:tcW w:w="1411" w:type="dxa"/>
            <w:vAlign w:val="center"/>
          </w:tcPr>
          <w:p w14:paraId="622E59EE"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Провери (C)</w:t>
            </w:r>
          </w:p>
        </w:tc>
        <w:tc>
          <w:tcPr>
            <w:tcW w:w="1206" w:type="dxa"/>
            <w:vAlign w:val="center"/>
          </w:tcPr>
          <w:p w14:paraId="273CFA7F"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6</w:t>
            </w:r>
          </w:p>
        </w:tc>
        <w:tc>
          <w:tcPr>
            <w:tcW w:w="789" w:type="dxa"/>
            <w:vAlign w:val="center"/>
          </w:tcPr>
          <w:p w14:paraId="6962975A"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8</w:t>
            </w:r>
          </w:p>
        </w:tc>
        <w:tc>
          <w:tcPr>
            <w:tcW w:w="1086" w:type="dxa"/>
            <w:vAlign w:val="center"/>
          </w:tcPr>
          <w:p w14:paraId="065540E6"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8 × 0,06 = 0,48</w:t>
            </w:r>
          </w:p>
        </w:tc>
      </w:tr>
      <w:tr w:rsidR="009B0031" w:rsidRPr="00883C79" w14:paraId="5AC979F9" w14:textId="77777777" w:rsidTr="0020562E">
        <w:tc>
          <w:tcPr>
            <w:tcW w:w="1975" w:type="dxa"/>
            <w:vAlign w:val="center"/>
          </w:tcPr>
          <w:p w14:paraId="24E46207"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Постигнути ЦЕ циљеви (%)</w:t>
            </w:r>
          </w:p>
        </w:tc>
        <w:tc>
          <w:tcPr>
            <w:tcW w:w="1170" w:type="dxa"/>
            <w:vAlign w:val="center"/>
          </w:tcPr>
          <w:p w14:paraId="689174D7"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Тумачење резултата</w:t>
            </w:r>
          </w:p>
        </w:tc>
        <w:tc>
          <w:tcPr>
            <w:tcW w:w="1379" w:type="dxa"/>
            <w:vAlign w:val="center"/>
          </w:tcPr>
          <w:p w14:paraId="2F3C5531"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Учење и раст</w:t>
            </w:r>
          </w:p>
        </w:tc>
        <w:tc>
          <w:tcPr>
            <w:tcW w:w="1411" w:type="dxa"/>
            <w:vAlign w:val="center"/>
          </w:tcPr>
          <w:p w14:paraId="389D00A8"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Делуј (A)</w:t>
            </w:r>
          </w:p>
        </w:tc>
        <w:tc>
          <w:tcPr>
            <w:tcW w:w="1206" w:type="dxa"/>
            <w:vAlign w:val="center"/>
          </w:tcPr>
          <w:p w14:paraId="7A2F0E49"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12</w:t>
            </w:r>
          </w:p>
        </w:tc>
        <w:tc>
          <w:tcPr>
            <w:tcW w:w="789" w:type="dxa"/>
            <w:vAlign w:val="center"/>
          </w:tcPr>
          <w:p w14:paraId="7A43FDE1"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9</w:t>
            </w:r>
          </w:p>
        </w:tc>
        <w:tc>
          <w:tcPr>
            <w:tcW w:w="1086" w:type="dxa"/>
            <w:vAlign w:val="center"/>
          </w:tcPr>
          <w:p w14:paraId="1D6F8837"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9 × 0,12 = 1,08</w:t>
            </w:r>
          </w:p>
        </w:tc>
      </w:tr>
      <w:tr w:rsidR="009B0031" w:rsidRPr="00883C79" w14:paraId="44B7962C" w14:textId="77777777" w:rsidTr="0020562E">
        <w:tc>
          <w:tcPr>
            <w:tcW w:w="1975" w:type="dxa"/>
            <w:vAlign w:val="center"/>
          </w:tcPr>
          <w:p w14:paraId="7E59370B"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Број уведених побољшања услед увођења ЦЕ</w:t>
            </w:r>
          </w:p>
        </w:tc>
        <w:tc>
          <w:tcPr>
            <w:tcW w:w="1170" w:type="dxa"/>
            <w:vAlign w:val="center"/>
          </w:tcPr>
          <w:p w14:paraId="3FA1AF49"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Тумачење резултата</w:t>
            </w:r>
          </w:p>
        </w:tc>
        <w:tc>
          <w:tcPr>
            <w:tcW w:w="1379" w:type="dxa"/>
            <w:vAlign w:val="center"/>
          </w:tcPr>
          <w:p w14:paraId="38CE5AF6"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Интерни процеси</w:t>
            </w:r>
          </w:p>
        </w:tc>
        <w:tc>
          <w:tcPr>
            <w:tcW w:w="1411" w:type="dxa"/>
            <w:vAlign w:val="center"/>
          </w:tcPr>
          <w:p w14:paraId="5F84683B"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Делуј (A)</w:t>
            </w:r>
          </w:p>
        </w:tc>
        <w:tc>
          <w:tcPr>
            <w:tcW w:w="1206" w:type="dxa"/>
            <w:vAlign w:val="center"/>
          </w:tcPr>
          <w:p w14:paraId="759F899B"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10</w:t>
            </w:r>
          </w:p>
        </w:tc>
        <w:tc>
          <w:tcPr>
            <w:tcW w:w="789" w:type="dxa"/>
            <w:vAlign w:val="center"/>
          </w:tcPr>
          <w:p w14:paraId="046EE7EA"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7</w:t>
            </w:r>
          </w:p>
        </w:tc>
        <w:tc>
          <w:tcPr>
            <w:tcW w:w="1086" w:type="dxa"/>
            <w:vAlign w:val="center"/>
          </w:tcPr>
          <w:p w14:paraId="2DC39F00"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7 × 0,10 = 0,70</w:t>
            </w:r>
          </w:p>
        </w:tc>
      </w:tr>
      <w:tr w:rsidR="009B0031" w:rsidRPr="00883C79" w14:paraId="17935587" w14:textId="77777777" w:rsidTr="0020562E">
        <w:tc>
          <w:tcPr>
            <w:tcW w:w="1975" w:type="dxa"/>
            <w:vAlign w:val="center"/>
          </w:tcPr>
          <w:p w14:paraId="5208E149"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Остварена уштеда у односу на план (%)</w:t>
            </w:r>
          </w:p>
        </w:tc>
        <w:tc>
          <w:tcPr>
            <w:tcW w:w="1170" w:type="dxa"/>
            <w:vAlign w:val="center"/>
          </w:tcPr>
          <w:p w14:paraId="39B79C6A"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Тумачење резултата</w:t>
            </w:r>
          </w:p>
        </w:tc>
        <w:tc>
          <w:tcPr>
            <w:tcW w:w="1379" w:type="dxa"/>
            <w:vAlign w:val="center"/>
          </w:tcPr>
          <w:p w14:paraId="53F861C1"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Финансијска</w:t>
            </w:r>
          </w:p>
        </w:tc>
        <w:tc>
          <w:tcPr>
            <w:tcW w:w="1411" w:type="dxa"/>
            <w:vAlign w:val="center"/>
          </w:tcPr>
          <w:p w14:paraId="7ACAFB62"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Делуј (A)</w:t>
            </w:r>
          </w:p>
        </w:tc>
        <w:tc>
          <w:tcPr>
            <w:tcW w:w="1206" w:type="dxa"/>
            <w:vAlign w:val="center"/>
          </w:tcPr>
          <w:p w14:paraId="581AC960"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8</w:t>
            </w:r>
          </w:p>
        </w:tc>
        <w:tc>
          <w:tcPr>
            <w:tcW w:w="789" w:type="dxa"/>
            <w:vAlign w:val="center"/>
          </w:tcPr>
          <w:p w14:paraId="16AC3B93"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8</w:t>
            </w:r>
          </w:p>
        </w:tc>
        <w:tc>
          <w:tcPr>
            <w:tcW w:w="1086" w:type="dxa"/>
            <w:vAlign w:val="center"/>
          </w:tcPr>
          <w:p w14:paraId="687625C1"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8 × 0,08 = 0,64</w:t>
            </w:r>
          </w:p>
        </w:tc>
      </w:tr>
      <w:tr w:rsidR="009B0031" w:rsidRPr="00883C79" w14:paraId="15B155AD" w14:textId="77777777" w:rsidTr="0020562E">
        <w:tc>
          <w:tcPr>
            <w:tcW w:w="1975" w:type="dxa"/>
            <w:vAlign w:val="center"/>
          </w:tcPr>
          <w:p w14:paraId="0A44CB8D" w14:textId="77777777" w:rsidR="009B0031" w:rsidRPr="00883C79" w:rsidRDefault="009B0031" w:rsidP="0020562E">
            <w:pPr>
              <w:spacing w:after="120"/>
              <w:jc w:val="center"/>
              <w:rPr>
                <w:rFonts w:ascii="Times New Roman" w:eastAsia="Times New Roman" w:hAnsi="Times New Roman" w:cs="Times New Roman"/>
                <w:sz w:val="20"/>
                <w:szCs w:val="20"/>
                <w:lang w:val="sr-Cyrl-RS"/>
              </w:rPr>
            </w:pPr>
            <w:r w:rsidRPr="00883C79">
              <w:rPr>
                <w:rFonts w:ascii="Times New Roman" w:eastAsia="Times New Roman" w:hAnsi="Times New Roman" w:cs="Times New Roman"/>
                <w:sz w:val="20"/>
                <w:szCs w:val="20"/>
                <w:lang w:val="sr-Cyrl-RS"/>
              </w:rPr>
              <w:t>Задовољство корисника ЦЕ</w:t>
            </w:r>
          </w:p>
          <w:p w14:paraId="0C4199D9"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(оцене/индекс)</w:t>
            </w:r>
          </w:p>
        </w:tc>
        <w:tc>
          <w:tcPr>
            <w:tcW w:w="1170" w:type="dxa"/>
            <w:vAlign w:val="center"/>
          </w:tcPr>
          <w:p w14:paraId="4BB7C118"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Тумачење резултата</w:t>
            </w:r>
          </w:p>
        </w:tc>
        <w:tc>
          <w:tcPr>
            <w:tcW w:w="1379" w:type="dxa"/>
            <w:vAlign w:val="center"/>
          </w:tcPr>
          <w:p w14:paraId="63779673"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Корисничка</w:t>
            </w:r>
          </w:p>
        </w:tc>
        <w:tc>
          <w:tcPr>
            <w:tcW w:w="1411" w:type="dxa"/>
            <w:vAlign w:val="center"/>
          </w:tcPr>
          <w:p w14:paraId="7DD3A6B8"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Делуј (A)</w:t>
            </w:r>
          </w:p>
        </w:tc>
        <w:tc>
          <w:tcPr>
            <w:tcW w:w="1206" w:type="dxa"/>
            <w:vAlign w:val="center"/>
          </w:tcPr>
          <w:p w14:paraId="3BAFE518"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7</w:t>
            </w:r>
          </w:p>
        </w:tc>
        <w:tc>
          <w:tcPr>
            <w:tcW w:w="789" w:type="dxa"/>
            <w:vAlign w:val="center"/>
          </w:tcPr>
          <w:p w14:paraId="65F4941F"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7</w:t>
            </w:r>
          </w:p>
        </w:tc>
        <w:tc>
          <w:tcPr>
            <w:tcW w:w="1086" w:type="dxa"/>
            <w:vAlign w:val="center"/>
          </w:tcPr>
          <w:p w14:paraId="72E35142"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eastAsia="Times New Roman" w:hAnsi="Times New Roman" w:cs="Times New Roman"/>
                <w:sz w:val="20"/>
                <w:szCs w:val="20"/>
                <w:lang w:val="sr-Cyrl-RS"/>
              </w:rPr>
              <w:t>7 × 0,07 = 0,49</w:t>
            </w:r>
          </w:p>
        </w:tc>
      </w:tr>
      <w:tr w:rsidR="009B0031" w:rsidRPr="00883C79" w14:paraId="7AE12B25" w14:textId="77777777" w:rsidTr="0020562E">
        <w:tc>
          <w:tcPr>
            <w:tcW w:w="1975" w:type="dxa"/>
          </w:tcPr>
          <w:p w14:paraId="4F309BB3" w14:textId="77777777" w:rsidR="009B0031" w:rsidRPr="00883C79" w:rsidRDefault="009B0031" w:rsidP="0020562E">
            <w:pPr>
              <w:spacing w:after="120"/>
              <w:jc w:val="both"/>
              <w:rPr>
                <w:rFonts w:ascii="Times New Roman" w:eastAsia="Calibri" w:hAnsi="Times New Roman" w:cs="Times New Roman"/>
                <w:bCs/>
                <w:sz w:val="20"/>
                <w:szCs w:val="20"/>
                <w:lang w:val="sr-Cyrl-RS"/>
              </w:rPr>
            </w:pPr>
          </w:p>
        </w:tc>
        <w:tc>
          <w:tcPr>
            <w:tcW w:w="1170" w:type="dxa"/>
          </w:tcPr>
          <w:p w14:paraId="16D1F14E" w14:textId="77777777" w:rsidR="009B0031" w:rsidRPr="00883C79" w:rsidRDefault="009B0031" w:rsidP="0020562E">
            <w:pPr>
              <w:spacing w:after="120"/>
              <w:jc w:val="both"/>
              <w:rPr>
                <w:rFonts w:ascii="Times New Roman" w:eastAsia="Calibri" w:hAnsi="Times New Roman" w:cs="Times New Roman"/>
                <w:bCs/>
                <w:sz w:val="20"/>
                <w:szCs w:val="20"/>
                <w:lang w:val="sr-Cyrl-RS"/>
              </w:rPr>
            </w:pPr>
          </w:p>
        </w:tc>
        <w:tc>
          <w:tcPr>
            <w:tcW w:w="1379" w:type="dxa"/>
          </w:tcPr>
          <w:p w14:paraId="0F22F78F" w14:textId="77777777" w:rsidR="009B0031" w:rsidRPr="00883C79" w:rsidRDefault="009B0031" w:rsidP="0020562E">
            <w:pPr>
              <w:spacing w:after="120"/>
              <w:jc w:val="both"/>
              <w:rPr>
                <w:rFonts w:ascii="Times New Roman" w:eastAsia="Calibri" w:hAnsi="Times New Roman" w:cs="Times New Roman"/>
                <w:bCs/>
                <w:sz w:val="20"/>
                <w:szCs w:val="20"/>
                <w:lang w:val="sr-Cyrl-RS"/>
              </w:rPr>
            </w:pPr>
          </w:p>
        </w:tc>
        <w:tc>
          <w:tcPr>
            <w:tcW w:w="1411" w:type="dxa"/>
          </w:tcPr>
          <w:p w14:paraId="4B7FE198" w14:textId="77777777" w:rsidR="009B0031" w:rsidRPr="00883C79" w:rsidRDefault="009B0031" w:rsidP="0020562E">
            <w:pPr>
              <w:spacing w:after="120"/>
              <w:jc w:val="both"/>
              <w:rPr>
                <w:rFonts w:ascii="Times New Roman" w:eastAsia="Calibri" w:hAnsi="Times New Roman" w:cs="Times New Roman"/>
                <w:bCs/>
                <w:sz w:val="20"/>
                <w:szCs w:val="20"/>
                <w:lang w:val="sr-Cyrl-RS"/>
              </w:rPr>
            </w:pPr>
          </w:p>
        </w:tc>
        <w:tc>
          <w:tcPr>
            <w:tcW w:w="1206" w:type="dxa"/>
          </w:tcPr>
          <w:p w14:paraId="03FE6A5A" w14:textId="77777777" w:rsidR="009B0031" w:rsidRPr="00883C79" w:rsidRDefault="009B0031" w:rsidP="0020562E">
            <w:pPr>
              <w:spacing w:after="120"/>
              <w:jc w:val="both"/>
              <w:rPr>
                <w:rFonts w:ascii="Times New Roman" w:eastAsia="Calibri" w:hAnsi="Times New Roman" w:cs="Times New Roman"/>
                <w:bCs/>
                <w:sz w:val="20"/>
                <w:szCs w:val="20"/>
                <w:lang w:val="sr-Cyrl-RS"/>
              </w:rPr>
            </w:pPr>
          </w:p>
        </w:tc>
        <w:tc>
          <w:tcPr>
            <w:tcW w:w="789" w:type="dxa"/>
          </w:tcPr>
          <w:p w14:paraId="5242A1E9" w14:textId="77777777" w:rsidR="009B0031" w:rsidRPr="00883C79" w:rsidRDefault="009B0031" w:rsidP="0020562E">
            <w:pPr>
              <w:spacing w:after="120"/>
              <w:jc w:val="both"/>
              <w:rPr>
                <w:rFonts w:ascii="Times New Roman" w:eastAsia="Calibri" w:hAnsi="Times New Roman" w:cs="Times New Roman"/>
                <w:bCs/>
                <w:sz w:val="20"/>
                <w:szCs w:val="20"/>
                <w:lang w:val="sr-Cyrl-RS"/>
              </w:rPr>
            </w:pPr>
          </w:p>
        </w:tc>
        <w:tc>
          <w:tcPr>
            <w:tcW w:w="1086" w:type="dxa"/>
          </w:tcPr>
          <w:p w14:paraId="614A4FB8" w14:textId="77777777" w:rsidR="009B0031" w:rsidRPr="00883C79" w:rsidRDefault="009B0031" w:rsidP="0020562E">
            <w:pPr>
              <w:spacing w:after="120"/>
              <w:jc w:val="both"/>
              <w:rPr>
                <w:rFonts w:ascii="Times New Roman" w:eastAsia="Calibri" w:hAnsi="Times New Roman" w:cs="Times New Roman"/>
                <w:bCs/>
                <w:sz w:val="20"/>
                <w:szCs w:val="20"/>
                <w:lang w:val="sr-Cyrl-RS"/>
              </w:rPr>
            </w:pPr>
          </w:p>
        </w:tc>
      </w:tr>
    </w:tbl>
    <w:p w14:paraId="2B411A76" w14:textId="77777777" w:rsidR="009B0031" w:rsidRPr="00883C79" w:rsidRDefault="009B0031" w:rsidP="0020562E">
      <w:pPr>
        <w:spacing w:after="120" w:line="240" w:lineRule="auto"/>
        <w:jc w:val="both"/>
        <w:rPr>
          <w:rFonts w:ascii="Times New Roman" w:eastAsia="Calibri" w:hAnsi="Times New Roman" w:cs="Times New Roman"/>
          <w:bCs/>
          <w:sz w:val="24"/>
          <w:szCs w:val="24"/>
          <w:lang w:val="sr-Cyrl-RS"/>
        </w:rPr>
      </w:pPr>
    </w:p>
    <w:p w14:paraId="7BA0E99F" w14:textId="77777777" w:rsidR="009B0031" w:rsidRPr="00883C79" w:rsidRDefault="009B0031" w:rsidP="0020562E">
      <w:pPr>
        <w:spacing w:after="120" w:line="240" w:lineRule="auto"/>
        <w:rPr>
          <w:rFonts w:ascii="Times New Roman" w:eastAsia="Times New Roman" w:hAnsi="Times New Roman" w:cs="Times New Roman"/>
          <w:b/>
          <w:bCs/>
          <w:sz w:val="24"/>
          <w:szCs w:val="24"/>
          <w:lang w:val="sr-Cyrl-RS"/>
        </w:rPr>
      </w:pPr>
      <w:r w:rsidRPr="00883C79">
        <w:rPr>
          <w:rFonts w:ascii="Times New Roman" w:eastAsia="Times New Roman" w:hAnsi="Times New Roman" w:cs="Times New Roman"/>
          <w:b/>
          <w:bCs/>
          <w:sz w:val="24"/>
          <w:szCs w:val="24"/>
          <w:lang w:val="sr-Cyrl-RS"/>
        </w:rPr>
        <w:t>Збир тежинских коефицијената: 100%</w:t>
      </w:r>
    </w:p>
    <w:p w14:paraId="672F60E9" w14:textId="77777777" w:rsidR="009B0031" w:rsidRPr="00883C79" w:rsidRDefault="009B0031" w:rsidP="0020562E">
      <w:pPr>
        <w:spacing w:after="120" w:line="240" w:lineRule="auto"/>
        <w:rPr>
          <w:rFonts w:ascii="Times New Roman" w:eastAsia="Times New Roman" w:hAnsi="Times New Roman" w:cs="Times New Roman"/>
          <w:b/>
          <w:bCs/>
          <w:sz w:val="24"/>
          <w:szCs w:val="24"/>
          <w:lang w:val="sr-Cyrl-RS"/>
        </w:rPr>
      </w:pPr>
      <w:r w:rsidRPr="00883C79">
        <w:rPr>
          <w:rFonts w:ascii="Times New Roman" w:eastAsia="Times New Roman" w:hAnsi="Times New Roman" w:cs="Times New Roman"/>
          <w:b/>
          <w:bCs/>
          <w:sz w:val="24"/>
          <w:szCs w:val="24"/>
          <w:lang w:val="sr-Cyrl-RS"/>
        </w:rPr>
        <w:t>ИЦЦП (збир свих показатеља): 7,35 на скали 0–10 → 73,5/100 (нормализовано)</w:t>
      </w:r>
    </w:p>
    <w:p w14:paraId="1FA5B711" w14:textId="47AF1834" w:rsidR="009B0031" w:rsidRPr="00883C79" w:rsidRDefault="009B0031" w:rsidP="0020562E">
      <w:pPr>
        <w:spacing w:after="120" w:line="240" w:lineRule="auto"/>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Табела </w:t>
      </w:r>
      <w:r w:rsidR="007F0A11">
        <w:rPr>
          <w:rFonts w:ascii="Times New Roman" w:hAnsi="Times New Roman" w:cs="Times New Roman"/>
          <w:sz w:val="24"/>
          <w:szCs w:val="24"/>
          <w:lang w:val="sr-Latn-RS"/>
        </w:rPr>
        <w:t>1</w:t>
      </w:r>
      <w:r w:rsidRPr="00883C79">
        <w:rPr>
          <w:rFonts w:ascii="Times New Roman" w:hAnsi="Times New Roman" w:cs="Times New Roman"/>
          <w:sz w:val="24"/>
          <w:szCs w:val="24"/>
          <w:lang w:val="sr-Cyrl-RS"/>
        </w:rPr>
        <w:t>.5. Квантификациона скала за оцењивање показатеља интегрисаног индекса циркуларних перформанси (ИЦЦП)</w:t>
      </w:r>
    </w:p>
    <w:tbl>
      <w:tblPr>
        <w:tblStyle w:val="TableGrid"/>
        <w:tblW w:w="5000" w:type="pct"/>
        <w:tblLook w:val="04A0" w:firstRow="1" w:lastRow="0" w:firstColumn="1" w:lastColumn="0" w:noHBand="0" w:noVBand="1"/>
      </w:tblPr>
      <w:tblGrid>
        <w:gridCol w:w="1954"/>
        <w:gridCol w:w="1027"/>
        <w:gridCol w:w="6369"/>
      </w:tblGrid>
      <w:tr w:rsidR="009B0031" w:rsidRPr="00883C79" w14:paraId="750E1F71" w14:textId="77777777" w:rsidTr="0020562E">
        <w:tc>
          <w:tcPr>
            <w:tcW w:w="1045" w:type="pct"/>
            <w:vAlign w:val="center"/>
          </w:tcPr>
          <w:p w14:paraId="336CDAA6"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hAnsi="Times New Roman" w:cs="Times New Roman"/>
                <w:b/>
                <w:bCs/>
                <w:sz w:val="20"/>
                <w:szCs w:val="20"/>
                <w:lang w:val="sr-Cyrl-RS"/>
              </w:rPr>
              <w:t>Опсег ИЦЦП (%)</w:t>
            </w:r>
          </w:p>
        </w:tc>
        <w:tc>
          <w:tcPr>
            <w:tcW w:w="549" w:type="pct"/>
            <w:vAlign w:val="center"/>
          </w:tcPr>
          <w:p w14:paraId="720CD31D"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hAnsi="Times New Roman" w:cs="Times New Roman"/>
                <w:b/>
                <w:bCs/>
                <w:sz w:val="20"/>
                <w:szCs w:val="20"/>
                <w:lang w:val="sr-Cyrl-RS"/>
              </w:rPr>
              <w:t>Оцена</w:t>
            </w:r>
          </w:p>
        </w:tc>
        <w:tc>
          <w:tcPr>
            <w:tcW w:w="3406" w:type="pct"/>
            <w:vAlign w:val="center"/>
          </w:tcPr>
          <w:p w14:paraId="710C044E"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hAnsi="Times New Roman" w:cs="Times New Roman"/>
                <w:b/>
                <w:bCs/>
                <w:sz w:val="20"/>
                <w:szCs w:val="20"/>
                <w:lang w:val="sr-Cyrl-RS"/>
              </w:rPr>
              <w:t>Опис перформанси</w:t>
            </w:r>
          </w:p>
        </w:tc>
      </w:tr>
      <w:tr w:rsidR="009B0031" w:rsidRPr="00883C79" w14:paraId="56AD2E5D" w14:textId="77777777" w:rsidTr="0020562E">
        <w:tc>
          <w:tcPr>
            <w:tcW w:w="1045" w:type="pct"/>
            <w:vAlign w:val="center"/>
          </w:tcPr>
          <w:p w14:paraId="39D91CAD"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hAnsi="Times New Roman" w:cs="Times New Roman"/>
                <w:sz w:val="20"/>
                <w:szCs w:val="20"/>
                <w:lang w:val="sr-Cyrl-RS"/>
              </w:rPr>
              <w:t>0 – 20</w:t>
            </w:r>
          </w:p>
        </w:tc>
        <w:tc>
          <w:tcPr>
            <w:tcW w:w="549" w:type="pct"/>
            <w:vAlign w:val="center"/>
          </w:tcPr>
          <w:p w14:paraId="592DDE9B"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hAnsi="Times New Roman" w:cs="Times New Roman"/>
                <w:sz w:val="20"/>
                <w:szCs w:val="20"/>
                <w:lang w:val="sr-Cyrl-RS"/>
              </w:rPr>
              <w:t>1</w:t>
            </w:r>
          </w:p>
        </w:tc>
        <w:tc>
          <w:tcPr>
            <w:tcW w:w="3406" w:type="pct"/>
            <w:vAlign w:val="center"/>
          </w:tcPr>
          <w:p w14:paraId="4FC1BE45"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hAnsi="Times New Roman" w:cs="Times New Roman"/>
                <w:sz w:val="20"/>
                <w:szCs w:val="20"/>
                <w:lang w:val="sr-Cyrl-RS"/>
              </w:rPr>
              <w:t>Врло ниске перформансе – циркуларне праксе готово нису имплементиране, потребна је хитна интервенција</w:t>
            </w:r>
          </w:p>
        </w:tc>
      </w:tr>
      <w:tr w:rsidR="009B0031" w:rsidRPr="00883C79" w14:paraId="3235920A" w14:textId="77777777" w:rsidTr="0020562E">
        <w:tc>
          <w:tcPr>
            <w:tcW w:w="1045" w:type="pct"/>
            <w:vAlign w:val="center"/>
          </w:tcPr>
          <w:p w14:paraId="4CD882B2"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hAnsi="Times New Roman" w:cs="Times New Roman"/>
                <w:sz w:val="20"/>
                <w:szCs w:val="20"/>
                <w:lang w:val="sr-Cyrl-RS"/>
              </w:rPr>
              <w:t>21 – 40</w:t>
            </w:r>
          </w:p>
        </w:tc>
        <w:tc>
          <w:tcPr>
            <w:tcW w:w="549" w:type="pct"/>
            <w:vAlign w:val="center"/>
          </w:tcPr>
          <w:p w14:paraId="291AC97F"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hAnsi="Times New Roman" w:cs="Times New Roman"/>
                <w:sz w:val="20"/>
                <w:szCs w:val="20"/>
                <w:lang w:val="sr-Cyrl-RS"/>
              </w:rPr>
              <w:t>2</w:t>
            </w:r>
          </w:p>
        </w:tc>
        <w:tc>
          <w:tcPr>
            <w:tcW w:w="3406" w:type="pct"/>
            <w:vAlign w:val="center"/>
          </w:tcPr>
          <w:p w14:paraId="03B0D705"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hAnsi="Times New Roman" w:cs="Times New Roman"/>
                <w:sz w:val="20"/>
                <w:szCs w:val="20"/>
                <w:lang w:val="sr-Cyrl-RS"/>
              </w:rPr>
              <w:t>Ниске перформансе – иницијативе постоје, али су ограничене и недовољно ефикасне</w:t>
            </w:r>
          </w:p>
        </w:tc>
      </w:tr>
      <w:tr w:rsidR="009B0031" w:rsidRPr="00883C79" w14:paraId="6C97B787" w14:textId="77777777" w:rsidTr="0020562E">
        <w:tc>
          <w:tcPr>
            <w:tcW w:w="1045" w:type="pct"/>
            <w:vAlign w:val="center"/>
          </w:tcPr>
          <w:p w14:paraId="4C305E74"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hAnsi="Times New Roman" w:cs="Times New Roman"/>
                <w:sz w:val="20"/>
                <w:szCs w:val="20"/>
                <w:lang w:val="sr-Cyrl-RS"/>
              </w:rPr>
              <w:t>41 – 60</w:t>
            </w:r>
          </w:p>
        </w:tc>
        <w:tc>
          <w:tcPr>
            <w:tcW w:w="549" w:type="pct"/>
            <w:vAlign w:val="center"/>
          </w:tcPr>
          <w:p w14:paraId="76A4534A"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hAnsi="Times New Roman" w:cs="Times New Roman"/>
                <w:sz w:val="20"/>
                <w:szCs w:val="20"/>
                <w:lang w:val="sr-Cyrl-RS"/>
              </w:rPr>
              <w:t>3</w:t>
            </w:r>
          </w:p>
        </w:tc>
        <w:tc>
          <w:tcPr>
            <w:tcW w:w="3406" w:type="pct"/>
            <w:vAlign w:val="center"/>
          </w:tcPr>
          <w:p w14:paraId="191C4535"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hAnsi="Times New Roman" w:cs="Times New Roman"/>
                <w:sz w:val="20"/>
                <w:szCs w:val="20"/>
                <w:lang w:val="sr-Cyrl-RS"/>
              </w:rPr>
              <w:t>Средње перформансе – циркуларне праксе се примењују делимично, са простором за унапређење</w:t>
            </w:r>
          </w:p>
        </w:tc>
      </w:tr>
      <w:tr w:rsidR="009B0031" w:rsidRPr="00883C79" w14:paraId="6ACEEE00" w14:textId="77777777" w:rsidTr="0020562E">
        <w:tc>
          <w:tcPr>
            <w:tcW w:w="1045" w:type="pct"/>
            <w:vAlign w:val="center"/>
          </w:tcPr>
          <w:p w14:paraId="13689581"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hAnsi="Times New Roman" w:cs="Times New Roman"/>
                <w:sz w:val="20"/>
                <w:szCs w:val="20"/>
                <w:lang w:val="sr-Cyrl-RS"/>
              </w:rPr>
              <w:t>61 – 80</w:t>
            </w:r>
          </w:p>
        </w:tc>
        <w:tc>
          <w:tcPr>
            <w:tcW w:w="549" w:type="pct"/>
            <w:vAlign w:val="center"/>
          </w:tcPr>
          <w:p w14:paraId="2E3C393A"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hAnsi="Times New Roman" w:cs="Times New Roman"/>
                <w:sz w:val="20"/>
                <w:szCs w:val="20"/>
                <w:lang w:val="sr-Cyrl-RS"/>
              </w:rPr>
              <w:t>4</w:t>
            </w:r>
          </w:p>
        </w:tc>
        <w:tc>
          <w:tcPr>
            <w:tcW w:w="3406" w:type="pct"/>
            <w:vAlign w:val="center"/>
          </w:tcPr>
          <w:p w14:paraId="576C24DC"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hAnsi="Times New Roman" w:cs="Times New Roman"/>
                <w:sz w:val="20"/>
                <w:szCs w:val="20"/>
                <w:lang w:val="sr-Cyrl-RS"/>
              </w:rPr>
              <w:t>Високе перформансе – иницијативе су добро имплементиране и дају видљиве резултате</w:t>
            </w:r>
          </w:p>
        </w:tc>
      </w:tr>
      <w:tr w:rsidR="009B0031" w:rsidRPr="00883C79" w14:paraId="4CABE27C" w14:textId="77777777" w:rsidTr="0020562E">
        <w:tc>
          <w:tcPr>
            <w:tcW w:w="1045" w:type="pct"/>
            <w:vAlign w:val="center"/>
          </w:tcPr>
          <w:p w14:paraId="1F8D6D4A"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hAnsi="Times New Roman" w:cs="Times New Roman"/>
                <w:sz w:val="20"/>
                <w:szCs w:val="20"/>
                <w:lang w:val="sr-Cyrl-RS"/>
              </w:rPr>
              <w:t>81 – 100</w:t>
            </w:r>
          </w:p>
        </w:tc>
        <w:tc>
          <w:tcPr>
            <w:tcW w:w="549" w:type="pct"/>
            <w:vAlign w:val="center"/>
          </w:tcPr>
          <w:p w14:paraId="0FA669F5"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hAnsi="Times New Roman" w:cs="Times New Roman"/>
                <w:sz w:val="20"/>
                <w:szCs w:val="20"/>
                <w:lang w:val="sr-Cyrl-RS"/>
              </w:rPr>
              <w:t>5</w:t>
            </w:r>
          </w:p>
        </w:tc>
        <w:tc>
          <w:tcPr>
            <w:tcW w:w="3406" w:type="pct"/>
            <w:vAlign w:val="center"/>
          </w:tcPr>
          <w:p w14:paraId="7E3B86B6" w14:textId="77777777" w:rsidR="009B0031" w:rsidRPr="00883C79" w:rsidRDefault="009B0031" w:rsidP="0020562E">
            <w:pPr>
              <w:spacing w:after="120"/>
              <w:jc w:val="both"/>
              <w:rPr>
                <w:rFonts w:ascii="Times New Roman" w:eastAsia="Calibri" w:hAnsi="Times New Roman" w:cs="Times New Roman"/>
                <w:bCs/>
                <w:sz w:val="20"/>
                <w:szCs w:val="20"/>
                <w:lang w:val="sr-Cyrl-RS"/>
              </w:rPr>
            </w:pPr>
            <w:r w:rsidRPr="00883C79">
              <w:rPr>
                <w:rFonts w:ascii="Times New Roman" w:hAnsi="Times New Roman" w:cs="Times New Roman"/>
                <w:sz w:val="20"/>
                <w:szCs w:val="20"/>
                <w:lang w:val="sr-Cyrl-RS"/>
              </w:rPr>
              <w:t>Врхунске перформансе – циркуларне праксе су потпуно интегрисане, са оптималним ефектима и континуираним унапређењем</w:t>
            </w:r>
          </w:p>
        </w:tc>
      </w:tr>
    </w:tbl>
    <w:p w14:paraId="791C9E50" w14:textId="77777777" w:rsidR="009B0031" w:rsidRPr="00883C79" w:rsidRDefault="009B0031" w:rsidP="0020562E">
      <w:pPr>
        <w:spacing w:after="120" w:line="240" w:lineRule="auto"/>
        <w:jc w:val="both"/>
        <w:rPr>
          <w:rFonts w:ascii="Times New Roman" w:eastAsia="Calibri" w:hAnsi="Times New Roman" w:cs="Times New Roman"/>
          <w:bCs/>
          <w:sz w:val="24"/>
          <w:szCs w:val="24"/>
          <w:lang w:val="sr-Cyrl-RS"/>
        </w:rPr>
      </w:pPr>
    </w:p>
    <w:p w14:paraId="59F25926" w14:textId="487A502C" w:rsidR="009B0031" w:rsidRPr="00883C79" w:rsidRDefault="007F0A11" w:rsidP="00550B8F">
      <w:pPr>
        <w:keepNext/>
        <w:keepLines/>
        <w:spacing w:after="120" w:line="240" w:lineRule="auto"/>
        <w:jc w:val="center"/>
        <w:outlineLvl w:val="3"/>
        <w:rPr>
          <w:rFonts w:ascii="Times New Roman" w:eastAsiaTheme="majorEastAsia" w:hAnsi="Times New Roman" w:cs="Times New Roman"/>
          <w:b/>
          <w:i/>
          <w:iCs/>
          <w:sz w:val="24"/>
          <w:szCs w:val="24"/>
          <w:lang w:val="sr-Cyrl-RS"/>
        </w:rPr>
      </w:pPr>
      <w:r>
        <w:rPr>
          <w:rFonts w:ascii="Times New Roman" w:eastAsiaTheme="majorEastAsia" w:hAnsi="Times New Roman" w:cs="Times New Roman"/>
          <w:b/>
          <w:i/>
          <w:iCs/>
          <w:sz w:val="24"/>
          <w:szCs w:val="24"/>
          <w:lang w:val="sr-Latn-RS"/>
        </w:rPr>
        <w:t>1</w:t>
      </w:r>
      <w:r w:rsidR="009B0031" w:rsidRPr="00883C79">
        <w:rPr>
          <w:rFonts w:ascii="Times New Roman" w:eastAsiaTheme="majorEastAsia" w:hAnsi="Times New Roman" w:cs="Times New Roman"/>
          <w:b/>
          <w:i/>
          <w:iCs/>
          <w:sz w:val="24"/>
          <w:szCs w:val="24"/>
          <w:lang w:val="sr-Cyrl-RS"/>
        </w:rPr>
        <w:t>.3.5 Предлози за националну примену и праћење</w:t>
      </w:r>
    </w:p>
    <w:p w14:paraId="4152EAD6" w14:textId="77777777" w:rsidR="009B0031" w:rsidRPr="00883C79" w:rsidRDefault="009B0031" w:rsidP="0020562E">
      <w:pPr>
        <w:spacing w:after="120" w:line="240" w:lineRule="auto"/>
        <w:ind w:firstLine="720"/>
        <w:jc w:val="both"/>
        <w:rPr>
          <w:rFonts w:ascii="Times New Roman" w:eastAsia="Calibri" w:hAnsi="Times New Roman" w:cs="Times New Roman"/>
          <w:bCs/>
          <w:sz w:val="24"/>
          <w:szCs w:val="24"/>
          <w:lang w:val="sr-Cyrl-RS"/>
        </w:rPr>
      </w:pPr>
      <w:r w:rsidRPr="00883C79">
        <w:rPr>
          <w:rFonts w:ascii="Times New Roman" w:eastAsia="Calibri" w:hAnsi="Times New Roman" w:cs="Times New Roman"/>
          <w:bCs/>
          <w:sz w:val="24"/>
          <w:szCs w:val="24"/>
          <w:lang w:val="sr-Cyrl-RS"/>
        </w:rPr>
        <w:t xml:space="preserve">Национална примена и праћење резултата представљају кључни предуслов за увођење свеобухватних и доследних мера циркуларне економије. Да би се остварио овај циљ, потребно је створити институционалне, техничке и кадровске предуслове који ће </w:t>
      </w:r>
      <w:r w:rsidRPr="00883C79">
        <w:rPr>
          <w:rFonts w:ascii="Times New Roman" w:eastAsia="Calibri" w:hAnsi="Times New Roman" w:cs="Times New Roman"/>
          <w:bCs/>
          <w:sz w:val="24"/>
          <w:szCs w:val="24"/>
          <w:lang w:val="sr-Cyrl-RS"/>
        </w:rPr>
        <w:lastRenderedPageBreak/>
        <w:t xml:space="preserve">омогућити да предложени интегрисани приступ буде део системског оквира одлучивања на свим нивоима, од локалних заједница до државних органа. </w:t>
      </w:r>
    </w:p>
    <w:p w14:paraId="2507DA07" w14:textId="77777777" w:rsidR="009B0031" w:rsidRPr="00883C79" w:rsidRDefault="009B0031" w:rsidP="0020562E">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Први корак у том процесу јесте успостављање </w:t>
      </w:r>
      <w:r w:rsidRPr="00883C79">
        <w:rPr>
          <w:rFonts w:ascii="Times New Roman" w:hAnsi="Times New Roman" w:cs="Times New Roman"/>
          <w:b/>
          <w:bCs/>
          <w:sz w:val="24"/>
          <w:szCs w:val="24"/>
          <w:lang w:val="sr-Cyrl-RS"/>
        </w:rPr>
        <w:t>националних LCA база података</w:t>
      </w:r>
      <w:r w:rsidRPr="00883C79">
        <w:rPr>
          <w:rFonts w:ascii="Times New Roman" w:hAnsi="Times New Roman" w:cs="Times New Roman"/>
          <w:sz w:val="24"/>
          <w:szCs w:val="24"/>
          <w:lang w:val="sr-Cyrl-RS"/>
        </w:rPr>
        <w:t>, које би служиле као званичан и верификован извор информација за све актере. Оне морају обухватити податке о материјалним и енергетским токовима, емисијама у ваздух, воду и земљиште, као и информације о крајњим фазама животног циклуса производа, укључујући поновну употребу, рециклажу или одлагање. Примена оваквих база омогућила би уједначавање методолошких приступа и резултата LCA анализа, чиме се обезбеђује њихова упоредивост унутар земље и са европским стандардима. Развој база захтева сарадњу научноистраживачких институција, привредних комора, државних агенција и локалних самоуправа, уз примену дигиталних алата и платформи које омогућавају интерактиван приступ подацима, при томе штитећи поверљиве информације.</w:t>
      </w:r>
    </w:p>
    <w:p w14:paraId="3944008E" w14:textId="77777777" w:rsidR="009B0031" w:rsidRPr="00883C79" w:rsidRDefault="009B0031" w:rsidP="0020562E">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Други корак је развој људских капацитета кроз обуку и сертификацију, чиме се обезбеђује да мере и анализе спроводе квалификовани и сертификовани стручњаци, што гарантује поузданост и међународно признавање резултата. Национални програми обуке треба да обухвате теоријске основе, стандардизоване методологије, рад са софтвером и тумачење резултата у контексту јавних политика и пословних стратегија. Тако обезбеђени капацитети стварају основу за континуирано учење и развој институција и појединаца, подстичу иновације у управљању ресурсима и пружају подршку за усвајање најбољих пракси циркуларне економије.</w:t>
      </w:r>
    </w:p>
    <w:p w14:paraId="00D62267" w14:textId="4EEC5CB9" w:rsidR="009B0031" w:rsidRPr="00883C79" w:rsidRDefault="009B0031" w:rsidP="0020562E">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Трећи корак односи се на </w:t>
      </w:r>
      <w:r w:rsidRPr="00883C79">
        <w:rPr>
          <w:rFonts w:ascii="Times New Roman" w:hAnsi="Times New Roman" w:cs="Times New Roman"/>
          <w:b/>
          <w:bCs/>
          <w:sz w:val="24"/>
          <w:szCs w:val="24"/>
          <w:lang w:val="sr-Cyrl-RS"/>
        </w:rPr>
        <w:t>интеграцију LCA у локалне ЦЕ стратегије</w:t>
      </w:r>
      <w:r w:rsidRPr="00883C79">
        <w:rPr>
          <w:rFonts w:ascii="Times New Roman" w:hAnsi="Times New Roman" w:cs="Times New Roman"/>
          <w:sz w:val="24"/>
          <w:szCs w:val="24"/>
          <w:lang w:val="sr-Cyrl-RS"/>
        </w:rPr>
        <w:t xml:space="preserve"> и у PDCA (Plan–Do–Check–Act) оквир. У фази ,,Plan</w:t>
      </w:r>
      <w:r w:rsidR="00122F17" w:rsidRPr="00883C79">
        <w:rPr>
          <w:rFonts w:ascii="Times New Roman" w:eastAsia="Calibri" w:hAnsi="Times New Roman" w:cs="Times New Roman"/>
          <w:bCs/>
          <w:sz w:val="24"/>
          <w:szCs w:val="24"/>
          <w:lang w:val="sr-Cyrl-RS"/>
        </w:rPr>
        <w:t>”</w:t>
      </w:r>
      <w:r w:rsidRPr="00883C79">
        <w:rPr>
          <w:rFonts w:ascii="Times New Roman" w:hAnsi="Times New Roman" w:cs="Times New Roman"/>
          <w:sz w:val="24"/>
          <w:szCs w:val="24"/>
          <w:lang w:val="sr-Cyrl-RS"/>
        </w:rPr>
        <w:t xml:space="preserve"> LCA помаже у избору најбољих мера за смањење еколошког отиска и унапређење унутрашњих процеса, на основу упоредне анализе више могућих решења. Фаза ,,Do</w:t>
      </w:r>
      <w:r w:rsidR="00122F17" w:rsidRPr="00883C79">
        <w:rPr>
          <w:rFonts w:ascii="Times New Roman" w:eastAsia="Calibri" w:hAnsi="Times New Roman" w:cs="Times New Roman"/>
          <w:bCs/>
          <w:sz w:val="24"/>
          <w:szCs w:val="24"/>
          <w:lang w:val="sr-Cyrl-RS"/>
        </w:rPr>
        <w:t>”</w:t>
      </w:r>
      <w:r w:rsidRPr="00883C79">
        <w:rPr>
          <w:rFonts w:ascii="Times New Roman" w:hAnsi="Times New Roman" w:cs="Times New Roman"/>
          <w:sz w:val="24"/>
          <w:szCs w:val="24"/>
          <w:lang w:val="sr-Cyrl-RS"/>
        </w:rPr>
        <w:t xml:space="preserve"> омогућава прикупљање релевантних података током имплементације, док се у ,,Check</w:t>
      </w:r>
      <w:r w:rsidR="00122F17" w:rsidRPr="00883C79">
        <w:rPr>
          <w:rFonts w:ascii="Times New Roman" w:eastAsia="Calibri" w:hAnsi="Times New Roman" w:cs="Times New Roman"/>
          <w:bCs/>
          <w:sz w:val="24"/>
          <w:szCs w:val="24"/>
          <w:lang w:val="sr-Cyrl-RS"/>
        </w:rPr>
        <w:t>”</w:t>
      </w:r>
      <w:r w:rsidRPr="00883C79">
        <w:rPr>
          <w:rFonts w:ascii="Times New Roman" w:hAnsi="Times New Roman" w:cs="Times New Roman"/>
          <w:sz w:val="24"/>
          <w:szCs w:val="24"/>
          <w:lang w:val="sr-Cyrl-RS"/>
        </w:rPr>
        <w:t xml:space="preserve"> фази врши анализа постигнутих резултата у складу са очекивањима заинтересованих страна, грађана и привреде. Коначно, у ,,Act</w:t>
      </w:r>
      <w:r w:rsidR="00122F17" w:rsidRPr="00883C79">
        <w:rPr>
          <w:rFonts w:ascii="Times New Roman" w:eastAsia="Calibri" w:hAnsi="Times New Roman" w:cs="Times New Roman"/>
          <w:bCs/>
          <w:sz w:val="24"/>
          <w:szCs w:val="24"/>
          <w:lang w:val="sr-Cyrl-RS"/>
        </w:rPr>
        <w:t>”</w:t>
      </w:r>
      <w:r w:rsidRPr="00883C79">
        <w:rPr>
          <w:rFonts w:ascii="Times New Roman" w:hAnsi="Times New Roman" w:cs="Times New Roman"/>
          <w:sz w:val="24"/>
          <w:szCs w:val="24"/>
          <w:lang w:val="sr-Cyrl-RS"/>
        </w:rPr>
        <w:t xml:space="preserve"> фази резултати LCA користе се за унапређење мера и планирање нових активности, обезбеђујући континуирано побољшање, усклађеност са циљевима одрживог развоја и транспарентност у одлучивању.</w:t>
      </w:r>
    </w:p>
    <w:p w14:paraId="31F28297" w14:textId="77777777" w:rsidR="009B0031" w:rsidRPr="00883C79" w:rsidRDefault="009B0031" w:rsidP="0020562E">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Да би овај процес био потпуно функционалан, </w:t>
      </w:r>
      <w:r w:rsidRPr="00883C79">
        <w:rPr>
          <w:rFonts w:ascii="Times New Roman" w:hAnsi="Times New Roman" w:cs="Times New Roman"/>
          <w:b/>
          <w:bCs/>
          <w:sz w:val="24"/>
          <w:szCs w:val="24"/>
          <w:lang w:val="sr-Cyrl-RS"/>
        </w:rPr>
        <w:t>Balanced Scorecard (BSC) карта</w:t>
      </w:r>
      <w:r w:rsidRPr="00883C79">
        <w:rPr>
          <w:rFonts w:ascii="Times New Roman" w:hAnsi="Times New Roman" w:cs="Times New Roman"/>
          <w:sz w:val="24"/>
          <w:szCs w:val="24"/>
          <w:lang w:val="sr-Cyrl-RS"/>
        </w:rPr>
        <w:t xml:space="preserve"> се интегрише као стратешки алат за праћење и управљање циркуларним перформансама. Резултати LCA се повезују са BSC перспективама тако да финансијска перспектива омогућава праћење уштеда и ефикасности ресурса, перспектива корисника обезбеђује да заинтересоване стране и грађани разумеју ефекте мера, унутрашњи процеси фокусирају се на оптимизацију материјалних и енергетских токова и повећање стопе рециклаже, док перспектива учења и развоја води ка развоју компетенција, подстицању иновација и унапређењу аналитичких и управљачких алата.</w:t>
      </w:r>
    </w:p>
    <w:p w14:paraId="783028DD" w14:textId="092CA4CC" w:rsidR="009B0031" w:rsidRPr="00883C79" w:rsidRDefault="009B0031" w:rsidP="00550B8F">
      <w:pPr>
        <w:spacing w:after="120" w:line="240" w:lineRule="auto"/>
        <w:ind w:firstLine="720"/>
        <w:jc w:val="both"/>
        <w:rPr>
          <w:rFonts w:ascii="Times New Roman" w:hAnsi="Times New Roman" w:cs="Times New Roman"/>
          <w:sz w:val="24"/>
          <w:szCs w:val="24"/>
          <w:lang w:val="sr-Cyrl-RS"/>
        </w:rPr>
      </w:pPr>
      <w:r w:rsidRPr="00883C79">
        <w:rPr>
          <w:rFonts w:ascii="Times New Roman" w:hAnsi="Times New Roman" w:cs="Times New Roman"/>
          <w:sz w:val="24"/>
          <w:szCs w:val="24"/>
          <w:lang w:val="sr-Cyrl-RS"/>
        </w:rPr>
        <w:t xml:space="preserve">Интеграција LCA, BSC и PDCA у заједнички </w:t>
      </w:r>
      <w:r w:rsidRPr="00883C79">
        <w:rPr>
          <w:rFonts w:ascii="Times New Roman" w:hAnsi="Times New Roman" w:cs="Times New Roman"/>
          <w:b/>
          <w:bCs/>
          <w:sz w:val="24"/>
          <w:szCs w:val="24"/>
          <w:lang w:val="sr-Cyrl-RS"/>
        </w:rPr>
        <w:t>интегрисани модел</w:t>
      </w:r>
      <w:r w:rsidRPr="00883C79">
        <w:rPr>
          <w:rFonts w:ascii="Times New Roman" w:hAnsi="Times New Roman" w:cs="Times New Roman"/>
          <w:sz w:val="24"/>
          <w:szCs w:val="24"/>
          <w:lang w:val="sr-Cyrl-RS"/>
        </w:rPr>
        <w:t xml:space="preserve"> омогућава систематско прикупљање, анализу и визуализацију података, праћење напретка у реалном времену и доношење одлука заснованих на доказима.</w:t>
      </w:r>
      <w:r w:rsidRPr="00883C79">
        <w:rPr>
          <w:rFonts w:ascii="Times New Roman" w:hAnsi="Times New Roman" w:cs="Times New Roman"/>
          <w:sz w:val="24"/>
          <w:szCs w:val="24"/>
          <w:lang w:val="sr-Cyrl-RS"/>
        </w:rPr>
        <w:tab/>
      </w:r>
    </w:p>
    <w:sectPr w:rsidR="009B0031" w:rsidRPr="00883C79" w:rsidSect="00A72E12">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1BCD5" w14:textId="77777777" w:rsidR="00412494" w:rsidRDefault="00412494" w:rsidP="001D09C9">
      <w:pPr>
        <w:spacing w:after="0" w:line="240" w:lineRule="auto"/>
      </w:pPr>
      <w:r>
        <w:separator/>
      </w:r>
    </w:p>
  </w:endnote>
  <w:endnote w:type="continuationSeparator" w:id="0">
    <w:p w14:paraId="750C5DC8" w14:textId="77777777" w:rsidR="00412494" w:rsidRDefault="00412494" w:rsidP="001D0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w:altName w:val="Calibri"/>
    <w:charset w:val="00"/>
    <w:family w:val="swiss"/>
    <w:pitch w:val="variable"/>
    <w:sig w:usb0="00000001"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6BFCB" w14:textId="77777777" w:rsidR="007F0A11" w:rsidRDefault="007F0A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1411059"/>
      <w:docPartObj>
        <w:docPartGallery w:val="Page Numbers (Bottom of Page)"/>
        <w:docPartUnique/>
      </w:docPartObj>
    </w:sdtPr>
    <w:sdtEndPr>
      <w:rPr>
        <w:noProof/>
      </w:rPr>
    </w:sdtEndPr>
    <w:sdtContent>
      <w:p w14:paraId="652F9E71" w14:textId="1E0A0961" w:rsidR="007F0A11" w:rsidRDefault="007F0A11">
        <w:pPr>
          <w:pStyle w:val="Footer"/>
          <w:jc w:val="right"/>
        </w:pPr>
        <w:r w:rsidRPr="004F7523">
          <w:rPr>
            <w:rFonts w:ascii="Times New Roman" w:hAnsi="Times New Roman" w:cs="Times New Roman"/>
            <w:sz w:val="24"/>
            <w:szCs w:val="24"/>
          </w:rPr>
          <w:fldChar w:fldCharType="begin"/>
        </w:r>
        <w:r w:rsidRPr="004F7523">
          <w:rPr>
            <w:rFonts w:ascii="Times New Roman" w:hAnsi="Times New Roman" w:cs="Times New Roman"/>
            <w:sz w:val="24"/>
            <w:szCs w:val="24"/>
          </w:rPr>
          <w:instrText xml:space="preserve"> PAGE   \* MERGEFORMAT </w:instrText>
        </w:r>
        <w:r w:rsidRPr="004F7523">
          <w:rPr>
            <w:rFonts w:ascii="Times New Roman" w:hAnsi="Times New Roman" w:cs="Times New Roman"/>
            <w:sz w:val="24"/>
            <w:szCs w:val="24"/>
          </w:rPr>
          <w:fldChar w:fldCharType="separate"/>
        </w:r>
        <w:r w:rsidR="00205A78">
          <w:rPr>
            <w:rFonts w:ascii="Times New Roman" w:hAnsi="Times New Roman" w:cs="Times New Roman"/>
            <w:noProof/>
            <w:sz w:val="24"/>
            <w:szCs w:val="24"/>
          </w:rPr>
          <w:t>36</w:t>
        </w:r>
        <w:r w:rsidRPr="004F7523">
          <w:rPr>
            <w:rFonts w:ascii="Times New Roman" w:hAnsi="Times New Roman" w:cs="Times New Roman"/>
            <w:noProof/>
            <w:sz w:val="24"/>
            <w:szCs w:val="24"/>
          </w:rPr>
          <w:fldChar w:fldCharType="end"/>
        </w:r>
      </w:p>
    </w:sdtContent>
  </w:sdt>
  <w:p w14:paraId="485DE405" w14:textId="5501754C" w:rsidR="007F0A11" w:rsidRDefault="007F0A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1B2C6" w14:textId="77777777" w:rsidR="007F0A11" w:rsidRDefault="007F0A1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0523209"/>
      <w:docPartObj>
        <w:docPartGallery w:val="Page Numbers (Bottom of Page)"/>
        <w:docPartUnique/>
      </w:docPartObj>
    </w:sdtPr>
    <w:sdtEndPr>
      <w:rPr>
        <w:noProof/>
      </w:rPr>
    </w:sdtEndPr>
    <w:sdtContent>
      <w:p w14:paraId="4C28F75E" w14:textId="75CD642F" w:rsidR="007F0A11" w:rsidRDefault="007F0A11">
        <w:pPr>
          <w:pStyle w:val="Footer"/>
          <w:jc w:val="right"/>
        </w:pPr>
        <w:r w:rsidRPr="00232D14">
          <w:rPr>
            <w:rFonts w:ascii="Times New Roman" w:hAnsi="Times New Roman" w:cs="Times New Roman"/>
            <w:sz w:val="24"/>
            <w:szCs w:val="24"/>
          </w:rPr>
          <w:fldChar w:fldCharType="begin"/>
        </w:r>
        <w:r w:rsidRPr="00232D14">
          <w:rPr>
            <w:rFonts w:ascii="Times New Roman" w:hAnsi="Times New Roman" w:cs="Times New Roman"/>
            <w:sz w:val="24"/>
            <w:szCs w:val="24"/>
          </w:rPr>
          <w:instrText xml:space="preserve"> PAGE   \* MERGEFORMAT </w:instrText>
        </w:r>
        <w:r w:rsidRPr="00232D14">
          <w:rPr>
            <w:rFonts w:ascii="Times New Roman" w:hAnsi="Times New Roman" w:cs="Times New Roman"/>
            <w:sz w:val="24"/>
            <w:szCs w:val="24"/>
          </w:rPr>
          <w:fldChar w:fldCharType="separate"/>
        </w:r>
        <w:r w:rsidR="00205A78">
          <w:rPr>
            <w:rFonts w:ascii="Times New Roman" w:hAnsi="Times New Roman" w:cs="Times New Roman"/>
            <w:noProof/>
            <w:sz w:val="24"/>
            <w:szCs w:val="24"/>
          </w:rPr>
          <w:t>23</w:t>
        </w:r>
        <w:r w:rsidRPr="00232D14">
          <w:rPr>
            <w:rFonts w:ascii="Times New Roman" w:hAnsi="Times New Roman" w:cs="Times New Roman"/>
            <w:noProof/>
            <w:sz w:val="24"/>
            <w:szCs w:val="24"/>
          </w:rPr>
          <w:fldChar w:fldCharType="end"/>
        </w:r>
      </w:p>
    </w:sdtContent>
  </w:sdt>
  <w:p w14:paraId="3131DA93" w14:textId="77777777" w:rsidR="007F0A11" w:rsidRPr="00550B8F" w:rsidRDefault="007F0A11">
    <w:pPr>
      <w:pStyle w:val="Footer"/>
      <w:rPr>
        <w:lang w:val="sr-Cyrl-R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051E2" w14:textId="6AEF224B" w:rsidR="007F0A11" w:rsidRDefault="007F0A11">
    <w:pPr>
      <w:pStyle w:val="Footer"/>
      <w:jc w:val="right"/>
    </w:pPr>
  </w:p>
  <w:p w14:paraId="3CC21C06" w14:textId="77777777" w:rsidR="007F0A11" w:rsidRDefault="007F0A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1D026" w14:textId="77777777" w:rsidR="00412494" w:rsidRDefault="00412494" w:rsidP="001D09C9">
      <w:pPr>
        <w:spacing w:after="0" w:line="240" w:lineRule="auto"/>
      </w:pPr>
      <w:r>
        <w:separator/>
      </w:r>
    </w:p>
  </w:footnote>
  <w:footnote w:type="continuationSeparator" w:id="0">
    <w:p w14:paraId="5DDACAC8" w14:textId="77777777" w:rsidR="00412494" w:rsidRDefault="00412494" w:rsidP="001D09C9">
      <w:pPr>
        <w:spacing w:after="0" w:line="240" w:lineRule="auto"/>
      </w:pPr>
      <w:r>
        <w:continuationSeparator/>
      </w:r>
    </w:p>
  </w:footnote>
  <w:footnote w:id="1">
    <w:p w14:paraId="7ABFD4B6" w14:textId="538A0A6E" w:rsidR="007F0A11" w:rsidRPr="00A67B60" w:rsidRDefault="007F0A11" w:rsidP="00892E0F">
      <w:pPr>
        <w:pStyle w:val="FootnoteText"/>
        <w:jc w:val="both"/>
        <w:rPr>
          <w:rFonts w:ascii="Times New Roman" w:hAnsi="Times New Roman" w:cs="Times New Roman"/>
          <w:lang w:val="ru-RU"/>
        </w:rPr>
      </w:pPr>
      <w:r w:rsidRPr="00A67B60">
        <w:rPr>
          <w:rStyle w:val="FootnoteReference"/>
          <w:rFonts w:ascii="Times New Roman" w:hAnsi="Times New Roman" w:cs="Times New Roman"/>
        </w:rPr>
        <w:footnoteRef/>
      </w:r>
      <w:r w:rsidRPr="00A67B60">
        <w:rPr>
          <w:rFonts w:ascii="Times New Roman" w:hAnsi="Times New Roman" w:cs="Times New Roman"/>
          <w:lang w:val="ru-RU"/>
        </w:rPr>
        <w:t xml:space="preserve"> Укупан број ЈЛС з</w:t>
      </w:r>
      <w:r w:rsidRPr="00A67B60">
        <w:rPr>
          <w:rFonts w:ascii="Times New Roman" w:hAnsi="Times New Roman" w:cs="Times New Roman"/>
        </w:rPr>
        <w:t>a</w:t>
      </w:r>
      <w:r w:rsidRPr="00A67B60">
        <w:rPr>
          <w:rFonts w:ascii="Times New Roman" w:hAnsi="Times New Roman" w:cs="Times New Roman"/>
          <w:lang w:val="ru-RU"/>
        </w:rPr>
        <w:t xml:space="preserve"> које су израђене локалне Мапе пута: Циљана вредност у 2023</w:t>
      </w:r>
      <w:r>
        <w:rPr>
          <w:rFonts w:ascii="Times New Roman" w:hAnsi="Times New Roman" w:cs="Times New Roman"/>
          <w:lang w:val="ru-RU"/>
        </w:rPr>
        <w:t>.</w:t>
      </w:r>
      <w:r w:rsidRPr="00A67B60">
        <w:rPr>
          <w:rFonts w:ascii="Times New Roman" w:hAnsi="Times New Roman" w:cs="Times New Roman"/>
          <w:lang w:val="ru-RU"/>
        </w:rPr>
        <w:t xml:space="preserve"> је </w:t>
      </w:r>
      <w:r w:rsidRPr="00D612E9">
        <w:rPr>
          <w:rFonts w:ascii="Times New Roman" w:hAnsi="Times New Roman" w:cs="Times New Roman"/>
          <w:lang w:val="ru-RU"/>
        </w:rPr>
        <w:t>три ЈЛС, а остварено је четири ЈЛС.</w:t>
      </w:r>
    </w:p>
  </w:footnote>
  <w:footnote w:id="2">
    <w:p w14:paraId="2C505569" w14:textId="247A8F94" w:rsidR="007F0A11" w:rsidRPr="00A67B60" w:rsidRDefault="007F0A11" w:rsidP="00056F0E">
      <w:pPr>
        <w:pStyle w:val="FootnoteText"/>
        <w:rPr>
          <w:rFonts w:ascii="Times New Roman" w:hAnsi="Times New Roman" w:cs="Times New Roman"/>
          <w:lang w:val="ru-RU"/>
        </w:rPr>
      </w:pPr>
      <w:r w:rsidRPr="00A67B60">
        <w:rPr>
          <w:rStyle w:val="FootnoteReference"/>
          <w:rFonts w:ascii="Times New Roman" w:hAnsi="Times New Roman" w:cs="Times New Roman"/>
        </w:rPr>
        <w:footnoteRef/>
      </w:r>
      <w:r w:rsidRPr="00A67B60">
        <w:rPr>
          <w:rFonts w:ascii="Times New Roman" w:hAnsi="Times New Roman" w:cs="Times New Roman"/>
          <w:lang w:val="ru-RU"/>
        </w:rPr>
        <w:t xml:space="preserve"> Извештај о стању животне средине у Републици Србији</w:t>
      </w:r>
      <w:r w:rsidRPr="00A67B60">
        <w:rPr>
          <w:rFonts w:ascii="Times New Roman" w:hAnsi="Times New Roman" w:cs="Times New Roman"/>
          <w:lang w:val="sr-Cyrl-RS"/>
        </w:rPr>
        <w:t xml:space="preserve"> за</w:t>
      </w:r>
      <w:r w:rsidRPr="00A67B60">
        <w:rPr>
          <w:rFonts w:ascii="Times New Roman" w:hAnsi="Times New Roman" w:cs="Times New Roman"/>
          <w:lang w:val="ru-RU"/>
        </w:rPr>
        <w:t xml:space="preserve"> 202</w:t>
      </w:r>
      <w:r w:rsidRPr="00A67B60">
        <w:rPr>
          <w:rFonts w:ascii="Times New Roman" w:hAnsi="Times New Roman" w:cs="Times New Roman"/>
          <w:lang w:val="sr-Cyrl-RS"/>
        </w:rPr>
        <w:t>3</w:t>
      </w:r>
      <w:r>
        <w:rPr>
          <w:rFonts w:ascii="Times New Roman" w:hAnsi="Times New Roman" w:cs="Times New Roman"/>
          <w:lang w:val="ru-RU"/>
        </w:rPr>
        <w:t>,</w:t>
      </w:r>
      <w:r w:rsidRPr="00A67B60">
        <w:rPr>
          <w:rFonts w:ascii="Times New Roman" w:hAnsi="Times New Roman" w:cs="Times New Roman"/>
          <w:lang w:val="ru-RU"/>
        </w:rPr>
        <w:t xml:space="preserve"> Агенција за заштиту животне средине</w:t>
      </w:r>
      <w:r>
        <w:rPr>
          <w:rFonts w:ascii="Times New Roman" w:hAnsi="Times New Roman" w:cs="Times New Roman"/>
          <w:lang w:val="ru-RU"/>
        </w:rPr>
        <w:t>.</w:t>
      </w:r>
    </w:p>
  </w:footnote>
  <w:footnote w:id="3">
    <w:p w14:paraId="20E96A66" w14:textId="19BD2568" w:rsidR="007F0A11" w:rsidRPr="00A67B60" w:rsidRDefault="007F0A11" w:rsidP="00056F0E">
      <w:pPr>
        <w:pStyle w:val="FootnoteText"/>
        <w:rPr>
          <w:rFonts w:ascii="Times New Roman" w:hAnsi="Times New Roman" w:cs="Times New Roman"/>
          <w:lang w:val="ru-RU"/>
        </w:rPr>
      </w:pPr>
      <w:r w:rsidRPr="00A67B60">
        <w:rPr>
          <w:rStyle w:val="FootnoteReference"/>
          <w:rFonts w:ascii="Times New Roman" w:hAnsi="Times New Roman" w:cs="Times New Roman"/>
        </w:rPr>
        <w:footnoteRef/>
      </w:r>
      <w:r w:rsidRPr="00A67B60">
        <w:rPr>
          <w:rFonts w:ascii="Times New Roman" w:hAnsi="Times New Roman" w:cs="Times New Roman"/>
          <w:lang w:val="ru-RU"/>
        </w:rPr>
        <w:t xml:space="preserve"> Извештај о стању животне средине у Републици Србији</w:t>
      </w:r>
      <w:r w:rsidRPr="00A67B60">
        <w:rPr>
          <w:rFonts w:ascii="Times New Roman" w:hAnsi="Times New Roman" w:cs="Times New Roman"/>
          <w:lang w:val="sr-Cyrl-RS"/>
        </w:rPr>
        <w:t xml:space="preserve"> за</w:t>
      </w:r>
      <w:r w:rsidRPr="00A67B60">
        <w:rPr>
          <w:rFonts w:ascii="Times New Roman" w:hAnsi="Times New Roman" w:cs="Times New Roman"/>
          <w:lang w:val="ru-RU"/>
        </w:rPr>
        <w:t xml:space="preserve"> 202</w:t>
      </w:r>
      <w:r w:rsidRPr="00A67B60">
        <w:rPr>
          <w:rFonts w:ascii="Times New Roman" w:hAnsi="Times New Roman" w:cs="Times New Roman"/>
          <w:lang w:val="sr-Cyrl-RS"/>
        </w:rPr>
        <w:t>3</w:t>
      </w:r>
      <w:r w:rsidRPr="00A67B60">
        <w:rPr>
          <w:rFonts w:ascii="Times New Roman" w:hAnsi="Times New Roman" w:cs="Times New Roman"/>
          <w:lang w:val="ru-RU"/>
        </w:rPr>
        <w:t>, Агенција за заштиту животне средине</w:t>
      </w:r>
      <w:r>
        <w:rPr>
          <w:rFonts w:ascii="Times New Roman" w:hAnsi="Times New Roman" w:cs="Times New Roman"/>
          <w:lang w:val="ru-RU"/>
        </w:rPr>
        <w:t>.</w:t>
      </w:r>
    </w:p>
    <w:p w14:paraId="35A388F2" w14:textId="77777777" w:rsidR="007F0A11" w:rsidRPr="00E15F16" w:rsidRDefault="007F0A11" w:rsidP="00056F0E">
      <w:pPr>
        <w:pStyle w:val="FootnoteText"/>
        <w:rPr>
          <w:lang w:val="sr-Cyrl-RS"/>
        </w:rPr>
      </w:pPr>
    </w:p>
  </w:footnote>
  <w:footnote w:id="4">
    <w:p w14:paraId="5DC9871A" w14:textId="66DAAFA8" w:rsidR="007F0A11" w:rsidRPr="00AD3D39" w:rsidRDefault="007F0A11" w:rsidP="00B9318A">
      <w:pPr>
        <w:pStyle w:val="FootnoteText"/>
        <w:jc w:val="both"/>
        <w:rPr>
          <w:rFonts w:ascii="Times New Roman" w:hAnsi="Times New Roman" w:cs="Times New Roman"/>
          <w:lang w:val="sr-Cyrl-RS"/>
        </w:rPr>
      </w:pPr>
      <w:r w:rsidRPr="00A67B60">
        <w:rPr>
          <w:rStyle w:val="FootnoteReference"/>
          <w:rFonts w:ascii="Times New Roman" w:hAnsi="Times New Roman" w:cs="Times New Roman"/>
        </w:rPr>
        <w:footnoteRef/>
      </w:r>
      <w:r w:rsidRPr="00A67B60">
        <w:rPr>
          <w:rFonts w:ascii="Times New Roman" w:hAnsi="Times New Roman" w:cs="Times New Roman"/>
          <w:lang w:val="ru-RU"/>
        </w:rPr>
        <w:t xml:space="preserve"> Републички завод за статистику, </w:t>
      </w:r>
      <w:r w:rsidRPr="00A67B60">
        <w:rPr>
          <w:rFonts w:ascii="Times New Roman" w:hAnsi="Times New Roman" w:cs="Times New Roman"/>
        </w:rPr>
        <w:t>https</w:t>
      </w:r>
      <w:r w:rsidRPr="00A67B60">
        <w:rPr>
          <w:rFonts w:ascii="Times New Roman" w:hAnsi="Times New Roman" w:cs="Times New Roman"/>
          <w:lang w:val="ru-RU"/>
        </w:rPr>
        <w:t>://</w:t>
      </w:r>
      <w:r w:rsidRPr="00A67B60">
        <w:rPr>
          <w:rFonts w:ascii="Times New Roman" w:hAnsi="Times New Roman" w:cs="Times New Roman"/>
        </w:rPr>
        <w:t>publikacije</w:t>
      </w:r>
      <w:r w:rsidRPr="00A67B60">
        <w:rPr>
          <w:rFonts w:ascii="Times New Roman" w:hAnsi="Times New Roman" w:cs="Times New Roman"/>
          <w:lang w:val="ru-RU"/>
        </w:rPr>
        <w:t>.</w:t>
      </w:r>
      <w:r w:rsidRPr="00A67B60">
        <w:rPr>
          <w:rFonts w:ascii="Times New Roman" w:hAnsi="Times New Roman" w:cs="Times New Roman"/>
        </w:rPr>
        <w:t>stat</w:t>
      </w:r>
      <w:r w:rsidRPr="00A67B60">
        <w:rPr>
          <w:rFonts w:ascii="Times New Roman" w:hAnsi="Times New Roman" w:cs="Times New Roman"/>
          <w:lang w:val="ru-RU"/>
        </w:rPr>
        <w:t>.</w:t>
      </w:r>
      <w:r w:rsidRPr="00A67B60">
        <w:rPr>
          <w:rFonts w:ascii="Times New Roman" w:hAnsi="Times New Roman" w:cs="Times New Roman"/>
        </w:rPr>
        <w:t>gov</w:t>
      </w:r>
      <w:r w:rsidRPr="00A67B60">
        <w:rPr>
          <w:rFonts w:ascii="Times New Roman" w:hAnsi="Times New Roman" w:cs="Times New Roman"/>
          <w:lang w:val="ru-RU"/>
        </w:rPr>
        <w:t>.</w:t>
      </w:r>
      <w:r w:rsidRPr="00A67B60">
        <w:rPr>
          <w:rFonts w:ascii="Times New Roman" w:hAnsi="Times New Roman" w:cs="Times New Roman"/>
        </w:rPr>
        <w:t>rs</w:t>
      </w:r>
      <w:r w:rsidRPr="00A67B60">
        <w:rPr>
          <w:rFonts w:ascii="Times New Roman" w:hAnsi="Times New Roman" w:cs="Times New Roman"/>
          <w:lang w:val="ru-RU"/>
        </w:rPr>
        <w:t>/</w:t>
      </w:r>
      <w:r w:rsidRPr="00A67B60">
        <w:rPr>
          <w:rFonts w:ascii="Times New Roman" w:hAnsi="Times New Roman" w:cs="Times New Roman"/>
        </w:rPr>
        <w:t>G</w:t>
      </w:r>
      <w:r w:rsidRPr="00A67B60">
        <w:rPr>
          <w:rFonts w:ascii="Times New Roman" w:hAnsi="Times New Roman" w:cs="Times New Roman"/>
          <w:lang w:val="ru-RU"/>
        </w:rPr>
        <w:t>2024/</w:t>
      </w:r>
      <w:r w:rsidRPr="00A67B60">
        <w:rPr>
          <w:rFonts w:ascii="Times New Roman" w:hAnsi="Times New Roman" w:cs="Times New Roman"/>
        </w:rPr>
        <w:t>HtmlL</w:t>
      </w:r>
      <w:r w:rsidRPr="00A67B60">
        <w:rPr>
          <w:rFonts w:ascii="Times New Roman" w:hAnsi="Times New Roman" w:cs="Times New Roman"/>
          <w:lang w:val="ru-RU"/>
        </w:rPr>
        <w:t>/</w:t>
      </w:r>
      <w:r w:rsidRPr="00A67B60">
        <w:rPr>
          <w:rFonts w:ascii="Times New Roman" w:hAnsi="Times New Roman" w:cs="Times New Roman"/>
        </w:rPr>
        <w:t>G</w:t>
      </w:r>
      <w:r w:rsidRPr="00A67B60">
        <w:rPr>
          <w:rFonts w:ascii="Times New Roman" w:hAnsi="Times New Roman" w:cs="Times New Roman"/>
          <w:lang w:val="ru-RU"/>
        </w:rPr>
        <w:t>20241339.</w:t>
      </w:r>
      <w:r w:rsidRPr="00A67B60">
        <w:rPr>
          <w:rFonts w:ascii="Times New Roman" w:hAnsi="Times New Roman" w:cs="Times New Roman"/>
        </w:rPr>
        <w:t>html</w:t>
      </w:r>
      <w:r>
        <w:rPr>
          <w:rFonts w:ascii="Times New Roman" w:hAnsi="Times New Roman" w:cs="Times New Roman"/>
          <w:lang w:val="sr-Cyrl-RS"/>
        </w:rPr>
        <w:t>.</w:t>
      </w:r>
    </w:p>
  </w:footnote>
  <w:footnote w:id="5">
    <w:p w14:paraId="1750CC76" w14:textId="0AE0531E" w:rsidR="007F0A11" w:rsidRPr="00A67B60" w:rsidRDefault="007F0A11" w:rsidP="00B9318A">
      <w:pPr>
        <w:pStyle w:val="FootnoteText"/>
        <w:jc w:val="both"/>
        <w:rPr>
          <w:rFonts w:ascii="Times New Roman" w:hAnsi="Times New Roman" w:cs="Times New Roman"/>
          <w:lang w:val="ru-RU"/>
        </w:rPr>
      </w:pPr>
      <w:r w:rsidRPr="00A67B60">
        <w:rPr>
          <w:rStyle w:val="FootnoteReference"/>
          <w:rFonts w:ascii="Times New Roman" w:hAnsi="Times New Roman" w:cs="Times New Roman"/>
        </w:rPr>
        <w:footnoteRef/>
      </w:r>
      <w:r w:rsidRPr="00A67B60">
        <w:rPr>
          <w:rFonts w:ascii="Times New Roman" w:hAnsi="Times New Roman" w:cs="Times New Roman"/>
          <w:lang w:val="ru-RU"/>
        </w:rPr>
        <w:t xml:space="preserve"> Продуктивност ресурса израчунава се као однос између бруто домаћег производа (БДП) и домаће потрошње ресурса (</w:t>
      </w:r>
      <w:r w:rsidRPr="00A67B60">
        <w:rPr>
          <w:rFonts w:ascii="Times New Roman" w:hAnsi="Times New Roman" w:cs="Times New Roman"/>
        </w:rPr>
        <w:t>DMC</w:t>
      </w:r>
      <w:r w:rsidRPr="00A67B60">
        <w:rPr>
          <w:rFonts w:ascii="Times New Roman" w:hAnsi="Times New Roman" w:cs="Times New Roman"/>
          <w:lang w:val="ru-RU"/>
        </w:rPr>
        <w:t>) и приказује колико продуктивно економија једне земље троши ресурсе приликом стварања производа и услуга за потребе тржишта</w:t>
      </w:r>
      <w:r>
        <w:rPr>
          <w:rFonts w:ascii="Times New Roman" w:hAnsi="Times New Roman" w:cs="Times New Roman"/>
          <w:lang w:val="ru-RU"/>
        </w:rPr>
        <w:t>.</w:t>
      </w:r>
    </w:p>
  </w:footnote>
  <w:footnote w:id="6">
    <w:p w14:paraId="11C08072" w14:textId="6F7F18CC" w:rsidR="007F0A11" w:rsidRPr="00A67B60" w:rsidRDefault="007F0A11" w:rsidP="00B9318A">
      <w:pPr>
        <w:pStyle w:val="FootnoteText"/>
        <w:jc w:val="both"/>
        <w:rPr>
          <w:rFonts w:ascii="Times New Roman" w:hAnsi="Times New Roman" w:cs="Times New Roman"/>
          <w:lang w:val="ru-RU"/>
        </w:rPr>
      </w:pPr>
      <w:r w:rsidRPr="00A67B60">
        <w:rPr>
          <w:rStyle w:val="FootnoteReference"/>
          <w:rFonts w:ascii="Times New Roman" w:hAnsi="Times New Roman" w:cs="Times New Roman"/>
        </w:rPr>
        <w:footnoteRef/>
      </w:r>
      <w:r w:rsidRPr="00A67B60">
        <w:rPr>
          <w:rFonts w:ascii="Times New Roman" w:hAnsi="Times New Roman" w:cs="Times New Roman"/>
          <w:lang w:val="ru-RU"/>
        </w:rPr>
        <w:t xml:space="preserve"> Извештај о стању животне средине у Републици Србији</w:t>
      </w:r>
      <w:r w:rsidRPr="00A67B60">
        <w:rPr>
          <w:rFonts w:ascii="Times New Roman" w:hAnsi="Times New Roman" w:cs="Times New Roman"/>
          <w:lang w:val="sr-Cyrl-RS"/>
        </w:rPr>
        <w:t xml:space="preserve"> за</w:t>
      </w:r>
      <w:r w:rsidRPr="00A67B60">
        <w:rPr>
          <w:rFonts w:ascii="Times New Roman" w:hAnsi="Times New Roman" w:cs="Times New Roman"/>
          <w:lang w:val="ru-RU"/>
        </w:rPr>
        <w:t xml:space="preserve"> 202</w:t>
      </w:r>
      <w:r w:rsidRPr="00A67B60">
        <w:rPr>
          <w:rFonts w:ascii="Times New Roman" w:hAnsi="Times New Roman" w:cs="Times New Roman"/>
          <w:lang w:val="sr-Cyrl-RS"/>
        </w:rPr>
        <w:t>3</w:t>
      </w:r>
      <w:r w:rsidRPr="00A67B60">
        <w:rPr>
          <w:rFonts w:ascii="Times New Roman" w:hAnsi="Times New Roman" w:cs="Times New Roman"/>
          <w:lang w:val="ru-RU"/>
        </w:rPr>
        <w:t>, Агенција за заштиту животне средине</w:t>
      </w:r>
      <w:r>
        <w:rPr>
          <w:rFonts w:ascii="Times New Roman" w:hAnsi="Times New Roman" w:cs="Times New Roman"/>
          <w:lang w:val="ru-RU"/>
        </w:rPr>
        <w:t>.</w:t>
      </w:r>
    </w:p>
  </w:footnote>
  <w:footnote w:id="7">
    <w:p w14:paraId="210C4406" w14:textId="107366DE" w:rsidR="007F0A11" w:rsidRPr="00AD3D39" w:rsidRDefault="007F0A11" w:rsidP="00B9318A">
      <w:pPr>
        <w:pStyle w:val="FootnoteText"/>
        <w:jc w:val="both"/>
        <w:rPr>
          <w:lang w:val="sr-Cyrl-RS"/>
        </w:rPr>
      </w:pPr>
      <w:r w:rsidRPr="00A67B60">
        <w:rPr>
          <w:rStyle w:val="FootnoteReference"/>
          <w:rFonts w:ascii="Times New Roman" w:hAnsi="Times New Roman" w:cs="Times New Roman"/>
        </w:rPr>
        <w:footnoteRef/>
      </w:r>
      <w:r w:rsidRPr="00A67B60">
        <w:rPr>
          <w:rFonts w:ascii="Times New Roman" w:hAnsi="Times New Roman" w:cs="Times New Roman"/>
          <w:lang w:val="ru-RU"/>
        </w:rPr>
        <w:t xml:space="preserve"> Републички завод за статистику, </w:t>
      </w:r>
      <w:r w:rsidRPr="00A67B60">
        <w:rPr>
          <w:rFonts w:ascii="Times New Roman" w:hAnsi="Times New Roman" w:cs="Times New Roman"/>
        </w:rPr>
        <w:t>https</w:t>
      </w:r>
      <w:r w:rsidRPr="00A67B60">
        <w:rPr>
          <w:rFonts w:ascii="Times New Roman" w:hAnsi="Times New Roman" w:cs="Times New Roman"/>
          <w:lang w:val="ru-RU"/>
        </w:rPr>
        <w:t>://</w:t>
      </w:r>
      <w:r w:rsidRPr="00A67B60">
        <w:rPr>
          <w:rFonts w:ascii="Times New Roman" w:hAnsi="Times New Roman" w:cs="Times New Roman"/>
        </w:rPr>
        <w:t>publikacije</w:t>
      </w:r>
      <w:r w:rsidRPr="00A67B60">
        <w:rPr>
          <w:rFonts w:ascii="Times New Roman" w:hAnsi="Times New Roman" w:cs="Times New Roman"/>
          <w:lang w:val="ru-RU"/>
        </w:rPr>
        <w:t>.</w:t>
      </w:r>
      <w:r w:rsidRPr="00A67B60">
        <w:rPr>
          <w:rFonts w:ascii="Times New Roman" w:hAnsi="Times New Roman" w:cs="Times New Roman"/>
        </w:rPr>
        <w:t>stat</w:t>
      </w:r>
      <w:r w:rsidRPr="00A67B60">
        <w:rPr>
          <w:rFonts w:ascii="Times New Roman" w:hAnsi="Times New Roman" w:cs="Times New Roman"/>
          <w:lang w:val="ru-RU"/>
        </w:rPr>
        <w:t>.</w:t>
      </w:r>
      <w:r w:rsidRPr="00A67B60">
        <w:rPr>
          <w:rFonts w:ascii="Times New Roman" w:hAnsi="Times New Roman" w:cs="Times New Roman"/>
        </w:rPr>
        <w:t>gov</w:t>
      </w:r>
      <w:r w:rsidRPr="00A67B60">
        <w:rPr>
          <w:rFonts w:ascii="Times New Roman" w:hAnsi="Times New Roman" w:cs="Times New Roman"/>
          <w:lang w:val="ru-RU"/>
        </w:rPr>
        <w:t>.</w:t>
      </w:r>
      <w:r w:rsidRPr="00A67B60">
        <w:rPr>
          <w:rFonts w:ascii="Times New Roman" w:hAnsi="Times New Roman" w:cs="Times New Roman"/>
        </w:rPr>
        <w:t>rs</w:t>
      </w:r>
      <w:r w:rsidRPr="00A67B60">
        <w:rPr>
          <w:rFonts w:ascii="Times New Roman" w:hAnsi="Times New Roman" w:cs="Times New Roman"/>
          <w:lang w:val="ru-RU"/>
        </w:rPr>
        <w:t>/</w:t>
      </w:r>
      <w:r w:rsidRPr="00A67B60">
        <w:rPr>
          <w:rFonts w:ascii="Times New Roman" w:hAnsi="Times New Roman" w:cs="Times New Roman"/>
        </w:rPr>
        <w:t>G</w:t>
      </w:r>
      <w:r w:rsidRPr="00A67B60">
        <w:rPr>
          <w:rFonts w:ascii="Times New Roman" w:hAnsi="Times New Roman" w:cs="Times New Roman"/>
          <w:lang w:val="ru-RU"/>
        </w:rPr>
        <w:t>2024/</w:t>
      </w:r>
      <w:r w:rsidRPr="00A67B60">
        <w:rPr>
          <w:rFonts w:ascii="Times New Roman" w:hAnsi="Times New Roman" w:cs="Times New Roman"/>
        </w:rPr>
        <w:t>HtmlL</w:t>
      </w:r>
      <w:r w:rsidRPr="00A67B60">
        <w:rPr>
          <w:rFonts w:ascii="Times New Roman" w:hAnsi="Times New Roman" w:cs="Times New Roman"/>
          <w:lang w:val="ru-RU"/>
        </w:rPr>
        <w:t>/</w:t>
      </w:r>
      <w:r w:rsidRPr="00A67B60">
        <w:rPr>
          <w:rFonts w:ascii="Times New Roman" w:hAnsi="Times New Roman" w:cs="Times New Roman"/>
        </w:rPr>
        <w:t>G</w:t>
      </w:r>
      <w:r w:rsidRPr="00A67B60">
        <w:rPr>
          <w:rFonts w:ascii="Times New Roman" w:hAnsi="Times New Roman" w:cs="Times New Roman"/>
          <w:lang w:val="ru-RU"/>
        </w:rPr>
        <w:t>20241339.</w:t>
      </w:r>
      <w:r w:rsidRPr="00A67B60">
        <w:rPr>
          <w:rFonts w:ascii="Times New Roman" w:hAnsi="Times New Roman" w:cs="Times New Roman"/>
        </w:rPr>
        <w:t>html</w:t>
      </w:r>
      <w:r>
        <w:rPr>
          <w:rFonts w:ascii="Times New Roman" w:hAnsi="Times New Roman" w:cs="Times New Roman"/>
          <w:lang w:val="sr-Cyrl-RS"/>
        </w:rPr>
        <w:t>.</w:t>
      </w:r>
    </w:p>
  </w:footnote>
  <w:footnote w:id="8">
    <w:p w14:paraId="6E9A4CE7" w14:textId="356FC2FA" w:rsidR="007F0A11" w:rsidRPr="00A67B60" w:rsidRDefault="007F0A11" w:rsidP="00056F0E">
      <w:pPr>
        <w:pStyle w:val="FootnoteText"/>
        <w:rPr>
          <w:rFonts w:ascii="Times New Roman" w:hAnsi="Times New Roman" w:cs="Times New Roman"/>
          <w:lang w:val="sr-Cyrl-RS"/>
        </w:rPr>
      </w:pPr>
      <w:r w:rsidRPr="00A67B60">
        <w:rPr>
          <w:rStyle w:val="FootnoteReference"/>
          <w:rFonts w:ascii="Times New Roman" w:hAnsi="Times New Roman" w:cs="Times New Roman"/>
        </w:rPr>
        <w:footnoteRef/>
      </w:r>
      <w:r w:rsidRPr="00A67B60">
        <w:rPr>
          <w:rFonts w:ascii="Times New Roman" w:hAnsi="Times New Roman" w:cs="Times New Roman"/>
          <w:lang w:val="ru-RU"/>
        </w:rPr>
        <w:t xml:space="preserve"> Извештај о стању животне средине у Републици Србији</w:t>
      </w:r>
      <w:r w:rsidRPr="00A67B60">
        <w:rPr>
          <w:rFonts w:ascii="Times New Roman" w:hAnsi="Times New Roman" w:cs="Times New Roman"/>
          <w:lang w:val="sr-Cyrl-RS"/>
        </w:rPr>
        <w:t xml:space="preserve"> за</w:t>
      </w:r>
      <w:r w:rsidRPr="00A67B60">
        <w:rPr>
          <w:rFonts w:ascii="Times New Roman" w:hAnsi="Times New Roman" w:cs="Times New Roman"/>
          <w:lang w:val="ru-RU"/>
        </w:rPr>
        <w:t xml:space="preserve"> 202</w:t>
      </w:r>
      <w:r w:rsidRPr="00A67B60">
        <w:rPr>
          <w:rFonts w:ascii="Times New Roman" w:hAnsi="Times New Roman" w:cs="Times New Roman"/>
          <w:lang w:val="sr-Cyrl-RS"/>
        </w:rPr>
        <w:t>3</w:t>
      </w:r>
      <w:r w:rsidRPr="00A67B60">
        <w:rPr>
          <w:rFonts w:ascii="Times New Roman" w:hAnsi="Times New Roman" w:cs="Times New Roman"/>
          <w:lang w:val="ru-RU"/>
        </w:rPr>
        <w:t>, Агенција за заштиту животне средине</w:t>
      </w:r>
      <w:r>
        <w:rPr>
          <w:rFonts w:ascii="Times New Roman" w:hAnsi="Times New Roman" w:cs="Times New Roman"/>
          <w:lang w:val="ru-RU"/>
        </w:rPr>
        <w:t>.</w:t>
      </w:r>
    </w:p>
    <w:p w14:paraId="308538FF" w14:textId="77777777" w:rsidR="007F0A11" w:rsidRPr="00D90BBC" w:rsidRDefault="007F0A11" w:rsidP="00056F0E">
      <w:pPr>
        <w:pStyle w:val="FootnoteText"/>
        <w:rPr>
          <w:lang w:val="sr-Cyrl-RS"/>
        </w:rPr>
      </w:pPr>
    </w:p>
  </w:footnote>
  <w:footnote w:id="9">
    <w:p w14:paraId="01E86AE1" w14:textId="00783BC9" w:rsidR="007F0A11" w:rsidRPr="00A67B60" w:rsidRDefault="007F0A11" w:rsidP="00056F0E">
      <w:pPr>
        <w:pStyle w:val="FootnoteText"/>
        <w:rPr>
          <w:rFonts w:ascii="Times New Roman" w:hAnsi="Times New Roman" w:cs="Times New Roman"/>
          <w:lang w:val="sr-Cyrl-RS"/>
        </w:rPr>
      </w:pPr>
      <w:r w:rsidRPr="00A67B60">
        <w:rPr>
          <w:rStyle w:val="FootnoteReference"/>
          <w:rFonts w:ascii="Times New Roman" w:hAnsi="Times New Roman" w:cs="Times New Roman"/>
        </w:rPr>
        <w:footnoteRef/>
      </w:r>
      <w:r w:rsidRPr="00A67B60">
        <w:rPr>
          <w:rFonts w:ascii="Times New Roman" w:hAnsi="Times New Roman" w:cs="Times New Roman"/>
          <w:lang w:val="sr-Cyrl-RS"/>
        </w:rPr>
        <w:t xml:space="preserve"> </w:t>
      </w:r>
      <w:hyperlink r:id="rId1" w:history="1">
        <w:r w:rsidRPr="00A67B60">
          <w:rPr>
            <w:rStyle w:val="Hyperlink"/>
            <w:rFonts w:ascii="Times New Roman" w:hAnsi="Times New Roman" w:cs="Times New Roman"/>
          </w:rPr>
          <w:t>https</w:t>
        </w:r>
        <w:r w:rsidRPr="00A67B60">
          <w:rPr>
            <w:rStyle w:val="Hyperlink"/>
            <w:rFonts w:ascii="Times New Roman" w:hAnsi="Times New Roman" w:cs="Times New Roman"/>
            <w:lang w:val="sr-Cyrl-RS"/>
          </w:rPr>
          <w:t>://</w:t>
        </w:r>
        <w:r w:rsidRPr="00A67B60">
          <w:rPr>
            <w:rStyle w:val="Hyperlink"/>
            <w:rFonts w:ascii="Times New Roman" w:hAnsi="Times New Roman" w:cs="Times New Roman"/>
          </w:rPr>
          <w:t>www</w:t>
        </w:r>
        <w:r w:rsidRPr="00A67B60">
          <w:rPr>
            <w:rStyle w:val="Hyperlink"/>
            <w:rFonts w:ascii="Times New Roman" w:hAnsi="Times New Roman" w:cs="Times New Roman"/>
            <w:lang w:val="sr-Cyrl-RS"/>
          </w:rPr>
          <w:t>.</w:t>
        </w:r>
        <w:r w:rsidRPr="00A67B60">
          <w:rPr>
            <w:rStyle w:val="Hyperlink"/>
            <w:rFonts w:ascii="Times New Roman" w:hAnsi="Times New Roman" w:cs="Times New Roman"/>
          </w:rPr>
          <w:t>undp</w:t>
        </w:r>
        <w:r w:rsidRPr="00A67B60">
          <w:rPr>
            <w:rStyle w:val="Hyperlink"/>
            <w:rFonts w:ascii="Times New Roman" w:hAnsi="Times New Roman" w:cs="Times New Roman"/>
            <w:lang w:val="sr-Cyrl-RS"/>
          </w:rPr>
          <w:t>.</w:t>
        </w:r>
        <w:r w:rsidRPr="00A67B60">
          <w:rPr>
            <w:rStyle w:val="Hyperlink"/>
            <w:rFonts w:ascii="Times New Roman" w:hAnsi="Times New Roman" w:cs="Times New Roman"/>
          </w:rPr>
          <w:t>org</w:t>
        </w:r>
        <w:r w:rsidRPr="00A67B60">
          <w:rPr>
            <w:rStyle w:val="Hyperlink"/>
            <w:rFonts w:ascii="Times New Roman" w:hAnsi="Times New Roman" w:cs="Times New Roman"/>
            <w:lang w:val="sr-Cyrl-RS"/>
          </w:rPr>
          <w:t>/</w:t>
        </w:r>
        <w:r w:rsidRPr="00A67B60">
          <w:rPr>
            <w:rStyle w:val="Hyperlink"/>
            <w:rFonts w:ascii="Times New Roman" w:hAnsi="Times New Roman" w:cs="Times New Roman"/>
          </w:rPr>
          <w:t>sr</w:t>
        </w:r>
        <w:r w:rsidRPr="00A67B60">
          <w:rPr>
            <w:rStyle w:val="Hyperlink"/>
            <w:rFonts w:ascii="Times New Roman" w:hAnsi="Times New Roman" w:cs="Times New Roman"/>
            <w:lang w:val="sr-Cyrl-RS"/>
          </w:rPr>
          <w:t>/</w:t>
        </w:r>
        <w:r w:rsidRPr="00A67B60">
          <w:rPr>
            <w:rStyle w:val="Hyperlink"/>
            <w:rFonts w:ascii="Times New Roman" w:hAnsi="Times New Roman" w:cs="Times New Roman"/>
          </w:rPr>
          <w:t>serbia</w:t>
        </w:r>
        <w:r w:rsidRPr="00A67B60">
          <w:rPr>
            <w:rStyle w:val="Hyperlink"/>
            <w:rFonts w:ascii="Times New Roman" w:hAnsi="Times New Roman" w:cs="Times New Roman"/>
            <w:lang w:val="sr-Cyrl-RS"/>
          </w:rPr>
          <w:t>/</w:t>
        </w:r>
        <w:r w:rsidRPr="00A67B60">
          <w:rPr>
            <w:rStyle w:val="Hyperlink"/>
            <w:rFonts w:ascii="Times New Roman" w:hAnsi="Times New Roman" w:cs="Times New Roman"/>
          </w:rPr>
          <w:t>news</w:t>
        </w:r>
        <w:r w:rsidRPr="00A67B60">
          <w:rPr>
            <w:rStyle w:val="Hyperlink"/>
            <w:rFonts w:ascii="Times New Roman" w:hAnsi="Times New Roman" w:cs="Times New Roman"/>
            <w:lang w:val="sr-Cyrl-RS"/>
          </w:rPr>
          <w:t>/</w:t>
        </w:r>
        <w:r w:rsidRPr="00A67B60">
          <w:rPr>
            <w:rStyle w:val="Hyperlink"/>
            <w:rFonts w:ascii="Times New Roman" w:hAnsi="Times New Roman" w:cs="Times New Roman"/>
          </w:rPr>
          <w:t>srbija</w:t>
        </w:r>
        <w:r w:rsidRPr="00A67B60">
          <w:rPr>
            <w:rStyle w:val="Hyperlink"/>
            <w:rFonts w:ascii="Times New Roman" w:hAnsi="Times New Roman" w:cs="Times New Roman"/>
            <w:lang w:val="sr-Cyrl-RS"/>
          </w:rPr>
          <w:t>-</w:t>
        </w:r>
        <w:r w:rsidRPr="00A67B60">
          <w:rPr>
            <w:rStyle w:val="Hyperlink"/>
            <w:rFonts w:ascii="Times New Roman" w:hAnsi="Times New Roman" w:cs="Times New Roman"/>
          </w:rPr>
          <w:t>se</w:t>
        </w:r>
        <w:r w:rsidRPr="00A67B60">
          <w:rPr>
            <w:rStyle w:val="Hyperlink"/>
            <w:rFonts w:ascii="Times New Roman" w:hAnsi="Times New Roman" w:cs="Times New Roman"/>
            <w:lang w:val="sr-Cyrl-RS"/>
          </w:rPr>
          <w:t>-</w:t>
        </w:r>
        <w:r w:rsidRPr="00A67B60">
          <w:rPr>
            <w:rStyle w:val="Hyperlink"/>
            <w:rFonts w:ascii="Times New Roman" w:hAnsi="Times New Roman" w:cs="Times New Roman"/>
          </w:rPr>
          <w:t>pridruzila</w:t>
        </w:r>
        <w:r w:rsidRPr="00A67B60">
          <w:rPr>
            <w:rStyle w:val="Hyperlink"/>
            <w:rFonts w:ascii="Times New Roman" w:hAnsi="Times New Roman" w:cs="Times New Roman"/>
            <w:lang w:val="sr-Cyrl-RS"/>
          </w:rPr>
          <w:t>-</w:t>
        </w:r>
        <w:r w:rsidRPr="00A67B60">
          <w:rPr>
            <w:rStyle w:val="Hyperlink"/>
            <w:rFonts w:ascii="Times New Roman" w:hAnsi="Times New Roman" w:cs="Times New Roman"/>
          </w:rPr>
          <w:t>globalnoj</w:t>
        </w:r>
        <w:r w:rsidRPr="00A67B60">
          <w:rPr>
            <w:rStyle w:val="Hyperlink"/>
            <w:rFonts w:ascii="Times New Roman" w:hAnsi="Times New Roman" w:cs="Times New Roman"/>
            <w:lang w:val="sr-Cyrl-RS"/>
          </w:rPr>
          <w:t>-</w:t>
        </w:r>
        <w:r w:rsidRPr="00A67B60">
          <w:rPr>
            <w:rStyle w:val="Hyperlink"/>
            <w:rFonts w:ascii="Times New Roman" w:hAnsi="Times New Roman" w:cs="Times New Roman"/>
          </w:rPr>
          <w:t>inicijativi</w:t>
        </w:r>
        <w:r w:rsidRPr="00A67B60">
          <w:rPr>
            <w:rStyle w:val="Hyperlink"/>
            <w:rFonts w:ascii="Times New Roman" w:hAnsi="Times New Roman" w:cs="Times New Roman"/>
            <w:lang w:val="sr-Cyrl-RS"/>
          </w:rPr>
          <w:t>-</w:t>
        </w:r>
        <w:r w:rsidRPr="00A67B60">
          <w:rPr>
            <w:rStyle w:val="Hyperlink"/>
            <w:rFonts w:ascii="Times New Roman" w:hAnsi="Times New Roman" w:cs="Times New Roman"/>
          </w:rPr>
          <w:t>za</w:t>
        </w:r>
        <w:r w:rsidRPr="00A67B60">
          <w:rPr>
            <w:rStyle w:val="Hyperlink"/>
            <w:rFonts w:ascii="Times New Roman" w:hAnsi="Times New Roman" w:cs="Times New Roman"/>
            <w:lang w:val="sr-Cyrl-RS"/>
          </w:rPr>
          <w:t>-</w:t>
        </w:r>
        <w:r w:rsidRPr="00A67B60">
          <w:rPr>
            <w:rStyle w:val="Hyperlink"/>
            <w:rFonts w:ascii="Times New Roman" w:hAnsi="Times New Roman" w:cs="Times New Roman"/>
          </w:rPr>
          <w:t>odrzivi</w:t>
        </w:r>
        <w:r w:rsidRPr="00A67B60">
          <w:rPr>
            <w:rStyle w:val="Hyperlink"/>
            <w:rFonts w:ascii="Times New Roman" w:hAnsi="Times New Roman" w:cs="Times New Roman"/>
            <w:lang w:val="sr-Cyrl-RS"/>
          </w:rPr>
          <w:t>-</w:t>
        </w:r>
        <w:r w:rsidRPr="00A67B60">
          <w:rPr>
            <w:rStyle w:val="Hyperlink"/>
            <w:rFonts w:ascii="Times New Roman" w:hAnsi="Times New Roman" w:cs="Times New Roman"/>
          </w:rPr>
          <w:t>turizam</w:t>
        </w:r>
      </w:hyperlink>
      <w:r w:rsidRPr="00AD3D39">
        <w:rPr>
          <w:rStyle w:val="Hyperlink"/>
          <w:rFonts w:ascii="Times New Roman" w:hAnsi="Times New Roman" w:cs="Times New Roman"/>
          <w:color w:val="auto"/>
          <w:u w:val="none"/>
          <w:lang w:val="sr-Cyrl-RS"/>
        </w:rPr>
        <w:t>.</w:t>
      </w:r>
      <w:r w:rsidRPr="00A67B60">
        <w:rPr>
          <w:rFonts w:ascii="Times New Roman" w:hAnsi="Times New Roman" w:cs="Times New Roman"/>
          <w:lang w:val="sr-Cyrl-RS"/>
        </w:rPr>
        <w:t xml:space="preserve"> </w:t>
      </w:r>
    </w:p>
  </w:footnote>
  <w:footnote w:id="10">
    <w:p w14:paraId="4C58DDDA" w14:textId="681984AB" w:rsidR="007F0A11" w:rsidRPr="00AD3D39" w:rsidRDefault="007F0A11" w:rsidP="00056F0E">
      <w:pPr>
        <w:pStyle w:val="FootnoteText"/>
        <w:rPr>
          <w:rFonts w:ascii="Times New Roman" w:hAnsi="Times New Roman" w:cs="Times New Roman"/>
          <w:lang w:val="sr-Cyrl-RS"/>
        </w:rPr>
      </w:pPr>
      <w:r w:rsidRPr="00A67B60">
        <w:rPr>
          <w:rStyle w:val="FootnoteReference"/>
          <w:rFonts w:ascii="Times New Roman" w:hAnsi="Times New Roman" w:cs="Times New Roman"/>
        </w:rPr>
        <w:footnoteRef/>
      </w:r>
      <w:r w:rsidRPr="00A67B60">
        <w:rPr>
          <w:rFonts w:ascii="Times New Roman" w:hAnsi="Times New Roman" w:cs="Times New Roman"/>
        </w:rPr>
        <w:t xml:space="preserve"> Енг</w:t>
      </w:r>
      <w:r>
        <w:rPr>
          <w:rFonts w:ascii="Times New Roman" w:hAnsi="Times New Roman" w:cs="Times New Roman"/>
          <w:lang w:val="sr-Cyrl-RS"/>
        </w:rPr>
        <w:t>л</w:t>
      </w:r>
      <w:r w:rsidRPr="00A67B60">
        <w:rPr>
          <w:rFonts w:ascii="Times New Roman" w:hAnsi="Times New Roman" w:cs="Times New Roman"/>
        </w:rPr>
        <w:t>. Global Sustainable Tourism Council</w:t>
      </w:r>
      <w:r>
        <w:rPr>
          <w:rFonts w:ascii="Times New Roman" w:hAnsi="Times New Roman" w:cs="Times New Roman"/>
          <w:lang w:val="sr-Cyrl-RS"/>
        </w:rPr>
        <w:t xml:space="preserve"> </w:t>
      </w:r>
      <w:r w:rsidRPr="00A67B60">
        <w:rPr>
          <w:rFonts w:ascii="Times New Roman" w:hAnsi="Times New Roman" w:cs="Times New Roman"/>
        </w:rPr>
        <w:t>- GSTC</w:t>
      </w:r>
      <w:r>
        <w:rPr>
          <w:rFonts w:ascii="Times New Roman" w:hAnsi="Times New Roman" w:cs="Times New Roman"/>
          <w:lang w:val="sr-Cyrl-RS"/>
        </w:rPr>
        <w:t>.</w:t>
      </w:r>
    </w:p>
  </w:footnote>
  <w:footnote w:id="11">
    <w:p w14:paraId="0843E32C" w14:textId="738A7696" w:rsidR="007F0A11" w:rsidRPr="00AD3D39" w:rsidRDefault="007F0A11" w:rsidP="00056F0E">
      <w:pPr>
        <w:pStyle w:val="FootnoteText"/>
        <w:rPr>
          <w:rFonts w:ascii="Times New Roman" w:hAnsi="Times New Roman" w:cs="Times New Roman"/>
          <w:lang w:val="sr-Cyrl-RS"/>
        </w:rPr>
      </w:pPr>
      <w:r w:rsidRPr="00A67B60">
        <w:rPr>
          <w:rStyle w:val="FootnoteReference"/>
          <w:rFonts w:ascii="Times New Roman" w:hAnsi="Times New Roman" w:cs="Times New Roman"/>
        </w:rPr>
        <w:footnoteRef/>
      </w:r>
      <w:r w:rsidRPr="00A67B60">
        <w:rPr>
          <w:rFonts w:ascii="Times New Roman" w:hAnsi="Times New Roman" w:cs="Times New Roman"/>
        </w:rPr>
        <w:t xml:space="preserve"> </w:t>
      </w:r>
      <w:hyperlink r:id="rId2" w:history="1">
        <w:r w:rsidRPr="00A67B60">
          <w:rPr>
            <w:rStyle w:val="Hyperlink"/>
            <w:rFonts w:ascii="Times New Roman" w:hAnsi="Times New Roman" w:cs="Times New Roman"/>
          </w:rPr>
          <w:t>https://www.gstcouncil.org/gstc-criteria/criteria-translations/</w:t>
        </w:r>
      </w:hyperlink>
      <w:r>
        <w:rPr>
          <w:rFonts w:ascii="Times New Roman" w:hAnsi="Times New Roman" w:cs="Times New Roman"/>
          <w:lang w:val="sr-Cyrl-RS"/>
        </w:rPr>
        <w:t>.</w:t>
      </w:r>
    </w:p>
  </w:footnote>
  <w:footnote w:id="12">
    <w:p w14:paraId="2F6EB37A" w14:textId="2B9EFB21" w:rsidR="007F0A11" w:rsidRPr="00AD3D39" w:rsidRDefault="007F0A11" w:rsidP="00056F0E">
      <w:pPr>
        <w:pStyle w:val="FootnoteText"/>
        <w:rPr>
          <w:lang w:val="sr-Cyrl-RS"/>
        </w:rPr>
      </w:pPr>
      <w:r w:rsidRPr="00A67B60">
        <w:rPr>
          <w:rStyle w:val="FootnoteReference"/>
          <w:rFonts w:ascii="Times New Roman" w:hAnsi="Times New Roman" w:cs="Times New Roman"/>
        </w:rPr>
        <w:footnoteRef/>
      </w:r>
      <w:r w:rsidRPr="00A67B60">
        <w:rPr>
          <w:rFonts w:ascii="Times New Roman" w:hAnsi="Times New Roman" w:cs="Times New Roman"/>
        </w:rPr>
        <w:t xml:space="preserve"> </w:t>
      </w:r>
      <w:hyperlink r:id="rId3" w:history="1">
        <w:r w:rsidRPr="00A67B60">
          <w:rPr>
            <w:rStyle w:val="Hyperlink"/>
            <w:rFonts w:ascii="Times New Roman" w:hAnsi="Times New Roman" w:cs="Times New Roman"/>
          </w:rPr>
          <w:t>https://www.undp.org/sr/serbia/news/zajedno-za-razvoj-domacinskog-turizma-u-somboru</w:t>
        </w:r>
      </w:hyperlink>
      <w:r>
        <w:rPr>
          <w:lang w:val="sr-Cyrl-RS"/>
        </w:rPr>
        <w:t>.</w:t>
      </w:r>
    </w:p>
  </w:footnote>
  <w:footnote w:id="13">
    <w:p w14:paraId="4A3AC92E" w14:textId="77777777" w:rsidR="007F0A11" w:rsidRPr="00A67B60" w:rsidRDefault="007F0A11" w:rsidP="00104943">
      <w:pPr>
        <w:pStyle w:val="FootnoteText"/>
        <w:ind w:left="144" w:hanging="144"/>
        <w:rPr>
          <w:rFonts w:ascii="Times New Roman" w:hAnsi="Times New Roman" w:cs="Times New Roman"/>
          <w:lang w:val="ru-RU"/>
        </w:rPr>
      </w:pPr>
      <w:r w:rsidRPr="00A67B60">
        <w:rPr>
          <w:rStyle w:val="FootnoteReference"/>
          <w:rFonts w:ascii="Times New Roman" w:hAnsi="Times New Roman" w:cs="Times New Roman"/>
        </w:rPr>
        <w:footnoteRef/>
      </w:r>
      <w:r w:rsidRPr="00A67B60">
        <w:rPr>
          <w:rFonts w:ascii="Times New Roman" w:hAnsi="Times New Roman" w:cs="Times New Roman"/>
          <w:lang w:val="ru-RU"/>
        </w:rPr>
        <w:t xml:space="preserve"> Међународна организација за стандардизацију објављује податке о истраживању броја сертификата у свету, тзв „</w:t>
      </w:r>
      <w:r w:rsidRPr="00A67B60">
        <w:rPr>
          <w:rFonts w:ascii="Times New Roman" w:hAnsi="Times New Roman" w:cs="Times New Roman"/>
        </w:rPr>
        <w:t>ISO</w:t>
      </w:r>
      <w:r w:rsidRPr="00A67B60">
        <w:rPr>
          <w:rFonts w:ascii="Times New Roman" w:hAnsi="Times New Roman" w:cs="Times New Roman"/>
          <w:lang w:val="ru-RU"/>
        </w:rPr>
        <w:t xml:space="preserve"> </w:t>
      </w:r>
      <w:r w:rsidRPr="00A67B60">
        <w:rPr>
          <w:rFonts w:ascii="Times New Roman" w:hAnsi="Times New Roman" w:cs="Times New Roman"/>
        </w:rPr>
        <w:t>survey</w:t>
      </w:r>
      <w:r w:rsidRPr="00A67B60">
        <w:rPr>
          <w:rFonts w:ascii="Times New Roman" w:hAnsi="Times New Roman" w:cs="Times New Roman"/>
          <w:lang w:val="ru-RU"/>
        </w:rPr>
        <w:t xml:space="preserve">”. </w:t>
      </w:r>
    </w:p>
  </w:footnote>
  <w:footnote w:id="14">
    <w:p w14:paraId="4C44B8C3" w14:textId="0845E9B2" w:rsidR="007F0A11" w:rsidRPr="000532DB" w:rsidRDefault="007F0A11" w:rsidP="00104943">
      <w:pPr>
        <w:pStyle w:val="FootnoteText"/>
        <w:rPr>
          <w:lang w:val="sr-Cyrl-RS"/>
        </w:rPr>
      </w:pPr>
      <w:r w:rsidRPr="00A67B60">
        <w:rPr>
          <w:rStyle w:val="FootnoteReference"/>
          <w:rFonts w:ascii="Times New Roman" w:hAnsi="Times New Roman" w:cs="Times New Roman"/>
        </w:rPr>
        <w:footnoteRef/>
      </w:r>
      <w:r w:rsidRPr="00A67B60">
        <w:rPr>
          <w:rFonts w:ascii="Times New Roman" w:hAnsi="Times New Roman" w:cs="Times New Roman"/>
          <w:lang w:val="ru-RU"/>
        </w:rPr>
        <w:t xml:space="preserve"> </w:t>
      </w:r>
      <w:r w:rsidRPr="00A67B60">
        <w:rPr>
          <w:rFonts w:ascii="Times New Roman" w:hAnsi="Times New Roman" w:cs="Times New Roman"/>
          <w:lang w:val="sr-Cyrl-RS"/>
        </w:rPr>
        <w:t>Институт за стандардизацију Србије, https://iss.rs/sr_Cyrl/project/show/iss:proj:109183</w:t>
      </w:r>
      <w:r>
        <w:rPr>
          <w:rFonts w:ascii="Times New Roman" w:hAnsi="Times New Roman" w:cs="Times New Roman"/>
          <w:lang w:val="sr-Cyrl-RS"/>
        </w:rPr>
        <w:t>.</w:t>
      </w:r>
    </w:p>
  </w:footnote>
  <w:footnote w:id="15">
    <w:p w14:paraId="0370DC85" w14:textId="671C56C0" w:rsidR="007F0A11" w:rsidRPr="00A67B60" w:rsidRDefault="007F0A11" w:rsidP="00104943">
      <w:pPr>
        <w:pStyle w:val="FootnoteText"/>
        <w:rPr>
          <w:rFonts w:ascii="Times New Roman" w:hAnsi="Times New Roman" w:cs="Times New Roman"/>
          <w:lang w:val="ru-RU"/>
        </w:rPr>
      </w:pPr>
      <w:r w:rsidRPr="00A67B60">
        <w:rPr>
          <w:rStyle w:val="FootnoteReference"/>
          <w:rFonts w:ascii="Times New Roman" w:hAnsi="Times New Roman" w:cs="Times New Roman"/>
        </w:rPr>
        <w:footnoteRef/>
      </w:r>
      <w:r w:rsidRPr="00A67B60">
        <w:rPr>
          <w:rFonts w:ascii="Times New Roman" w:hAnsi="Times New Roman" w:cs="Times New Roman"/>
          <w:lang w:val="ru-RU"/>
        </w:rPr>
        <w:t xml:space="preserve"> EU </w:t>
      </w:r>
      <w:hyperlink r:id="rId4" w:history="1">
        <w:r w:rsidRPr="00A67B60">
          <w:rPr>
            <w:rStyle w:val="Hyperlink"/>
            <w:rFonts w:ascii="Times New Roman" w:hAnsi="Times New Roman" w:cs="Times New Roman"/>
            <w:lang w:val="ru-RU"/>
          </w:rPr>
          <w:t>Е</w:t>
        </w:r>
        <w:r w:rsidRPr="00A67B60">
          <w:rPr>
            <w:rStyle w:val="Hyperlink"/>
            <w:rFonts w:ascii="Times New Roman" w:hAnsi="Times New Roman" w:cs="Times New Roman"/>
          </w:rPr>
          <w:t>colabel</w:t>
        </w:r>
      </w:hyperlink>
      <w:r w:rsidR="00FF386A">
        <w:rPr>
          <w:rStyle w:val="Hyperlink"/>
          <w:rFonts w:ascii="Times New Roman" w:hAnsi="Times New Roman" w:cs="Times New Roman"/>
        </w:rPr>
        <w:t>.</w:t>
      </w:r>
    </w:p>
  </w:footnote>
  <w:footnote w:id="16">
    <w:p w14:paraId="1BC89F54" w14:textId="77777777" w:rsidR="007F0A11" w:rsidRPr="00A67B60" w:rsidRDefault="007F0A11" w:rsidP="0041635B">
      <w:pPr>
        <w:shd w:val="clear" w:color="auto" w:fill="FFFFFF"/>
        <w:spacing w:after="0" w:line="240" w:lineRule="auto"/>
        <w:jc w:val="both"/>
        <w:rPr>
          <w:rFonts w:ascii="Times New Roman" w:hAnsi="Times New Roman" w:cs="Times New Roman"/>
          <w:sz w:val="20"/>
          <w:szCs w:val="20"/>
          <w:lang w:val="ru-RU" w:eastAsia="en-GB"/>
        </w:rPr>
      </w:pPr>
      <w:r w:rsidRPr="00A50DE6">
        <w:rPr>
          <w:rStyle w:val="FootnoteReference"/>
          <w:rFonts w:ascii="Times New Roman" w:hAnsi="Times New Roman" w:cs="Times New Roman"/>
          <w:sz w:val="16"/>
          <w:szCs w:val="16"/>
        </w:rPr>
        <w:footnoteRef/>
      </w:r>
      <w:r w:rsidRPr="00A50DE6">
        <w:rPr>
          <w:rFonts w:ascii="Times New Roman" w:hAnsi="Times New Roman" w:cs="Times New Roman"/>
          <w:sz w:val="16"/>
          <w:szCs w:val="16"/>
          <w:lang w:val="ru-RU"/>
        </w:rPr>
        <w:t xml:space="preserve"> </w:t>
      </w:r>
      <w:r w:rsidRPr="00A67B60">
        <w:rPr>
          <w:rFonts w:ascii="Times New Roman" w:hAnsi="Times New Roman" w:cs="Times New Roman"/>
          <w:sz w:val="20"/>
          <w:szCs w:val="20"/>
        </w:rPr>
        <w:t>ISO</w:t>
      </w:r>
      <w:r w:rsidRPr="00A67B60">
        <w:rPr>
          <w:rFonts w:ascii="Times New Roman" w:hAnsi="Times New Roman" w:cs="Times New Roman"/>
          <w:sz w:val="20"/>
          <w:szCs w:val="20"/>
          <w:lang w:val="ru-RU"/>
        </w:rPr>
        <w:t xml:space="preserve"> 14024 Ознаке и декларације у вези са животном средином – Означавање типа </w:t>
      </w:r>
      <w:r w:rsidRPr="00A67B60">
        <w:rPr>
          <w:rFonts w:ascii="Times New Roman" w:hAnsi="Times New Roman" w:cs="Times New Roman"/>
          <w:sz w:val="20"/>
          <w:szCs w:val="20"/>
        </w:rPr>
        <w:t>I</w:t>
      </w:r>
      <w:r w:rsidRPr="00A67B60">
        <w:rPr>
          <w:rFonts w:ascii="Times New Roman" w:hAnsi="Times New Roman" w:cs="Times New Roman"/>
          <w:sz w:val="20"/>
          <w:szCs w:val="20"/>
          <w:lang w:val="ru-RU"/>
        </w:rPr>
        <w:t xml:space="preserve"> у вези са животном средином – Принципи и процедуре.</w:t>
      </w:r>
    </w:p>
  </w:footnote>
  <w:footnote w:id="17">
    <w:p w14:paraId="7A951827" w14:textId="7AC190BA" w:rsidR="007F0A11" w:rsidRPr="00A67B60" w:rsidRDefault="007F0A11" w:rsidP="0041635B">
      <w:pPr>
        <w:pStyle w:val="FootnoteText"/>
        <w:jc w:val="both"/>
        <w:rPr>
          <w:rFonts w:ascii="Times New Roman" w:hAnsi="Times New Roman"/>
          <w:lang w:val="ru-RU"/>
        </w:rPr>
      </w:pPr>
      <w:r w:rsidRPr="00A67B60">
        <w:rPr>
          <w:rStyle w:val="FootnoteReference"/>
          <w:rFonts w:ascii="Times New Roman" w:hAnsi="Times New Roman" w:cs="Times New Roman"/>
        </w:rPr>
        <w:footnoteRef/>
      </w:r>
      <w:r w:rsidRPr="00A67B60">
        <w:rPr>
          <w:rFonts w:ascii="Times New Roman" w:hAnsi="Times New Roman" w:cs="Times New Roman"/>
          <w:lang w:val="ru-RU"/>
        </w:rPr>
        <w:t xml:space="preserve"> </w:t>
      </w:r>
      <w:r w:rsidRPr="00A67B60">
        <w:rPr>
          <w:rFonts w:ascii="Times New Roman" w:hAnsi="Times New Roman" w:cs="Times New Roman"/>
          <w:lang w:eastAsia="en-GB"/>
        </w:rPr>
        <w:t>ISO</w:t>
      </w:r>
      <w:r w:rsidRPr="00A67B60">
        <w:rPr>
          <w:rFonts w:ascii="Times New Roman" w:hAnsi="Times New Roman" w:cs="Times New Roman"/>
          <w:lang w:val="ru-RU" w:eastAsia="en-GB"/>
        </w:rPr>
        <w:t xml:space="preserve"> 14050 Менаџмент животном средином </w:t>
      </w:r>
      <w:r>
        <w:rPr>
          <w:rFonts w:ascii="Times New Roman" w:hAnsi="Times New Roman" w:cs="Times New Roman"/>
          <w:lang w:val="ru-RU" w:eastAsia="en-GB"/>
        </w:rPr>
        <w:t xml:space="preserve">- </w:t>
      </w:r>
      <w:r w:rsidRPr="00A67B60">
        <w:rPr>
          <w:rFonts w:ascii="Times New Roman" w:hAnsi="Times New Roman" w:cs="Times New Roman"/>
          <w:lang w:val="ru-RU" w:eastAsia="en-GB"/>
        </w:rPr>
        <w:t xml:space="preserve">Речник (у овом стандарду су дати одговарајући термини из области из области животне средине, укључујућ и термин: „Програм означавања у вези са животном средином типа </w:t>
      </w:r>
      <w:r w:rsidRPr="00A67B60">
        <w:rPr>
          <w:rFonts w:ascii="Times New Roman" w:hAnsi="Times New Roman" w:cs="Times New Roman"/>
          <w:lang w:eastAsia="en-GB"/>
        </w:rPr>
        <w:t>I</w:t>
      </w:r>
      <w:r w:rsidRPr="00363B89">
        <w:rPr>
          <w:rFonts w:ascii="Times New Roman" w:hAnsi="Times New Roman" w:cs="Times New Roman"/>
          <w:bCs/>
          <w:lang w:val="sr-Cyrl-CS" w:eastAsia="en-GB"/>
        </w:rPr>
        <w:t>”</w:t>
      </w:r>
      <w:r w:rsidRPr="00A67B60">
        <w:rPr>
          <w:rFonts w:ascii="Times New Roman" w:hAnsi="Times New Roman" w:cs="Times New Roman"/>
          <w:lang w:val="ru-RU" w:eastAsia="en-GB"/>
        </w:rPr>
        <w:t>)</w:t>
      </w:r>
      <w:r>
        <w:rPr>
          <w:rFonts w:ascii="Times New Roman" w:hAnsi="Times New Roman" w:cs="Times New Roman"/>
          <w:lang w:val="ru-RU" w:eastAsia="en-GB"/>
        </w:rPr>
        <w:t>.</w:t>
      </w:r>
    </w:p>
  </w:footnote>
  <w:footnote w:id="18">
    <w:p w14:paraId="44CC8AAD" w14:textId="6BBF6D7C" w:rsidR="007F0A11" w:rsidRPr="00A67B60" w:rsidRDefault="007F0A11" w:rsidP="0041635B">
      <w:pPr>
        <w:pStyle w:val="FootnoteText"/>
        <w:jc w:val="both"/>
        <w:rPr>
          <w:rFonts w:ascii="Times New Roman" w:hAnsi="Times New Roman"/>
          <w:lang w:val="ru-RU"/>
        </w:rPr>
      </w:pPr>
      <w:r w:rsidRPr="00A67B60">
        <w:rPr>
          <w:rStyle w:val="FootnoteReference"/>
          <w:rFonts w:ascii="Times New Roman" w:hAnsi="Times New Roman"/>
        </w:rPr>
        <w:footnoteRef/>
      </w:r>
      <w:r w:rsidRPr="00A67B60">
        <w:rPr>
          <w:rFonts w:ascii="Times New Roman" w:hAnsi="Times New Roman"/>
          <w:lang w:val="ru-RU"/>
        </w:rPr>
        <w:t xml:space="preserve"> Правилник о ближим условима, критеријумима и поступку за добијање права на коришћење еколошког знака, елементима, изгледу и начину употребе еколошког знака за производе и услуге (,,Службени гласник РС”, број 49/16)</w:t>
      </w:r>
      <w:r>
        <w:rPr>
          <w:rFonts w:ascii="Times New Roman" w:hAnsi="Times New Roman"/>
          <w:lang w:val="ru-RU"/>
        </w:rPr>
        <w:t>.</w:t>
      </w:r>
    </w:p>
  </w:footnote>
  <w:footnote w:id="19">
    <w:p w14:paraId="75F0E816" w14:textId="4DC445B4" w:rsidR="007F0A11" w:rsidRPr="009D2E48" w:rsidRDefault="007F0A11" w:rsidP="0041635B">
      <w:pPr>
        <w:pStyle w:val="FootnoteText"/>
        <w:jc w:val="both"/>
        <w:rPr>
          <w:rFonts w:ascii="Times New Roman" w:hAnsi="Times New Roman"/>
          <w:sz w:val="16"/>
          <w:szCs w:val="16"/>
          <w:lang w:val="ru-RU"/>
        </w:rPr>
      </w:pPr>
      <w:r w:rsidRPr="00A67B60">
        <w:rPr>
          <w:rStyle w:val="FootnoteReference"/>
          <w:rFonts w:ascii="Times New Roman" w:hAnsi="Times New Roman"/>
        </w:rPr>
        <w:footnoteRef/>
      </w:r>
      <w:r w:rsidRPr="00A67B60">
        <w:rPr>
          <w:rFonts w:ascii="Times New Roman" w:hAnsi="Times New Roman"/>
          <w:lang w:val="ru-RU"/>
        </w:rPr>
        <w:t xml:space="preserve"> Уредба ЕЗ бр. 66/2010 о Еко знаку</w:t>
      </w:r>
      <w:r>
        <w:rPr>
          <w:rFonts w:ascii="Times New Roman" w:hAnsi="Times New Roman"/>
          <w:sz w:val="16"/>
          <w:szCs w:val="16"/>
          <w:lang w:val="ru-RU"/>
        </w:rPr>
        <w:t>.</w:t>
      </w:r>
      <w:r w:rsidRPr="009D2E48">
        <w:rPr>
          <w:rFonts w:ascii="Times New Roman" w:hAnsi="Times New Roman"/>
          <w:sz w:val="16"/>
          <w:szCs w:val="16"/>
          <w:lang w:val="ru-RU"/>
        </w:rPr>
        <w:t xml:space="preserve"> </w:t>
      </w:r>
      <w:r w:rsidRPr="009D2E48">
        <w:rPr>
          <w:rStyle w:val="Hyperlink"/>
          <w:rFonts w:ascii="Times New Roman" w:hAnsi="Times New Roman"/>
          <w:sz w:val="16"/>
          <w:szCs w:val="16"/>
          <w:lang w:val="ru-RU"/>
        </w:rPr>
        <w:t xml:space="preserve"> </w:t>
      </w:r>
    </w:p>
  </w:footnote>
  <w:footnote w:id="20">
    <w:p w14:paraId="4494562D" w14:textId="77777777" w:rsidR="007F0A11" w:rsidRPr="00DA2141" w:rsidRDefault="007F0A11" w:rsidP="00A83F41">
      <w:pPr>
        <w:pStyle w:val="FootnoteText"/>
        <w:rPr>
          <w:rFonts w:ascii="Times New Roman" w:hAnsi="Times New Roman"/>
          <w:lang w:val="ru-RU"/>
        </w:rPr>
      </w:pPr>
      <w:r w:rsidRPr="00F20F30">
        <w:rPr>
          <w:rStyle w:val="FootnoteReference"/>
          <w:rFonts w:ascii="Times New Roman" w:hAnsi="Times New Roman"/>
        </w:rPr>
        <w:footnoteRef/>
      </w:r>
      <w:r w:rsidRPr="00DA2141">
        <w:rPr>
          <w:rFonts w:ascii="Times New Roman" w:hAnsi="Times New Roman"/>
          <w:lang w:val="ru-RU"/>
        </w:rPr>
        <w:t xml:space="preserve"> Извештај о управљању отпадом у Републици Србији 2011 -2023, Агенција за заштиту животне средине</w:t>
      </w:r>
    </w:p>
  </w:footnote>
  <w:footnote w:id="21">
    <w:p w14:paraId="09BACF39" w14:textId="7907E951" w:rsidR="007F0A11" w:rsidRPr="00306539" w:rsidRDefault="007F0A11" w:rsidP="00546059">
      <w:pPr>
        <w:pStyle w:val="FootnoteText"/>
        <w:jc w:val="both"/>
        <w:rPr>
          <w:rFonts w:ascii="Times New Roman" w:hAnsi="Times New Roman"/>
          <w:lang w:val="ru-RU"/>
        </w:rPr>
      </w:pPr>
      <w:r w:rsidRPr="00306539">
        <w:rPr>
          <w:rStyle w:val="FootnoteReference"/>
          <w:rFonts w:ascii="Times New Roman" w:hAnsi="Times New Roman"/>
        </w:rPr>
        <w:footnoteRef/>
      </w:r>
      <w:r w:rsidRPr="00306539">
        <w:rPr>
          <w:rFonts w:ascii="Times New Roman" w:hAnsi="Times New Roman"/>
          <w:lang w:val="ru-RU"/>
        </w:rPr>
        <w:t xml:space="preserve"> </w:t>
      </w:r>
      <w:r w:rsidRPr="00306539">
        <w:rPr>
          <w:rFonts w:ascii="Times New Roman" w:hAnsi="Times New Roman"/>
          <w:lang w:val="sr-Cyrl-RS"/>
        </w:rPr>
        <w:t>П</w:t>
      </w:r>
      <w:r w:rsidRPr="00306539">
        <w:rPr>
          <w:rFonts w:ascii="Times New Roman" w:hAnsi="Times New Roman"/>
          <w:lang w:val="ru-RU"/>
        </w:rPr>
        <w:t xml:space="preserve">роблем текстилног отпада у развоју циркуларне економије у </w:t>
      </w:r>
      <w:r w:rsidRPr="00306539">
        <w:rPr>
          <w:rFonts w:ascii="Times New Roman" w:hAnsi="Times New Roman"/>
          <w:lang w:val="sr-Cyrl-RS"/>
        </w:rPr>
        <w:t>Р</w:t>
      </w:r>
      <w:r w:rsidRPr="00306539">
        <w:rPr>
          <w:rFonts w:ascii="Times New Roman" w:hAnsi="Times New Roman"/>
          <w:lang w:val="ru-RU"/>
        </w:rPr>
        <w:t xml:space="preserve">епублици </w:t>
      </w:r>
      <w:r w:rsidRPr="00306539">
        <w:rPr>
          <w:rFonts w:ascii="Times New Roman" w:hAnsi="Times New Roman"/>
          <w:lang w:val="sr-Cyrl-RS"/>
        </w:rPr>
        <w:t>С</w:t>
      </w:r>
      <w:r w:rsidRPr="00306539">
        <w:rPr>
          <w:rFonts w:ascii="Times New Roman" w:hAnsi="Times New Roman"/>
          <w:lang w:val="ru-RU"/>
        </w:rPr>
        <w:t>рбији,</w:t>
      </w:r>
      <w:r w:rsidRPr="00306539">
        <w:rPr>
          <w:rFonts w:ascii="Times New Roman" w:hAnsi="Times New Roman"/>
          <w:lang w:val="sr-Cyrl-RS"/>
        </w:rPr>
        <w:t xml:space="preserve"> </w:t>
      </w:r>
      <w:r w:rsidRPr="00306539">
        <w:rPr>
          <w:rFonts w:ascii="Times New Roman" w:hAnsi="Times New Roman"/>
          <w:lang w:val="ru-RU"/>
        </w:rPr>
        <w:t>Платформа циркуларне економије за одрживи развој у Србији“,</w:t>
      </w:r>
      <w:r w:rsidRPr="00306539">
        <w:rPr>
          <w:rFonts w:ascii="Times New Roman" w:hAnsi="Times New Roman"/>
          <w:lang w:val="sr-Cyrl-RS"/>
        </w:rPr>
        <w:t xml:space="preserve"> п</w:t>
      </w:r>
      <w:r w:rsidRPr="00306539">
        <w:rPr>
          <w:rFonts w:ascii="Times New Roman" w:hAnsi="Times New Roman"/>
          <w:lang w:val="ru-RU"/>
        </w:rPr>
        <w:t>роф. др Маја Радетић, 2019</w:t>
      </w:r>
      <w:r>
        <w:rPr>
          <w:rFonts w:ascii="Times New Roman" w:hAnsi="Times New Roman"/>
          <w:lang w:val="ru-RU"/>
        </w:rPr>
        <w:t>.</w:t>
      </w:r>
    </w:p>
  </w:footnote>
  <w:footnote w:id="22">
    <w:p w14:paraId="5EAC6D23" w14:textId="3F8EB24D" w:rsidR="007F0A11" w:rsidRPr="00306539" w:rsidRDefault="007F0A11" w:rsidP="00546059">
      <w:pPr>
        <w:pStyle w:val="FootnoteText"/>
        <w:jc w:val="both"/>
        <w:rPr>
          <w:rFonts w:ascii="Times New Roman" w:hAnsi="Times New Roman"/>
          <w:lang w:val="ru-RU"/>
        </w:rPr>
      </w:pPr>
      <w:r w:rsidRPr="00306539">
        <w:rPr>
          <w:rStyle w:val="FootnoteReference"/>
          <w:rFonts w:ascii="Times New Roman" w:hAnsi="Times New Roman"/>
        </w:rPr>
        <w:footnoteRef/>
      </w:r>
      <w:r w:rsidRPr="00306539">
        <w:rPr>
          <w:rFonts w:ascii="Times New Roman" w:hAnsi="Times New Roman"/>
          <w:lang w:val="ru-RU"/>
        </w:rPr>
        <w:t xml:space="preserve"> Извештај о стању животне средине у Републици Србији за 2023. годину, Агенција за заштиту животне средине</w:t>
      </w:r>
      <w:r>
        <w:rPr>
          <w:rFonts w:ascii="Times New Roman" w:hAnsi="Times New Roman"/>
          <w:lang w:val="ru-RU"/>
        </w:rPr>
        <w:t>.</w:t>
      </w:r>
    </w:p>
  </w:footnote>
  <w:footnote w:id="23">
    <w:p w14:paraId="225A18B6" w14:textId="378F4E5A" w:rsidR="007F0A11" w:rsidRPr="00DA2141" w:rsidRDefault="007F0A11" w:rsidP="00546059">
      <w:pPr>
        <w:pStyle w:val="FootnoteText"/>
        <w:jc w:val="both"/>
        <w:rPr>
          <w:rFonts w:ascii="Times New Roman" w:hAnsi="Times New Roman"/>
          <w:lang w:val="ru-RU"/>
        </w:rPr>
      </w:pPr>
      <w:r w:rsidRPr="00306539">
        <w:rPr>
          <w:rStyle w:val="FootnoteReference"/>
          <w:rFonts w:ascii="Times New Roman" w:hAnsi="Times New Roman"/>
        </w:rPr>
        <w:footnoteRef/>
      </w:r>
      <w:r w:rsidRPr="00306539">
        <w:rPr>
          <w:rFonts w:ascii="Times New Roman" w:hAnsi="Times New Roman"/>
          <w:lang w:val="ru-RU"/>
        </w:rPr>
        <w:t xml:space="preserve"> Извештај о стању животне средине у Републици Србији 2023.</w:t>
      </w:r>
      <w:r>
        <w:rPr>
          <w:rFonts w:ascii="Times New Roman" w:hAnsi="Times New Roman"/>
          <w:lang w:val="ru-RU"/>
        </w:rPr>
        <w:t xml:space="preserve"> г</w:t>
      </w:r>
      <w:r w:rsidRPr="00306539">
        <w:rPr>
          <w:rFonts w:ascii="Times New Roman" w:hAnsi="Times New Roman"/>
          <w:lang w:val="ru-RU"/>
        </w:rPr>
        <w:t>одине</w:t>
      </w:r>
      <w:r>
        <w:rPr>
          <w:rFonts w:ascii="Times New Roman" w:hAnsi="Times New Roman"/>
          <w:lang w:val="ru-RU"/>
        </w:rPr>
        <w:t>,</w:t>
      </w:r>
      <w:r w:rsidRPr="00546059">
        <w:t xml:space="preserve"> </w:t>
      </w:r>
      <w:r w:rsidRPr="00D612E9">
        <w:rPr>
          <w:rFonts w:ascii="Times New Roman" w:hAnsi="Times New Roman"/>
          <w:lang w:val="ru-RU"/>
        </w:rPr>
        <w:t>Агенција за заштиту животне средине.</w:t>
      </w:r>
    </w:p>
  </w:footnote>
  <w:footnote w:id="24">
    <w:p w14:paraId="5FF5EB15" w14:textId="7F26A9C7" w:rsidR="007F0A11" w:rsidRPr="00AE739B" w:rsidRDefault="007F0A11" w:rsidP="0020562E">
      <w:pPr>
        <w:pStyle w:val="FootnoteText"/>
        <w:rPr>
          <w:rFonts w:ascii="Times New Roman" w:hAnsi="Times New Roman"/>
          <w:lang w:val="sr-Cyrl-RS"/>
        </w:rPr>
      </w:pPr>
      <w:r w:rsidRPr="00BD5BB3">
        <w:rPr>
          <w:rStyle w:val="FootnoteReference"/>
          <w:rFonts w:ascii="Times New Roman" w:hAnsi="Times New Roman"/>
        </w:rPr>
        <w:footnoteRef/>
      </w:r>
      <w:r w:rsidRPr="00BD5BB3">
        <w:rPr>
          <w:rFonts w:ascii="Times New Roman" w:hAnsi="Times New Roman"/>
          <w:lang w:val="ru-RU"/>
        </w:rPr>
        <w:t xml:space="preserve"> НБС (2025). Макроекономска кретања у Србији (</w:t>
      </w:r>
      <w:r w:rsidRPr="00BD5BB3">
        <w:rPr>
          <w:rFonts w:ascii="Times New Roman" w:hAnsi="Times New Roman"/>
          <w:lang w:val="sr-Cyrl-RS"/>
        </w:rPr>
        <w:t>Август</w:t>
      </w:r>
      <w:r w:rsidRPr="00BD5BB3">
        <w:rPr>
          <w:rFonts w:ascii="Times New Roman" w:hAnsi="Times New Roman"/>
          <w:lang w:val="ru-RU"/>
        </w:rPr>
        <w:t xml:space="preserve"> 2025). </w:t>
      </w:r>
      <w:r w:rsidRPr="00BD5BB3">
        <w:rPr>
          <w:rFonts w:ascii="Times New Roman" w:hAnsi="Times New Roman"/>
        </w:rPr>
        <w:t>https</w:t>
      </w:r>
      <w:r w:rsidRPr="00BD5BB3">
        <w:rPr>
          <w:rFonts w:ascii="Times New Roman" w:hAnsi="Times New Roman"/>
          <w:lang w:val="ru-RU"/>
        </w:rPr>
        <w:t>://</w:t>
      </w:r>
      <w:r w:rsidRPr="00BD5BB3">
        <w:rPr>
          <w:rFonts w:ascii="Times New Roman" w:hAnsi="Times New Roman"/>
        </w:rPr>
        <w:t>www</w:t>
      </w:r>
      <w:r w:rsidRPr="00BD5BB3">
        <w:rPr>
          <w:rFonts w:ascii="Times New Roman" w:hAnsi="Times New Roman"/>
          <w:lang w:val="ru-RU"/>
        </w:rPr>
        <w:t>.</w:t>
      </w:r>
      <w:r w:rsidRPr="00BD5BB3">
        <w:rPr>
          <w:rFonts w:ascii="Times New Roman" w:hAnsi="Times New Roman"/>
        </w:rPr>
        <w:t>nbs</w:t>
      </w:r>
      <w:r w:rsidRPr="00BD5BB3">
        <w:rPr>
          <w:rFonts w:ascii="Times New Roman" w:hAnsi="Times New Roman"/>
          <w:lang w:val="ru-RU"/>
        </w:rPr>
        <w:t>.</w:t>
      </w:r>
      <w:r w:rsidRPr="00BD5BB3">
        <w:rPr>
          <w:rFonts w:ascii="Times New Roman" w:hAnsi="Times New Roman"/>
        </w:rPr>
        <w:t>rs</w:t>
      </w:r>
      <w:r w:rsidRPr="00BD5BB3">
        <w:rPr>
          <w:rFonts w:ascii="Times New Roman" w:hAnsi="Times New Roman"/>
          <w:lang w:val="ru-RU"/>
        </w:rPr>
        <w:t>/</w:t>
      </w:r>
      <w:r w:rsidRPr="00BD5BB3">
        <w:rPr>
          <w:rFonts w:ascii="Times New Roman" w:hAnsi="Times New Roman"/>
        </w:rPr>
        <w:t>export</w:t>
      </w:r>
      <w:r w:rsidRPr="00BD5BB3">
        <w:rPr>
          <w:rFonts w:ascii="Times New Roman" w:hAnsi="Times New Roman"/>
          <w:lang w:val="ru-RU"/>
        </w:rPr>
        <w:t>/</w:t>
      </w:r>
      <w:r w:rsidRPr="00BD5BB3">
        <w:rPr>
          <w:rFonts w:ascii="Times New Roman" w:hAnsi="Times New Roman"/>
        </w:rPr>
        <w:t>sites</w:t>
      </w:r>
      <w:r w:rsidRPr="00BD5BB3">
        <w:rPr>
          <w:rFonts w:ascii="Times New Roman" w:hAnsi="Times New Roman"/>
          <w:lang w:val="ru-RU"/>
        </w:rPr>
        <w:t>/</w:t>
      </w:r>
      <w:r w:rsidRPr="00BD5BB3">
        <w:rPr>
          <w:rFonts w:ascii="Times New Roman" w:hAnsi="Times New Roman"/>
        </w:rPr>
        <w:t>NBS</w:t>
      </w:r>
      <w:r w:rsidRPr="00BD5BB3">
        <w:rPr>
          <w:rFonts w:ascii="Times New Roman" w:hAnsi="Times New Roman"/>
          <w:lang w:val="ru-RU"/>
        </w:rPr>
        <w:t>_</w:t>
      </w:r>
      <w:r w:rsidRPr="00BD5BB3">
        <w:rPr>
          <w:rFonts w:ascii="Times New Roman" w:hAnsi="Times New Roman"/>
        </w:rPr>
        <w:t>site</w:t>
      </w:r>
      <w:r w:rsidRPr="00BD5BB3">
        <w:rPr>
          <w:rFonts w:ascii="Times New Roman" w:hAnsi="Times New Roman"/>
          <w:lang w:val="ru-RU"/>
        </w:rPr>
        <w:t>/</w:t>
      </w:r>
      <w:r w:rsidRPr="00BD5BB3">
        <w:rPr>
          <w:rFonts w:ascii="Times New Roman" w:hAnsi="Times New Roman"/>
        </w:rPr>
        <w:t>documents</w:t>
      </w:r>
      <w:r w:rsidRPr="00BD5BB3">
        <w:rPr>
          <w:rFonts w:ascii="Times New Roman" w:hAnsi="Times New Roman"/>
          <w:lang w:val="ru-RU"/>
        </w:rPr>
        <w:t>/</w:t>
      </w:r>
      <w:r w:rsidRPr="00BD5BB3">
        <w:rPr>
          <w:rFonts w:ascii="Times New Roman" w:hAnsi="Times New Roman"/>
        </w:rPr>
        <w:t>finansijska</w:t>
      </w:r>
      <w:r w:rsidRPr="00BD5BB3">
        <w:rPr>
          <w:rFonts w:ascii="Times New Roman" w:hAnsi="Times New Roman"/>
          <w:lang w:val="ru-RU"/>
        </w:rPr>
        <w:t>-</w:t>
      </w:r>
      <w:r w:rsidRPr="00BD5BB3">
        <w:rPr>
          <w:rFonts w:ascii="Times New Roman" w:hAnsi="Times New Roman"/>
        </w:rPr>
        <w:t>stabilnost</w:t>
      </w:r>
      <w:r w:rsidRPr="00BD5BB3">
        <w:rPr>
          <w:rFonts w:ascii="Times New Roman" w:hAnsi="Times New Roman"/>
          <w:lang w:val="ru-RU"/>
        </w:rPr>
        <w:t>/</w:t>
      </w:r>
      <w:r w:rsidRPr="00BD5BB3">
        <w:rPr>
          <w:rFonts w:ascii="Times New Roman" w:hAnsi="Times New Roman"/>
        </w:rPr>
        <w:t>prezentacije</w:t>
      </w:r>
      <w:r w:rsidRPr="00BD5BB3">
        <w:rPr>
          <w:rFonts w:ascii="Times New Roman" w:hAnsi="Times New Roman"/>
          <w:lang w:val="ru-RU"/>
        </w:rPr>
        <w:t>/</w:t>
      </w:r>
      <w:r w:rsidRPr="00BD5BB3">
        <w:rPr>
          <w:rFonts w:ascii="Times New Roman" w:hAnsi="Times New Roman"/>
        </w:rPr>
        <w:t>prezentacija</w:t>
      </w:r>
      <w:r w:rsidRPr="00BD5BB3">
        <w:rPr>
          <w:rFonts w:ascii="Times New Roman" w:hAnsi="Times New Roman"/>
          <w:lang w:val="ru-RU"/>
        </w:rPr>
        <w:t>_</w:t>
      </w:r>
      <w:r w:rsidRPr="00BD5BB3">
        <w:rPr>
          <w:rFonts w:ascii="Times New Roman" w:hAnsi="Times New Roman"/>
        </w:rPr>
        <w:t>invest</w:t>
      </w:r>
      <w:r w:rsidRPr="00BD5BB3">
        <w:rPr>
          <w:rFonts w:ascii="Times New Roman" w:hAnsi="Times New Roman"/>
          <w:lang w:val="ru-RU"/>
        </w:rPr>
        <w:t>.</w:t>
      </w:r>
      <w:r w:rsidRPr="00BD5BB3">
        <w:rPr>
          <w:rFonts w:ascii="Times New Roman" w:hAnsi="Times New Roman"/>
        </w:rPr>
        <w:t>pdf</w:t>
      </w:r>
      <w:r w:rsidR="00AE739B">
        <w:rPr>
          <w:rFonts w:ascii="Times New Roman" w:hAnsi="Times New Roman"/>
          <w:lang w:val="sr-Cyrl-RS"/>
        </w:rPr>
        <w:t>.</w:t>
      </w:r>
    </w:p>
  </w:footnote>
  <w:footnote w:id="25">
    <w:p w14:paraId="78485BB1" w14:textId="74EB124A" w:rsidR="007F0A11" w:rsidRPr="00C809DC" w:rsidRDefault="007F0A11" w:rsidP="0020562E">
      <w:pPr>
        <w:pStyle w:val="FootnoteText"/>
        <w:rPr>
          <w:rFonts w:ascii="Times New Roman" w:hAnsi="Times New Roman" w:cs="Times New Roman"/>
          <w:lang w:val="sr-Cyrl-RS"/>
        </w:rPr>
      </w:pPr>
      <w:r w:rsidRPr="008B0470">
        <w:rPr>
          <w:rStyle w:val="FootnoteReference"/>
          <w:rFonts w:ascii="Times New Roman" w:hAnsi="Times New Roman" w:cs="Times New Roman"/>
        </w:rPr>
        <w:footnoteRef/>
      </w:r>
      <w:r w:rsidRPr="00803F7C">
        <w:rPr>
          <w:rFonts w:ascii="Times New Roman" w:hAnsi="Times New Roman" w:cs="Times New Roman"/>
          <w:lang w:val="sr-Cyrl-RS"/>
        </w:rPr>
        <w:t xml:space="preserve"> </w:t>
      </w:r>
      <w:hyperlink r:id="rId5" w:tgtFrame="_blank" w:tooltip="https://www.oecd.org/en/events/2024/04/regional-peer-dialogue-on-industrial-symbiosis.html" w:history="1">
        <w:r w:rsidRPr="008B0470">
          <w:rPr>
            <w:rStyle w:val="Hyperlink"/>
            <w:rFonts w:ascii="Times New Roman" w:hAnsi="Times New Roman" w:cs="Times New Roman"/>
          </w:rPr>
          <w:t>https</w:t>
        </w:r>
        <w:r w:rsidRPr="00803F7C">
          <w:rPr>
            <w:rStyle w:val="Hyperlink"/>
            <w:rFonts w:ascii="Times New Roman" w:hAnsi="Times New Roman" w:cs="Times New Roman"/>
            <w:lang w:val="sr-Cyrl-RS"/>
          </w:rPr>
          <w:t>://</w:t>
        </w:r>
        <w:r w:rsidRPr="008B0470">
          <w:rPr>
            <w:rStyle w:val="Hyperlink"/>
            <w:rFonts w:ascii="Times New Roman" w:hAnsi="Times New Roman" w:cs="Times New Roman"/>
          </w:rPr>
          <w:t>www</w:t>
        </w:r>
        <w:r w:rsidRPr="00803F7C">
          <w:rPr>
            <w:rStyle w:val="Hyperlink"/>
            <w:rFonts w:ascii="Times New Roman" w:hAnsi="Times New Roman" w:cs="Times New Roman"/>
            <w:lang w:val="sr-Cyrl-RS"/>
          </w:rPr>
          <w:t>.</w:t>
        </w:r>
        <w:r w:rsidRPr="008B0470">
          <w:rPr>
            <w:rStyle w:val="Hyperlink"/>
            <w:rFonts w:ascii="Times New Roman" w:hAnsi="Times New Roman" w:cs="Times New Roman"/>
          </w:rPr>
          <w:t>oecd</w:t>
        </w:r>
        <w:r w:rsidRPr="00803F7C">
          <w:rPr>
            <w:rStyle w:val="Hyperlink"/>
            <w:rFonts w:ascii="Times New Roman" w:hAnsi="Times New Roman" w:cs="Times New Roman"/>
            <w:lang w:val="sr-Cyrl-RS"/>
          </w:rPr>
          <w:t>.</w:t>
        </w:r>
        <w:r w:rsidRPr="008B0470">
          <w:rPr>
            <w:rStyle w:val="Hyperlink"/>
            <w:rFonts w:ascii="Times New Roman" w:hAnsi="Times New Roman" w:cs="Times New Roman"/>
          </w:rPr>
          <w:t>org</w:t>
        </w:r>
        <w:r w:rsidRPr="00803F7C">
          <w:rPr>
            <w:rStyle w:val="Hyperlink"/>
            <w:rFonts w:ascii="Times New Roman" w:hAnsi="Times New Roman" w:cs="Times New Roman"/>
            <w:lang w:val="sr-Cyrl-RS"/>
          </w:rPr>
          <w:t>/</w:t>
        </w:r>
        <w:r w:rsidRPr="008B0470">
          <w:rPr>
            <w:rStyle w:val="Hyperlink"/>
            <w:rFonts w:ascii="Times New Roman" w:hAnsi="Times New Roman" w:cs="Times New Roman"/>
          </w:rPr>
          <w:t>en</w:t>
        </w:r>
        <w:r w:rsidRPr="00803F7C">
          <w:rPr>
            <w:rStyle w:val="Hyperlink"/>
            <w:rFonts w:ascii="Times New Roman" w:hAnsi="Times New Roman" w:cs="Times New Roman"/>
            <w:lang w:val="sr-Cyrl-RS"/>
          </w:rPr>
          <w:t>/</w:t>
        </w:r>
        <w:r w:rsidRPr="008B0470">
          <w:rPr>
            <w:rStyle w:val="Hyperlink"/>
            <w:rFonts w:ascii="Times New Roman" w:hAnsi="Times New Roman" w:cs="Times New Roman"/>
          </w:rPr>
          <w:t>events</w:t>
        </w:r>
        <w:r w:rsidRPr="00803F7C">
          <w:rPr>
            <w:rStyle w:val="Hyperlink"/>
            <w:rFonts w:ascii="Times New Roman" w:hAnsi="Times New Roman" w:cs="Times New Roman"/>
            <w:lang w:val="sr-Cyrl-RS"/>
          </w:rPr>
          <w:t>/2024/04/</w:t>
        </w:r>
        <w:r w:rsidRPr="008B0470">
          <w:rPr>
            <w:rStyle w:val="Hyperlink"/>
            <w:rFonts w:ascii="Times New Roman" w:hAnsi="Times New Roman" w:cs="Times New Roman"/>
          </w:rPr>
          <w:t>regional</w:t>
        </w:r>
        <w:r w:rsidRPr="00803F7C">
          <w:rPr>
            <w:rStyle w:val="Hyperlink"/>
            <w:rFonts w:ascii="Times New Roman" w:hAnsi="Times New Roman" w:cs="Times New Roman"/>
            <w:lang w:val="sr-Cyrl-RS"/>
          </w:rPr>
          <w:t>-</w:t>
        </w:r>
        <w:r w:rsidRPr="008B0470">
          <w:rPr>
            <w:rStyle w:val="Hyperlink"/>
            <w:rFonts w:ascii="Times New Roman" w:hAnsi="Times New Roman" w:cs="Times New Roman"/>
          </w:rPr>
          <w:t>peer</w:t>
        </w:r>
        <w:r w:rsidRPr="00803F7C">
          <w:rPr>
            <w:rStyle w:val="Hyperlink"/>
            <w:rFonts w:ascii="Times New Roman" w:hAnsi="Times New Roman" w:cs="Times New Roman"/>
            <w:lang w:val="sr-Cyrl-RS"/>
          </w:rPr>
          <w:t>-</w:t>
        </w:r>
        <w:r w:rsidRPr="008B0470">
          <w:rPr>
            <w:rStyle w:val="Hyperlink"/>
            <w:rFonts w:ascii="Times New Roman" w:hAnsi="Times New Roman" w:cs="Times New Roman"/>
          </w:rPr>
          <w:t>dialogue</w:t>
        </w:r>
        <w:r w:rsidRPr="00803F7C">
          <w:rPr>
            <w:rStyle w:val="Hyperlink"/>
            <w:rFonts w:ascii="Times New Roman" w:hAnsi="Times New Roman" w:cs="Times New Roman"/>
            <w:lang w:val="sr-Cyrl-RS"/>
          </w:rPr>
          <w:t>-</w:t>
        </w:r>
        <w:r w:rsidRPr="008B0470">
          <w:rPr>
            <w:rStyle w:val="Hyperlink"/>
            <w:rFonts w:ascii="Times New Roman" w:hAnsi="Times New Roman" w:cs="Times New Roman"/>
          </w:rPr>
          <w:t>on</w:t>
        </w:r>
        <w:r w:rsidRPr="00803F7C">
          <w:rPr>
            <w:rStyle w:val="Hyperlink"/>
            <w:rFonts w:ascii="Times New Roman" w:hAnsi="Times New Roman" w:cs="Times New Roman"/>
            <w:lang w:val="sr-Cyrl-RS"/>
          </w:rPr>
          <w:t>-</w:t>
        </w:r>
        <w:r w:rsidRPr="008B0470">
          <w:rPr>
            <w:rStyle w:val="Hyperlink"/>
            <w:rFonts w:ascii="Times New Roman" w:hAnsi="Times New Roman" w:cs="Times New Roman"/>
          </w:rPr>
          <w:t>industrial</w:t>
        </w:r>
        <w:r w:rsidRPr="00803F7C">
          <w:rPr>
            <w:rStyle w:val="Hyperlink"/>
            <w:rFonts w:ascii="Times New Roman" w:hAnsi="Times New Roman" w:cs="Times New Roman"/>
            <w:lang w:val="sr-Cyrl-RS"/>
          </w:rPr>
          <w:t>-</w:t>
        </w:r>
        <w:r w:rsidRPr="008B0470">
          <w:rPr>
            <w:rStyle w:val="Hyperlink"/>
            <w:rFonts w:ascii="Times New Roman" w:hAnsi="Times New Roman" w:cs="Times New Roman"/>
          </w:rPr>
          <w:t>symbiosis</w:t>
        </w:r>
        <w:r w:rsidRPr="00803F7C">
          <w:rPr>
            <w:rStyle w:val="Hyperlink"/>
            <w:rFonts w:ascii="Times New Roman" w:hAnsi="Times New Roman" w:cs="Times New Roman"/>
            <w:lang w:val="sr-Cyrl-RS"/>
          </w:rPr>
          <w:t>.</w:t>
        </w:r>
        <w:r w:rsidRPr="008B0470">
          <w:rPr>
            <w:rStyle w:val="Hyperlink"/>
            <w:rFonts w:ascii="Times New Roman" w:hAnsi="Times New Roman" w:cs="Times New Roman"/>
          </w:rPr>
          <w:t>html</w:t>
        </w:r>
      </w:hyperlink>
      <w:r>
        <w:rPr>
          <w:rStyle w:val="Hyperlink"/>
          <w:rFonts w:ascii="Times New Roman" w:hAnsi="Times New Roman" w:cs="Times New Roman"/>
          <w:lang w:val="sr-Cyrl-RS"/>
        </w:rPr>
        <w:t>.</w:t>
      </w:r>
    </w:p>
  </w:footnote>
  <w:footnote w:id="26">
    <w:p w14:paraId="0AF2980E" w14:textId="78BDA9AD" w:rsidR="007F0A11" w:rsidRPr="00C809DC" w:rsidRDefault="007F0A11" w:rsidP="0020562E">
      <w:pPr>
        <w:pStyle w:val="FootnoteText"/>
        <w:rPr>
          <w:rFonts w:ascii="Times New Roman" w:hAnsi="Times New Roman" w:cs="Times New Roman"/>
          <w:lang w:val="sr-Cyrl-RS"/>
        </w:rPr>
      </w:pPr>
      <w:r w:rsidRPr="00802395">
        <w:rPr>
          <w:rStyle w:val="FootnoteReference"/>
          <w:rFonts w:ascii="Times New Roman" w:hAnsi="Times New Roman" w:cs="Times New Roman"/>
        </w:rPr>
        <w:footnoteRef/>
      </w:r>
      <w:r w:rsidRPr="00802395">
        <w:rPr>
          <w:rFonts w:ascii="Times New Roman" w:hAnsi="Times New Roman" w:cs="Times New Roman"/>
          <w:lang w:val="sr-Cyrl-RS"/>
        </w:rPr>
        <w:t xml:space="preserve"> </w:t>
      </w:r>
      <w:hyperlink r:id="rId6" w:history="1">
        <w:r w:rsidRPr="00802395">
          <w:rPr>
            <w:rStyle w:val="Hyperlink"/>
            <w:rFonts w:ascii="Times New Roman" w:hAnsi="Times New Roman" w:cs="Times New Roman"/>
          </w:rPr>
          <w:t>https</w:t>
        </w:r>
        <w:r w:rsidRPr="00802395">
          <w:rPr>
            <w:rStyle w:val="Hyperlink"/>
            <w:rFonts w:ascii="Times New Roman" w:hAnsi="Times New Roman" w:cs="Times New Roman"/>
            <w:lang w:val="sr-Cyrl-RS"/>
          </w:rPr>
          <w:t>://</w:t>
        </w:r>
        <w:r w:rsidRPr="00802395">
          <w:rPr>
            <w:rStyle w:val="Hyperlink"/>
            <w:rFonts w:ascii="Times New Roman" w:hAnsi="Times New Roman" w:cs="Times New Roman"/>
          </w:rPr>
          <w:t>www</w:t>
        </w:r>
        <w:r w:rsidRPr="00802395">
          <w:rPr>
            <w:rStyle w:val="Hyperlink"/>
            <w:rFonts w:ascii="Times New Roman" w:hAnsi="Times New Roman" w:cs="Times New Roman"/>
            <w:lang w:val="sr-Cyrl-RS"/>
          </w:rPr>
          <w:t>.</w:t>
        </w:r>
        <w:r w:rsidRPr="00802395">
          <w:rPr>
            <w:rStyle w:val="Hyperlink"/>
            <w:rFonts w:ascii="Times New Roman" w:hAnsi="Times New Roman" w:cs="Times New Roman"/>
          </w:rPr>
          <w:t>oecd</w:t>
        </w:r>
        <w:r w:rsidRPr="00802395">
          <w:rPr>
            <w:rStyle w:val="Hyperlink"/>
            <w:rFonts w:ascii="Times New Roman" w:hAnsi="Times New Roman" w:cs="Times New Roman"/>
            <w:lang w:val="sr-Cyrl-RS"/>
          </w:rPr>
          <w:t>.</w:t>
        </w:r>
        <w:r w:rsidRPr="00802395">
          <w:rPr>
            <w:rStyle w:val="Hyperlink"/>
            <w:rFonts w:ascii="Times New Roman" w:hAnsi="Times New Roman" w:cs="Times New Roman"/>
          </w:rPr>
          <w:t>org</w:t>
        </w:r>
        <w:r w:rsidRPr="00802395">
          <w:rPr>
            <w:rStyle w:val="Hyperlink"/>
            <w:rFonts w:ascii="Times New Roman" w:hAnsi="Times New Roman" w:cs="Times New Roman"/>
            <w:lang w:val="sr-Cyrl-RS"/>
          </w:rPr>
          <w:t>/</w:t>
        </w:r>
        <w:r w:rsidRPr="00802395">
          <w:rPr>
            <w:rStyle w:val="Hyperlink"/>
            <w:rFonts w:ascii="Times New Roman" w:hAnsi="Times New Roman" w:cs="Times New Roman"/>
          </w:rPr>
          <w:t>content</w:t>
        </w:r>
        <w:r w:rsidRPr="00802395">
          <w:rPr>
            <w:rStyle w:val="Hyperlink"/>
            <w:rFonts w:ascii="Times New Roman" w:hAnsi="Times New Roman" w:cs="Times New Roman"/>
            <w:lang w:val="sr-Cyrl-RS"/>
          </w:rPr>
          <w:t>/</w:t>
        </w:r>
        <w:r w:rsidRPr="00802395">
          <w:rPr>
            <w:rStyle w:val="Hyperlink"/>
            <w:rFonts w:ascii="Times New Roman" w:hAnsi="Times New Roman" w:cs="Times New Roman"/>
          </w:rPr>
          <w:t>dam</w:t>
        </w:r>
        <w:r w:rsidRPr="00802395">
          <w:rPr>
            <w:rStyle w:val="Hyperlink"/>
            <w:rFonts w:ascii="Times New Roman" w:hAnsi="Times New Roman" w:cs="Times New Roman"/>
            <w:lang w:val="sr-Cyrl-RS"/>
          </w:rPr>
          <w:t>/</w:t>
        </w:r>
        <w:r w:rsidRPr="00802395">
          <w:rPr>
            <w:rStyle w:val="Hyperlink"/>
            <w:rFonts w:ascii="Times New Roman" w:hAnsi="Times New Roman" w:cs="Times New Roman"/>
          </w:rPr>
          <w:t>oecd</w:t>
        </w:r>
        <w:r w:rsidRPr="00802395">
          <w:rPr>
            <w:rStyle w:val="Hyperlink"/>
            <w:rFonts w:ascii="Times New Roman" w:hAnsi="Times New Roman" w:cs="Times New Roman"/>
            <w:lang w:val="sr-Cyrl-RS"/>
          </w:rPr>
          <w:t>/</w:t>
        </w:r>
        <w:r w:rsidRPr="00802395">
          <w:rPr>
            <w:rStyle w:val="Hyperlink"/>
            <w:rFonts w:ascii="Times New Roman" w:hAnsi="Times New Roman" w:cs="Times New Roman"/>
          </w:rPr>
          <w:t>en</w:t>
        </w:r>
        <w:r w:rsidRPr="00802395">
          <w:rPr>
            <w:rStyle w:val="Hyperlink"/>
            <w:rFonts w:ascii="Times New Roman" w:hAnsi="Times New Roman" w:cs="Times New Roman"/>
            <w:lang w:val="sr-Cyrl-RS"/>
          </w:rPr>
          <w:t>/</w:t>
        </w:r>
        <w:r w:rsidRPr="00802395">
          <w:rPr>
            <w:rStyle w:val="Hyperlink"/>
            <w:rFonts w:ascii="Times New Roman" w:hAnsi="Times New Roman" w:cs="Times New Roman"/>
          </w:rPr>
          <w:t>about</w:t>
        </w:r>
        <w:r w:rsidRPr="00802395">
          <w:rPr>
            <w:rStyle w:val="Hyperlink"/>
            <w:rFonts w:ascii="Times New Roman" w:hAnsi="Times New Roman" w:cs="Times New Roman"/>
            <w:lang w:val="sr-Cyrl-RS"/>
          </w:rPr>
          <w:t>/</w:t>
        </w:r>
        <w:r w:rsidRPr="00802395">
          <w:rPr>
            <w:rStyle w:val="Hyperlink"/>
            <w:rFonts w:ascii="Times New Roman" w:hAnsi="Times New Roman" w:cs="Times New Roman"/>
          </w:rPr>
          <w:t>programmes</w:t>
        </w:r>
        <w:r w:rsidRPr="00802395">
          <w:rPr>
            <w:rStyle w:val="Hyperlink"/>
            <w:rFonts w:ascii="Times New Roman" w:hAnsi="Times New Roman" w:cs="Times New Roman"/>
            <w:lang w:val="sr-Cyrl-RS"/>
          </w:rPr>
          <w:t>/</w:t>
        </w:r>
        <w:r w:rsidRPr="00802395">
          <w:rPr>
            <w:rStyle w:val="Hyperlink"/>
            <w:rFonts w:ascii="Times New Roman" w:hAnsi="Times New Roman" w:cs="Times New Roman"/>
          </w:rPr>
          <w:t>grc</w:t>
        </w:r>
        <w:r w:rsidRPr="00802395">
          <w:rPr>
            <w:rStyle w:val="Hyperlink"/>
            <w:rFonts w:ascii="Times New Roman" w:hAnsi="Times New Roman" w:cs="Times New Roman"/>
            <w:lang w:val="sr-Cyrl-RS"/>
          </w:rPr>
          <w:t>/</w:t>
        </w:r>
        <w:r w:rsidRPr="00802395">
          <w:rPr>
            <w:rStyle w:val="Hyperlink"/>
            <w:rFonts w:ascii="Times New Roman" w:hAnsi="Times New Roman" w:cs="Times New Roman"/>
          </w:rPr>
          <w:t>grc</w:t>
        </w:r>
        <w:r w:rsidRPr="00802395">
          <w:rPr>
            <w:rStyle w:val="Hyperlink"/>
            <w:rFonts w:ascii="Times New Roman" w:hAnsi="Times New Roman" w:cs="Times New Roman"/>
            <w:lang w:val="sr-Cyrl-RS"/>
          </w:rPr>
          <w:t>-</w:t>
        </w:r>
        <w:r w:rsidRPr="00802395">
          <w:rPr>
            <w:rStyle w:val="Hyperlink"/>
            <w:rFonts w:ascii="Times New Roman" w:hAnsi="Times New Roman" w:cs="Times New Roman"/>
          </w:rPr>
          <w:t>see</w:t>
        </w:r>
        <w:r w:rsidRPr="00802395">
          <w:rPr>
            <w:rStyle w:val="Hyperlink"/>
            <w:rFonts w:ascii="Times New Roman" w:hAnsi="Times New Roman" w:cs="Times New Roman"/>
            <w:lang w:val="sr-Cyrl-RS"/>
          </w:rPr>
          <w:t>/</w:t>
        </w:r>
        <w:r w:rsidRPr="00802395">
          <w:rPr>
            <w:rStyle w:val="Hyperlink"/>
            <w:rFonts w:ascii="Times New Roman" w:hAnsi="Times New Roman" w:cs="Times New Roman"/>
          </w:rPr>
          <w:t>Presentations</w:t>
        </w:r>
        <w:r w:rsidRPr="00802395">
          <w:rPr>
            <w:rStyle w:val="Hyperlink"/>
            <w:rFonts w:ascii="Times New Roman" w:hAnsi="Times New Roman" w:cs="Times New Roman"/>
            <w:lang w:val="sr-Cyrl-RS"/>
          </w:rPr>
          <w:t>_</w:t>
        </w:r>
        <w:r w:rsidRPr="00802395">
          <w:rPr>
            <w:rStyle w:val="Hyperlink"/>
            <w:rFonts w:ascii="Times New Roman" w:hAnsi="Times New Roman" w:cs="Times New Roman"/>
          </w:rPr>
          <w:t>Regional</w:t>
        </w:r>
        <w:r w:rsidRPr="00802395">
          <w:rPr>
            <w:rStyle w:val="Hyperlink"/>
            <w:rFonts w:ascii="Times New Roman" w:hAnsi="Times New Roman" w:cs="Times New Roman"/>
            <w:lang w:val="sr-Cyrl-RS"/>
          </w:rPr>
          <w:t>%20</w:t>
        </w:r>
        <w:r w:rsidRPr="00802395">
          <w:rPr>
            <w:rStyle w:val="Hyperlink"/>
            <w:rFonts w:ascii="Times New Roman" w:hAnsi="Times New Roman" w:cs="Times New Roman"/>
          </w:rPr>
          <w:t>Peer</w:t>
        </w:r>
        <w:r w:rsidRPr="00802395">
          <w:rPr>
            <w:rStyle w:val="Hyperlink"/>
            <w:rFonts w:ascii="Times New Roman" w:hAnsi="Times New Roman" w:cs="Times New Roman"/>
            <w:lang w:val="sr-Cyrl-RS"/>
          </w:rPr>
          <w:t>%20</w:t>
        </w:r>
        <w:r w:rsidRPr="00802395">
          <w:rPr>
            <w:rStyle w:val="Hyperlink"/>
            <w:rFonts w:ascii="Times New Roman" w:hAnsi="Times New Roman" w:cs="Times New Roman"/>
          </w:rPr>
          <w:t>Dialogue</w:t>
        </w:r>
        <w:r w:rsidRPr="00802395">
          <w:rPr>
            <w:rStyle w:val="Hyperlink"/>
            <w:rFonts w:ascii="Times New Roman" w:hAnsi="Times New Roman" w:cs="Times New Roman"/>
            <w:lang w:val="sr-Cyrl-RS"/>
          </w:rPr>
          <w:t>_</w:t>
        </w:r>
        <w:r w:rsidRPr="00802395">
          <w:rPr>
            <w:rStyle w:val="Hyperlink"/>
            <w:rFonts w:ascii="Times New Roman" w:hAnsi="Times New Roman" w:cs="Times New Roman"/>
          </w:rPr>
          <w:t>Industrial</w:t>
        </w:r>
        <w:r w:rsidRPr="00802395">
          <w:rPr>
            <w:rStyle w:val="Hyperlink"/>
            <w:rFonts w:ascii="Times New Roman" w:hAnsi="Times New Roman" w:cs="Times New Roman"/>
            <w:lang w:val="sr-Cyrl-RS"/>
          </w:rPr>
          <w:t>%20</w:t>
        </w:r>
        <w:r w:rsidRPr="00802395">
          <w:rPr>
            <w:rStyle w:val="Hyperlink"/>
            <w:rFonts w:ascii="Times New Roman" w:hAnsi="Times New Roman" w:cs="Times New Roman"/>
          </w:rPr>
          <w:t>Symbiosis</w:t>
        </w:r>
        <w:r w:rsidRPr="00802395">
          <w:rPr>
            <w:rStyle w:val="Hyperlink"/>
            <w:rFonts w:ascii="Times New Roman" w:hAnsi="Times New Roman" w:cs="Times New Roman"/>
            <w:lang w:val="sr-Cyrl-RS"/>
          </w:rPr>
          <w:t>_</w:t>
        </w:r>
        <w:r w:rsidRPr="00802395">
          <w:rPr>
            <w:rStyle w:val="Hyperlink"/>
            <w:rFonts w:ascii="Times New Roman" w:hAnsi="Times New Roman" w:cs="Times New Roman"/>
          </w:rPr>
          <w:t>April</w:t>
        </w:r>
        <w:r w:rsidRPr="00802395">
          <w:rPr>
            <w:rStyle w:val="Hyperlink"/>
            <w:rFonts w:ascii="Times New Roman" w:hAnsi="Times New Roman" w:cs="Times New Roman"/>
            <w:lang w:val="sr-Cyrl-RS"/>
          </w:rPr>
          <w:t>%2017%202024.</w:t>
        </w:r>
        <w:r w:rsidRPr="00802395">
          <w:rPr>
            <w:rStyle w:val="Hyperlink"/>
            <w:rFonts w:ascii="Times New Roman" w:hAnsi="Times New Roman" w:cs="Times New Roman"/>
          </w:rPr>
          <w:t>pdf</w:t>
        </w:r>
      </w:hyperlink>
      <w:r>
        <w:rPr>
          <w:rStyle w:val="Hyperlink"/>
          <w:rFonts w:ascii="Times New Roman" w:hAnsi="Times New Roman" w:cs="Times New Roman"/>
          <w:lang w:val="sr-Cyrl-RS"/>
        </w:rPr>
        <w:t>.</w:t>
      </w:r>
    </w:p>
  </w:footnote>
  <w:footnote w:id="27">
    <w:p w14:paraId="17C00337" w14:textId="444E3386" w:rsidR="007F0A11" w:rsidRPr="00511A79" w:rsidRDefault="007F0A11" w:rsidP="0020562E">
      <w:pPr>
        <w:pStyle w:val="FootnoteText"/>
        <w:rPr>
          <w:rFonts w:ascii="Times New Roman" w:hAnsi="Times New Roman" w:cs="Times New Roman"/>
          <w:lang w:val="sr-Cyrl-RS"/>
        </w:rPr>
      </w:pPr>
      <w:r w:rsidRPr="00802395">
        <w:rPr>
          <w:rStyle w:val="FootnoteReference"/>
          <w:rFonts w:ascii="Times New Roman" w:hAnsi="Times New Roman" w:cs="Times New Roman"/>
        </w:rPr>
        <w:footnoteRef/>
      </w:r>
      <w:r w:rsidRPr="00802395">
        <w:rPr>
          <w:rFonts w:ascii="Times New Roman" w:hAnsi="Times New Roman" w:cs="Times New Roman"/>
          <w:lang w:val="sr-Cyrl-RS"/>
        </w:rPr>
        <w:t xml:space="preserve"> </w:t>
      </w:r>
      <w:hyperlink r:id="rId7" w:tgtFrame="_blank" w:tooltip="https://www.sciencedirect.com/science/article/abs/pii/S0959652616000962?via%3Dihub" w:history="1">
        <w:r w:rsidRPr="00802395">
          <w:rPr>
            <w:rStyle w:val="Hyperlink"/>
            <w:rFonts w:ascii="Times New Roman" w:hAnsi="Times New Roman" w:cs="Times New Roman"/>
          </w:rPr>
          <w:t>https</w:t>
        </w:r>
        <w:r w:rsidRPr="00802395">
          <w:rPr>
            <w:rStyle w:val="Hyperlink"/>
            <w:rFonts w:ascii="Times New Roman" w:hAnsi="Times New Roman" w:cs="Times New Roman"/>
            <w:lang w:val="sr-Cyrl-RS"/>
          </w:rPr>
          <w:t>://</w:t>
        </w:r>
        <w:r w:rsidRPr="00802395">
          <w:rPr>
            <w:rStyle w:val="Hyperlink"/>
            <w:rFonts w:ascii="Times New Roman" w:hAnsi="Times New Roman" w:cs="Times New Roman"/>
          </w:rPr>
          <w:t>www</w:t>
        </w:r>
        <w:r w:rsidRPr="00802395">
          <w:rPr>
            <w:rStyle w:val="Hyperlink"/>
            <w:rFonts w:ascii="Times New Roman" w:hAnsi="Times New Roman" w:cs="Times New Roman"/>
            <w:lang w:val="sr-Cyrl-RS"/>
          </w:rPr>
          <w:t>.</w:t>
        </w:r>
        <w:r w:rsidRPr="00802395">
          <w:rPr>
            <w:rStyle w:val="Hyperlink"/>
            <w:rFonts w:ascii="Times New Roman" w:hAnsi="Times New Roman" w:cs="Times New Roman"/>
          </w:rPr>
          <w:t>sciencedirect</w:t>
        </w:r>
        <w:r w:rsidRPr="00802395">
          <w:rPr>
            <w:rStyle w:val="Hyperlink"/>
            <w:rFonts w:ascii="Times New Roman" w:hAnsi="Times New Roman" w:cs="Times New Roman"/>
            <w:lang w:val="sr-Cyrl-RS"/>
          </w:rPr>
          <w:t>.</w:t>
        </w:r>
        <w:r w:rsidRPr="00802395">
          <w:rPr>
            <w:rStyle w:val="Hyperlink"/>
            <w:rFonts w:ascii="Times New Roman" w:hAnsi="Times New Roman" w:cs="Times New Roman"/>
          </w:rPr>
          <w:t>com</w:t>
        </w:r>
        <w:r w:rsidRPr="00802395">
          <w:rPr>
            <w:rStyle w:val="Hyperlink"/>
            <w:rFonts w:ascii="Times New Roman" w:hAnsi="Times New Roman" w:cs="Times New Roman"/>
            <w:lang w:val="sr-Cyrl-RS"/>
          </w:rPr>
          <w:t>/</w:t>
        </w:r>
        <w:r w:rsidRPr="00802395">
          <w:rPr>
            <w:rStyle w:val="Hyperlink"/>
            <w:rFonts w:ascii="Times New Roman" w:hAnsi="Times New Roman" w:cs="Times New Roman"/>
          </w:rPr>
          <w:t>science</w:t>
        </w:r>
        <w:r w:rsidRPr="00802395">
          <w:rPr>
            <w:rStyle w:val="Hyperlink"/>
            <w:rFonts w:ascii="Times New Roman" w:hAnsi="Times New Roman" w:cs="Times New Roman"/>
            <w:lang w:val="sr-Cyrl-RS"/>
          </w:rPr>
          <w:t>/</w:t>
        </w:r>
        <w:r w:rsidRPr="00802395">
          <w:rPr>
            <w:rStyle w:val="Hyperlink"/>
            <w:rFonts w:ascii="Times New Roman" w:hAnsi="Times New Roman" w:cs="Times New Roman"/>
          </w:rPr>
          <w:t>article</w:t>
        </w:r>
        <w:r w:rsidRPr="00802395">
          <w:rPr>
            <w:rStyle w:val="Hyperlink"/>
            <w:rFonts w:ascii="Times New Roman" w:hAnsi="Times New Roman" w:cs="Times New Roman"/>
            <w:lang w:val="sr-Cyrl-RS"/>
          </w:rPr>
          <w:t>/</w:t>
        </w:r>
        <w:r w:rsidRPr="00802395">
          <w:rPr>
            <w:rStyle w:val="Hyperlink"/>
            <w:rFonts w:ascii="Times New Roman" w:hAnsi="Times New Roman" w:cs="Times New Roman"/>
          </w:rPr>
          <w:t>abs</w:t>
        </w:r>
        <w:r w:rsidRPr="00802395">
          <w:rPr>
            <w:rStyle w:val="Hyperlink"/>
            <w:rFonts w:ascii="Times New Roman" w:hAnsi="Times New Roman" w:cs="Times New Roman"/>
            <w:lang w:val="sr-Cyrl-RS"/>
          </w:rPr>
          <w:t>/</w:t>
        </w:r>
        <w:r w:rsidRPr="00802395">
          <w:rPr>
            <w:rStyle w:val="Hyperlink"/>
            <w:rFonts w:ascii="Times New Roman" w:hAnsi="Times New Roman" w:cs="Times New Roman"/>
          </w:rPr>
          <w:t>pii</w:t>
        </w:r>
        <w:r w:rsidRPr="00802395">
          <w:rPr>
            <w:rStyle w:val="Hyperlink"/>
            <w:rFonts w:ascii="Times New Roman" w:hAnsi="Times New Roman" w:cs="Times New Roman"/>
            <w:lang w:val="sr-Cyrl-RS"/>
          </w:rPr>
          <w:t>/</w:t>
        </w:r>
        <w:r w:rsidRPr="00802395">
          <w:rPr>
            <w:rStyle w:val="Hyperlink"/>
            <w:rFonts w:ascii="Times New Roman" w:hAnsi="Times New Roman" w:cs="Times New Roman"/>
          </w:rPr>
          <w:t>S</w:t>
        </w:r>
        <w:r w:rsidRPr="00802395">
          <w:rPr>
            <w:rStyle w:val="Hyperlink"/>
            <w:rFonts w:ascii="Times New Roman" w:hAnsi="Times New Roman" w:cs="Times New Roman"/>
            <w:lang w:val="sr-Cyrl-RS"/>
          </w:rPr>
          <w:t>0959652616000962?</w:t>
        </w:r>
        <w:r w:rsidRPr="00802395">
          <w:rPr>
            <w:rStyle w:val="Hyperlink"/>
            <w:rFonts w:ascii="Times New Roman" w:hAnsi="Times New Roman" w:cs="Times New Roman"/>
          </w:rPr>
          <w:t>via</w:t>
        </w:r>
        <w:r w:rsidRPr="00802395">
          <w:rPr>
            <w:rStyle w:val="Hyperlink"/>
            <w:rFonts w:ascii="Times New Roman" w:hAnsi="Times New Roman" w:cs="Times New Roman"/>
            <w:lang w:val="sr-Cyrl-RS"/>
          </w:rPr>
          <w:t>%3</w:t>
        </w:r>
        <w:r w:rsidRPr="00802395">
          <w:rPr>
            <w:rStyle w:val="Hyperlink"/>
            <w:rFonts w:ascii="Times New Roman" w:hAnsi="Times New Roman" w:cs="Times New Roman"/>
          </w:rPr>
          <w:t>Dihub</w:t>
        </w:r>
      </w:hyperlink>
      <w:r>
        <w:rPr>
          <w:rStyle w:val="Hyperlink"/>
          <w:rFonts w:ascii="Times New Roman" w:hAnsi="Times New Roman" w:cs="Times New Roman"/>
          <w:lang w:val="sr-Cyrl-RS"/>
        </w:rPr>
        <w:t>.</w:t>
      </w:r>
    </w:p>
  </w:footnote>
  <w:footnote w:id="28">
    <w:p w14:paraId="3C481C50" w14:textId="07B714F1" w:rsidR="007F0A11" w:rsidRPr="00511A79" w:rsidRDefault="007F0A11" w:rsidP="0020562E">
      <w:pPr>
        <w:pStyle w:val="FootnoteText"/>
        <w:rPr>
          <w:rFonts w:ascii="Times New Roman" w:hAnsi="Times New Roman" w:cs="Times New Roman"/>
          <w:lang w:val="sr-Cyrl-RS"/>
        </w:rPr>
      </w:pPr>
      <w:r w:rsidRPr="00802395">
        <w:rPr>
          <w:rStyle w:val="FootnoteReference"/>
          <w:rFonts w:ascii="Times New Roman" w:hAnsi="Times New Roman" w:cs="Times New Roman"/>
        </w:rPr>
        <w:footnoteRef/>
      </w:r>
      <w:r w:rsidRPr="00802395">
        <w:rPr>
          <w:rFonts w:ascii="Times New Roman" w:hAnsi="Times New Roman" w:cs="Times New Roman"/>
          <w:lang w:val="sr-Cyrl-RS"/>
        </w:rPr>
        <w:t xml:space="preserve"> </w:t>
      </w:r>
      <w:hyperlink r:id="rId8" w:history="1">
        <w:r w:rsidRPr="00802395">
          <w:rPr>
            <w:rStyle w:val="Hyperlink"/>
            <w:rFonts w:ascii="Times New Roman" w:hAnsi="Times New Roman" w:cs="Times New Roman"/>
          </w:rPr>
          <w:t>https</w:t>
        </w:r>
        <w:r w:rsidRPr="00802395">
          <w:rPr>
            <w:rStyle w:val="Hyperlink"/>
            <w:rFonts w:ascii="Times New Roman" w:hAnsi="Times New Roman" w:cs="Times New Roman"/>
            <w:lang w:val="sr-Cyrl-RS"/>
          </w:rPr>
          <w:t>://</w:t>
        </w:r>
        <w:r w:rsidRPr="00802395">
          <w:rPr>
            <w:rStyle w:val="Hyperlink"/>
            <w:rFonts w:ascii="Times New Roman" w:hAnsi="Times New Roman" w:cs="Times New Roman"/>
          </w:rPr>
          <w:t>www</w:t>
        </w:r>
        <w:r w:rsidRPr="00802395">
          <w:rPr>
            <w:rStyle w:val="Hyperlink"/>
            <w:rFonts w:ascii="Times New Roman" w:hAnsi="Times New Roman" w:cs="Times New Roman"/>
            <w:lang w:val="sr-Cyrl-RS"/>
          </w:rPr>
          <w:t>.</w:t>
        </w:r>
        <w:r w:rsidRPr="00802395">
          <w:rPr>
            <w:rStyle w:val="Hyperlink"/>
            <w:rFonts w:ascii="Times New Roman" w:hAnsi="Times New Roman" w:cs="Times New Roman"/>
          </w:rPr>
          <w:t>oecd</w:t>
        </w:r>
        <w:r w:rsidRPr="00802395">
          <w:rPr>
            <w:rStyle w:val="Hyperlink"/>
            <w:rFonts w:ascii="Times New Roman" w:hAnsi="Times New Roman" w:cs="Times New Roman"/>
            <w:lang w:val="sr-Cyrl-RS"/>
          </w:rPr>
          <w:t>.</w:t>
        </w:r>
        <w:r w:rsidRPr="00802395">
          <w:rPr>
            <w:rStyle w:val="Hyperlink"/>
            <w:rFonts w:ascii="Times New Roman" w:hAnsi="Times New Roman" w:cs="Times New Roman"/>
          </w:rPr>
          <w:t>org</w:t>
        </w:r>
        <w:r w:rsidRPr="00802395">
          <w:rPr>
            <w:rStyle w:val="Hyperlink"/>
            <w:rFonts w:ascii="Times New Roman" w:hAnsi="Times New Roman" w:cs="Times New Roman"/>
            <w:lang w:val="sr-Cyrl-RS"/>
          </w:rPr>
          <w:t>/</w:t>
        </w:r>
        <w:r w:rsidRPr="00802395">
          <w:rPr>
            <w:rStyle w:val="Hyperlink"/>
            <w:rFonts w:ascii="Times New Roman" w:hAnsi="Times New Roman" w:cs="Times New Roman"/>
          </w:rPr>
          <w:t>en</w:t>
        </w:r>
        <w:r w:rsidRPr="00802395">
          <w:rPr>
            <w:rStyle w:val="Hyperlink"/>
            <w:rFonts w:ascii="Times New Roman" w:hAnsi="Times New Roman" w:cs="Times New Roman"/>
            <w:lang w:val="sr-Cyrl-RS"/>
          </w:rPr>
          <w:t>/</w:t>
        </w:r>
        <w:r w:rsidRPr="00802395">
          <w:rPr>
            <w:rStyle w:val="Hyperlink"/>
            <w:rFonts w:ascii="Times New Roman" w:hAnsi="Times New Roman" w:cs="Times New Roman"/>
          </w:rPr>
          <w:t>about</w:t>
        </w:r>
        <w:r w:rsidRPr="00802395">
          <w:rPr>
            <w:rStyle w:val="Hyperlink"/>
            <w:rFonts w:ascii="Times New Roman" w:hAnsi="Times New Roman" w:cs="Times New Roman"/>
            <w:lang w:val="sr-Cyrl-RS"/>
          </w:rPr>
          <w:t>/</w:t>
        </w:r>
        <w:r w:rsidRPr="00802395">
          <w:rPr>
            <w:rStyle w:val="Hyperlink"/>
            <w:rFonts w:ascii="Times New Roman" w:hAnsi="Times New Roman" w:cs="Times New Roman"/>
          </w:rPr>
          <w:t>programmes</w:t>
        </w:r>
        <w:r w:rsidRPr="00802395">
          <w:rPr>
            <w:rStyle w:val="Hyperlink"/>
            <w:rFonts w:ascii="Times New Roman" w:hAnsi="Times New Roman" w:cs="Times New Roman"/>
            <w:lang w:val="sr-Cyrl-RS"/>
          </w:rPr>
          <w:t>/</w:t>
        </w:r>
        <w:r w:rsidRPr="00802395">
          <w:rPr>
            <w:rStyle w:val="Hyperlink"/>
            <w:rFonts w:ascii="Times New Roman" w:hAnsi="Times New Roman" w:cs="Times New Roman"/>
          </w:rPr>
          <w:t>green</w:t>
        </w:r>
        <w:r w:rsidRPr="00802395">
          <w:rPr>
            <w:rStyle w:val="Hyperlink"/>
            <w:rFonts w:ascii="Times New Roman" w:hAnsi="Times New Roman" w:cs="Times New Roman"/>
            <w:lang w:val="sr-Cyrl-RS"/>
          </w:rPr>
          <w:t>-</w:t>
        </w:r>
        <w:r w:rsidRPr="00802395">
          <w:rPr>
            <w:rStyle w:val="Hyperlink"/>
            <w:rFonts w:ascii="Times New Roman" w:hAnsi="Times New Roman" w:cs="Times New Roman"/>
          </w:rPr>
          <w:t>transition</w:t>
        </w:r>
        <w:r w:rsidRPr="00802395">
          <w:rPr>
            <w:rStyle w:val="Hyperlink"/>
            <w:rFonts w:ascii="Times New Roman" w:hAnsi="Times New Roman" w:cs="Times New Roman"/>
            <w:lang w:val="sr-Cyrl-RS"/>
          </w:rPr>
          <w:t>-</w:t>
        </w:r>
        <w:r w:rsidRPr="00802395">
          <w:rPr>
            <w:rStyle w:val="Hyperlink"/>
            <w:rFonts w:ascii="Times New Roman" w:hAnsi="Times New Roman" w:cs="Times New Roman"/>
          </w:rPr>
          <w:t>in</w:t>
        </w:r>
        <w:r w:rsidRPr="00802395">
          <w:rPr>
            <w:rStyle w:val="Hyperlink"/>
            <w:rFonts w:ascii="Times New Roman" w:hAnsi="Times New Roman" w:cs="Times New Roman"/>
            <w:lang w:val="sr-Cyrl-RS"/>
          </w:rPr>
          <w:t>-</w:t>
        </w:r>
        <w:r w:rsidRPr="00802395">
          <w:rPr>
            <w:rStyle w:val="Hyperlink"/>
            <w:rFonts w:ascii="Times New Roman" w:hAnsi="Times New Roman" w:cs="Times New Roman"/>
          </w:rPr>
          <w:t>the</w:t>
        </w:r>
        <w:r w:rsidRPr="00802395">
          <w:rPr>
            <w:rStyle w:val="Hyperlink"/>
            <w:rFonts w:ascii="Times New Roman" w:hAnsi="Times New Roman" w:cs="Times New Roman"/>
            <w:lang w:val="sr-Cyrl-RS"/>
          </w:rPr>
          <w:t>-</w:t>
        </w:r>
        <w:r w:rsidRPr="00802395">
          <w:rPr>
            <w:rStyle w:val="Hyperlink"/>
            <w:rFonts w:ascii="Times New Roman" w:hAnsi="Times New Roman" w:cs="Times New Roman"/>
          </w:rPr>
          <w:t>western</w:t>
        </w:r>
        <w:r w:rsidRPr="00802395">
          <w:rPr>
            <w:rStyle w:val="Hyperlink"/>
            <w:rFonts w:ascii="Times New Roman" w:hAnsi="Times New Roman" w:cs="Times New Roman"/>
            <w:lang w:val="sr-Cyrl-RS"/>
          </w:rPr>
          <w:t>-</w:t>
        </w:r>
        <w:r w:rsidRPr="00802395">
          <w:rPr>
            <w:rStyle w:val="Hyperlink"/>
            <w:rFonts w:ascii="Times New Roman" w:hAnsi="Times New Roman" w:cs="Times New Roman"/>
          </w:rPr>
          <w:t>balkans</w:t>
        </w:r>
        <w:r w:rsidRPr="00802395">
          <w:rPr>
            <w:rStyle w:val="Hyperlink"/>
            <w:rFonts w:ascii="Times New Roman" w:hAnsi="Times New Roman" w:cs="Times New Roman"/>
            <w:lang w:val="sr-Cyrl-RS"/>
          </w:rPr>
          <w:t>.</w:t>
        </w:r>
        <w:r w:rsidRPr="00802395">
          <w:rPr>
            <w:rStyle w:val="Hyperlink"/>
            <w:rFonts w:ascii="Times New Roman" w:hAnsi="Times New Roman" w:cs="Times New Roman"/>
          </w:rPr>
          <w:t>html</w:t>
        </w:r>
      </w:hyperlink>
      <w:r>
        <w:rPr>
          <w:rStyle w:val="Hyperlink"/>
          <w:rFonts w:ascii="Times New Roman" w:hAnsi="Times New Roman" w:cs="Times New Roman"/>
          <w:lang w:val="sr-Cyrl-RS"/>
        </w:rPr>
        <w:t>.</w:t>
      </w:r>
    </w:p>
    <w:p w14:paraId="3572FFE8" w14:textId="77777777" w:rsidR="007F0A11" w:rsidRPr="00E76D00" w:rsidRDefault="007F0A11" w:rsidP="0020562E">
      <w:pPr>
        <w:pStyle w:val="FootnoteText"/>
        <w:rPr>
          <w:lang w:val="sr-Cyrl-RS"/>
        </w:rPr>
      </w:pPr>
    </w:p>
  </w:footnote>
  <w:footnote w:id="29">
    <w:p w14:paraId="17D02EC4" w14:textId="33475292" w:rsidR="007F0A11" w:rsidRPr="00511A79" w:rsidRDefault="007F0A11" w:rsidP="0020562E">
      <w:pPr>
        <w:pStyle w:val="FootnoteText"/>
        <w:rPr>
          <w:rFonts w:ascii="Times New Roman" w:hAnsi="Times New Roman" w:cs="Times New Roman"/>
          <w:lang w:val="sr-Cyrl-RS"/>
        </w:rPr>
      </w:pPr>
      <w:r w:rsidRPr="009450F3">
        <w:rPr>
          <w:rStyle w:val="FootnoteReference"/>
          <w:rFonts w:ascii="Times New Roman" w:hAnsi="Times New Roman" w:cs="Times New Roman"/>
        </w:rPr>
        <w:footnoteRef/>
      </w:r>
      <w:r w:rsidRPr="00DA2141">
        <w:rPr>
          <w:rFonts w:ascii="Times New Roman" w:hAnsi="Times New Roman" w:cs="Times New Roman"/>
          <w:lang w:val="sr-Cyrl-RS"/>
        </w:rPr>
        <w:t xml:space="preserve"> </w:t>
      </w:r>
      <w:r w:rsidRPr="009450F3">
        <w:rPr>
          <w:rFonts w:ascii="Times New Roman" w:hAnsi="Times New Roman" w:cs="Times New Roman"/>
        </w:rPr>
        <w:t>https</w:t>
      </w:r>
      <w:r w:rsidRPr="00DA2141">
        <w:rPr>
          <w:rFonts w:ascii="Times New Roman" w:hAnsi="Times New Roman" w:cs="Times New Roman"/>
          <w:lang w:val="sr-Cyrl-RS"/>
        </w:rPr>
        <w:t>://</w:t>
      </w:r>
      <w:r w:rsidRPr="009450F3">
        <w:rPr>
          <w:rFonts w:ascii="Times New Roman" w:hAnsi="Times New Roman" w:cs="Times New Roman"/>
        </w:rPr>
        <w:t>www</w:t>
      </w:r>
      <w:r w:rsidRPr="00DA2141">
        <w:rPr>
          <w:rFonts w:ascii="Times New Roman" w:hAnsi="Times New Roman" w:cs="Times New Roman"/>
          <w:lang w:val="sr-Cyrl-RS"/>
        </w:rPr>
        <w:t>.</w:t>
      </w:r>
      <w:r w:rsidRPr="009450F3">
        <w:rPr>
          <w:rFonts w:ascii="Times New Roman" w:hAnsi="Times New Roman" w:cs="Times New Roman"/>
        </w:rPr>
        <w:t>sciencedirect</w:t>
      </w:r>
      <w:r w:rsidRPr="00DA2141">
        <w:rPr>
          <w:rFonts w:ascii="Times New Roman" w:hAnsi="Times New Roman" w:cs="Times New Roman"/>
          <w:lang w:val="sr-Cyrl-RS"/>
        </w:rPr>
        <w:t>.</w:t>
      </w:r>
      <w:r w:rsidRPr="009450F3">
        <w:rPr>
          <w:rFonts w:ascii="Times New Roman" w:hAnsi="Times New Roman" w:cs="Times New Roman"/>
        </w:rPr>
        <w:t>com</w:t>
      </w:r>
      <w:r w:rsidRPr="00DA2141">
        <w:rPr>
          <w:rFonts w:ascii="Times New Roman" w:hAnsi="Times New Roman" w:cs="Times New Roman"/>
          <w:lang w:val="sr-Cyrl-RS"/>
        </w:rPr>
        <w:t>/</w:t>
      </w:r>
      <w:r w:rsidRPr="009450F3">
        <w:rPr>
          <w:rFonts w:ascii="Times New Roman" w:hAnsi="Times New Roman" w:cs="Times New Roman"/>
        </w:rPr>
        <w:t>science</w:t>
      </w:r>
      <w:r w:rsidRPr="00DA2141">
        <w:rPr>
          <w:rFonts w:ascii="Times New Roman" w:hAnsi="Times New Roman" w:cs="Times New Roman"/>
          <w:lang w:val="sr-Cyrl-RS"/>
        </w:rPr>
        <w:t>/</w:t>
      </w:r>
      <w:r w:rsidRPr="009450F3">
        <w:rPr>
          <w:rFonts w:ascii="Times New Roman" w:hAnsi="Times New Roman" w:cs="Times New Roman"/>
        </w:rPr>
        <w:t>article</w:t>
      </w:r>
      <w:r w:rsidRPr="00DA2141">
        <w:rPr>
          <w:rFonts w:ascii="Times New Roman" w:hAnsi="Times New Roman" w:cs="Times New Roman"/>
          <w:lang w:val="sr-Cyrl-RS"/>
        </w:rPr>
        <w:t>/</w:t>
      </w:r>
      <w:r w:rsidRPr="009450F3">
        <w:rPr>
          <w:rFonts w:ascii="Times New Roman" w:hAnsi="Times New Roman" w:cs="Times New Roman"/>
        </w:rPr>
        <w:t>abs</w:t>
      </w:r>
      <w:r w:rsidRPr="00DA2141">
        <w:rPr>
          <w:rFonts w:ascii="Times New Roman" w:hAnsi="Times New Roman" w:cs="Times New Roman"/>
          <w:lang w:val="sr-Cyrl-RS"/>
        </w:rPr>
        <w:t>/</w:t>
      </w:r>
      <w:r w:rsidRPr="009450F3">
        <w:rPr>
          <w:rFonts w:ascii="Times New Roman" w:hAnsi="Times New Roman" w:cs="Times New Roman"/>
        </w:rPr>
        <w:t>pii</w:t>
      </w:r>
      <w:r w:rsidRPr="00DA2141">
        <w:rPr>
          <w:rFonts w:ascii="Times New Roman" w:hAnsi="Times New Roman" w:cs="Times New Roman"/>
          <w:lang w:val="sr-Cyrl-RS"/>
        </w:rPr>
        <w:t>/</w:t>
      </w:r>
      <w:r w:rsidRPr="009450F3">
        <w:rPr>
          <w:rFonts w:ascii="Times New Roman" w:hAnsi="Times New Roman" w:cs="Times New Roman"/>
        </w:rPr>
        <w:t>S</w:t>
      </w:r>
      <w:r w:rsidRPr="00DA2141">
        <w:rPr>
          <w:rFonts w:ascii="Times New Roman" w:hAnsi="Times New Roman" w:cs="Times New Roman"/>
          <w:lang w:val="sr-Cyrl-RS"/>
        </w:rPr>
        <w:t>0959652616000962?</w:t>
      </w:r>
      <w:r w:rsidRPr="009450F3">
        <w:rPr>
          <w:rFonts w:ascii="Times New Roman" w:hAnsi="Times New Roman" w:cs="Times New Roman"/>
        </w:rPr>
        <w:t>via</w:t>
      </w:r>
      <w:r w:rsidRPr="00DA2141">
        <w:rPr>
          <w:rFonts w:ascii="Times New Roman" w:hAnsi="Times New Roman" w:cs="Times New Roman"/>
          <w:lang w:val="sr-Cyrl-RS"/>
        </w:rPr>
        <w:t>%3</w:t>
      </w:r>
      <w:r w:rsidRPr="009450F3">
        <w:rPr>
          <w:rFonts w:ascii="Times New Roman" w:hAnsi="Times New Roman" w:cs="Times New Roman"/>
        </w:rPr>
        <w:t>Dihub</w:t>
      </w:r>
      <w:r>
        <w:rPr>
          <w:rFonts w:ascii="Times New Roman" w:hAnsi="Times New Roman" w:cs="Times New Roman"/>
          <w:lang w:val="sr-Cyrl-RS"/>
        </w:rPr>
        <w:t>.</w:t>
      </w:r>
    </w:p>
  </w:footnote>
  <w:footnote w:id="30">
    <w:p w14:paraId="289ED39F" w14:textId="1F8BCFD3" w:rsidR="007F0A11" w:rsidRPr="00511A79" w:rsidRDefault="007F0A11" w:rsidP="0020562E">
      <w:pPr>
        <w:pStyle w:val="FootnoteText"/>
        <w:rPr>
          <w:lang w:val="sr-Cyrl-RS"/>
        </w:rPr>
      </w:pPr>
      <w:r w:rsidRPr="009450F3">
        <w:rPr>
          <w:rStyle w:val="FootnoteReference"/>
          <w:rFonts w:ascii="Times New Roman" w:hAnsi="Times New Roman" w:cs="Times New Roman"/>
        </w:rPr>
        <w:footnoteRef/>
      </w:r>
      <w:r w:rsidRPr="00DA2141">
        <w:rPr>
          <w:rFonts w:ascii="Times New Roman" w:hAnsi="Times New Roman" w:cs="Times New Roman"/>
          <w:lang w:val="sr-Cyrl-RS"/>
        </w:rPr>
        <w:t xml:space="preserve"> </w:t>
      </w:r>
      <w:r w:rsidRPr="009450F3">
        <w:rPr>
          <w:rFonts w:ascii="Times New Roman" w:hAnsi="Times New Roman" w:cs="Times New Roman"/>
        </w:rPr>
        <w:t>https</w:t>
      </w:r>
      <w:r w:rsidRPr="00DA2141">
        <w:rPr>
          <w:rFonts w:ascii="Times New Roman" w:hAnsi="Times New Roman" w:cs="Times New Roman"/>
          <w:lang w:val="sr-Cyrl-RS"/>
        </w:rPr>
        <w:t>://</w:t>
      </w:r>
      <w:r w:rsidRPr="009450F3">
        <w:rPr>
          <w:rFonts w:ascii="Times New Roman" w:hAnsi="Times New Roman" w:cs="Times New Roman"/>
        </w:rPr>
        <w:t>reform</w:t>
      </w:r>
      <w:r w:rsidRPr="00DA2141">
        <w:rPr>
          <w:rFonts w:ascii="Times New Roman" w:hAnsi="Times New Roman" w:cs="Times New Roman"/>
          <w:lang w:val="sr-Cyrl-RS"/>
        </w:rPr>
        <w:t>-</w:t>
      </w:r>
      <w:r w:rsidRPr="009450F3">
        <w:rPr>
          <w:rFonts w:ascii="Times New Roman" w:hAnsi="Times New Roman" w:cs="Times New Roman"/>
        </w:rPr>
        <w:t>support</w:t>
      </w:r>
      <w:r w:rsidRPr="00DA2141">
        <w:rPr>
          <w:rFonts w:ascii="Times New Roman" w:hAnsi="Times New Roman" w:cs="Times New Roman"/>
          <w:lang w:val="sr-Cyrl-RS"/>
        </w:rPr>
        <w:t>.</w:t>
      </w:r>
      <w:r w:rsidRPr="009450F3">
        <w:rPr>
          <w:rFonts w:ascii="Times New Roman" w:hAnsi="Times New Roman" w:cs="Times New Roman"/>
        </w:rPr>
        <w:t>ec</w:t>
      </w:r>
      <w:r w:rsidRPr="00DA2141">
        <w:rPr>
          <w:rFonts w:ascii="Times New Roman" w:hAnsi="Times New Roman" w:cs="Times New Roman"/>
          <w:lang w:val="sr-Cyrl-RS"/>
        </w:rPr>
        <w:t>.</w:t>
      </w:r>
      <w:r w:rsidRPr="009450F3">
        <w:rPr>
          <w:rFonts w:ascii="Times New Roman" w:hAnsi="Times New Roman" w:cs="Times New Roman"/>
        </w:rPr>
        <w:t>europa</w:t>
      </w:r>
      <w:r w:rsidRPr="00DA2141">
        <w:rPr>
          <w:rFonts w:ascii="Times New Roman" w:hAnsi="Times New Roman" w:cs="Times New Roman"/>
          <w:lang w:val="sr-Cyrl-RS"/>
        </w:rPr>
        <w:t>.</w:t>
      </w:r>
      <w:r w:rsidRPr="009450F3">
        <w:rPr>
          <w:rFonts w:ascii="Times New Roman" w:hAnsi="Times New Roman" w:cs="Times New Roman"/>
        </w:rPr>
        <w:t>eu</w:t>
      </w:r>
      <w:r w:rsidRPr="00DA2141">
        <w:rPr>
          <w:rFonts w:ascii="Times New Roman" w:hAnsi="Times New Roman" w:cs="Times New Roman"/>
          <w:lang w:val="sr-Cyrl-RS"/>
        </w:rPr>
        <w:t>/</w:t>
      </w:r>
      <w:r w:rsidRPr="009450F3">
        <w:rPr>
          <w:rFonts w:ascii="Times New Roman" w:hAnsi="Times New Roman" w:cs="Times New Roman"/>
        </w:rPr>
        <w:t>what</w:t>
      </w:r>
      <w:r w:rsidRPr="00DA2141">
        <w:rPr>
          <w:rFonts w:ascii="Times New Roman" w:hAnsi="Times New Roman" w:cs="Times New Roman"/>
          <w:lang w:val="sr-Cyrl-RS"/>
        </w:rPr>
        <w:t>-</w:t>
      </w:r>
      <w:r w:rsidRPr="009450F3">
        <w:rPr>
          <w:rFonts w:ascii="Times New Roman" w:hAnsi="Times New Roman" w:cs="Times New Roman"/>
        </w:rPr>
        <w:t>we</w:t>
      </w:r>
      <w:r w:rsidRPr="00DA2141">
        <w:rPr>
          <w:rFonts w:ascii="Times New Roman" w:hAnsi="Times New Roman" w:cs="Times New Roman"/>
          <w:lang w:val="sr-Cyrl-RS"/>
        </w:rPr>
        <w:t>-</w:t>
      </w:r>
      <w:r w:rsidRPr="009450F3">
        <w:rPr>
          <w:rFonts w:ascii="Times New Roman" w:hAnsi="Times New Roman" w:cs="Times New Roman"/>
        </w:rPr>
        <w:t>do</w:t>
      </w:r>
      <w:r w:rsidRPr="00DA2141">
        <w:rPr>
          <w:rFonts w:ascii="Times New Roman" w:hAnsi="Times New Roman" w:cs="Times New Roman"/>
          <w:lang w:val="sr-Cyrl-RS"/>
        </w:rPr>
        <w:t>/</w:t>
      </w:r>
      <w:r w:rsidRPr="009450F3">
        <w:rPr>
          <w:rFonts w:ascii="Times New Roman" w:hAnsi="Times New Roman" w:cs="Times New Roman"/>
        </w:rPr>
        <w:t>green</w:t>
      </w:r>
      <w:r w:rsidRPr="00DA2141">
        <w:rPr>
          <w:rFonts w:ascii="Times New Roman" w:hAnsi="Times New Roman" w:cs="Times New Roman"/>
          <w:lang w:val="sr-Cyrl-RS"/>
        </w:rPr>
        <w:t>-</w:t>
      </w:r>
      <w:r w:rsidRPr="009450F3">
        <w:rPr>
          <w:rFonts w:ascii="Times New Roman" w:hAnsi="Times New Roman" w:cs="Times New Roman"/>
        </w:rPr>
        <w:t>transition</w:t>
      </w:r>
      <w:r w:rsidRPr="00DA2141">
        <w:rPr>
          <w:rFonts w:ascii="Times New Roman" w:hAnsi="Times New Roman" w:cs="Times New Roman"/>
          <w:lang w:val="sr-Cyrl-RS"/>
        </w:rPr>
        <w:t>/</w:t>
      </w:r>
      <w:r w:rsidRPr="009450F3">
        <w:rPr>
          <w:rFonts w:ascii="Times New Roman" w:hAnsi="Times New Roman" w:cs="Times New Roman"/>
        </w:rPr>
        <w:t>strategy</w:t>
      </w:r>
      <w:r w:rsidRPr="00DA2141">
        <w:rPr>
          <w:rFonts w:ascii="Times New Roman" w:hAnsi="Times New Roman" w:cs="Times New Roman"/>
          <w:lang w:val="sr-Cyrl-RS"/>
        </w:rPr>
        <w:t>-</w:t>
      </w:r>
      <w:r w:rsidRPr="009450F3">
        <w:rPr>
          <w:rFonts w:ascii="Times New Roman" w:hAnsi="Times New Roman" w:cs="Times New Roman"/>
        </w:rPr>
        <w:t>economic</w:t>
      </w:r>
      <w:r w:rsidRPr="00DA2141">
        <w:rPr>
          <w:rFonts w:ascii="Times New Roman" w:hAnsi="Times New Roman" w:cs="Times New Roman"/>
          <w:lang w:val="sr-Cyrl-RS"/>
        </w:rPr>
        <w:t>-</w:t>
      </w:r>
      <w:r w:rsidRPr="009450F3">
        <w:rPr>
          <w:rFonts w:ascii="Times New Roman" w:hAnsi="Times New Roman" w:cs="Times New Roman"/>
        </w:rPr>
        <w:t>and</w:t>
      </w:r>
      <w:r w:rsidRPr="00DA2141">
        <w:rPr>
          <w:rFonts w:ascii="Times New Roman" w:hAnsi="Times New Roman" w:cs="Times New Roman"/>
          <w:lang w:val="sr-Cyrl-RS"/>
        </w:rPr>
        <w:t>-</w:t>
      </w:r>
      <w:r w:rsidRPr="009450F3">
        <w:rPr>
          <w:rFonts w:ascii="Times New Roman" w:hAnsi="Times New Roman" w:cs="Times New Roman"/>
        </w:rPr>
        <w:t>social</w:t>
      </w:r>
      <w:r w:rsidRPr="00DA2141">
        <w:rPr>
          <w:rFonts w:ascii="Times New Roman" w:hAnsi="Times New Roman" w:cs="Times New Roman"/>
          <w:lang w:val="sr-Cyrl-RS"/>
        </w:rPr>
        <w:t>-</w:t>
      </w:r>
      <w:r w:rsidRPr="009450F3">
        <w:rPr>
          <w:rFonts w:ascii="Times New Roman" w:hAnsi="Times New Roman" w:cs="Times New Roman"/>
        </w:rPr>
        <w:t>development</w:t>
      </w:r>
      <w:r w:rsidRPr="00DA2141">
        <w:rPr>
          <w:rFonts w:ascii="Times New Roman" w:hAnsi="Times New Roman" w:cs="Times New Roman"/>
          <w:lang w:val="sr-Cyrl-RS"/>
        </w:rPr>
        <w:t>-</w:t>
      </w:r>
      <w:r w:rsidRPr="009450F3">
        <w:rPr>
          <w:rFonts w:ascii="Times New Roman" w:hAnsi="Times New Roman" w:cs="Times New Roman"/>
        </w:rPr>
        <w:t>jiu</w:t>
      </w:r>
      <w:r w:rsidRPr="00DA2141">
        <w:rPr>
          <w:rFonts w:ascii="Times New Roman" w:hAnsi="Times New Roman" w:cs="Times New Roman"/>
          <w:lang w:val="sr-Cyrl-RS"/>
        </w:rPr>
        <w:t>-</w:t>
      </w:r>
      <w:r w:rsidRPr="009450F3">
        <w:rPr>
          <w:rFonts w:ascii="Times New Roman" w:hAnsi="Times New Roman" w:cs="Times New Roman"/>
        </w:rPr>
        <w:t>valley</w:t>
      </w:r>
      <w:r w:rsidRPr="00DA2141">
        <w:rPr>
          <w:rFonts w:ascii="Times New Roman" w:hAnsi="Times New Roman" w:cs="Times New Roman"/>
          <w:lang w:val="sr-Cyrl-RS"/>
        </w:rPr>
        <w:t>-</w:t>
      </w:r>
      <w:r w:rsidRPr="009450F3">
        <w:rPr>
          <w:rFonts w:ascii="Times New Roman" w:hAnsi="Times New Roman" w:cs="Times New Roman"/>
        </w:rPr>
        <w:t>coal</w:t>
      </w:r>
      <w:r w:rsidRPr="00DA2141">
        <w:rPr>
          <w:rFonts w:ascii="Times New Roman" w:hAnsi="Times New Roman" w:cs="Times New Roman"/>
          <w:lang w:val="sr-Cyrl-RS"/>
        </w:rPr>
        <w:t>-</w:t>
      </w:r>
      <w:r w:rsidRPr="009450F3">
        <w:rPr>
          <w:rFonts w:ascii="Times New Roman" w:hAnsi="Times New Roman" w:cs="Times New Roman"/>
        </w:rPr>
        <w:t>region</w:t>
      </w:r>
      <w:r w:rsidRPr="00DA2141">
        <w:rPr>
          <w:rFonts w:ascii="Times New Roman" w:hAnsi="Times New Roman" w:cs="Times New Roman"/>
          <w:lang w:val="sr-Cyrl-RS"/>
        </w:rPr>
        <w:t>-</w:t>
      </w:r>
      <w:r w:rsidRPr="009450F3">
        <w:rPr>
          <w:rFonts w:ascii="Times New Roman" w:hAnsi="Times New Roman" w:cs="Times New Roman"/>
        </w:rPr>
        <w:t>transition</w:t>
      </w:r>
      <w:r w:rsidRPr="00DA2141">
        <w:rPr>
          <w:rFonts w:ascii="Times New Roman" w:hAnsi="Times New Roman" w:cs="Times New Roman"/>
          <w:lang w:val="sr-Cyrl-RS"/>
        </w:rPr>
        <w:t>-</w:t>
      </w:r>
      <w:r w:rsidRPr="009450F3">
        <w:rPr>
          <w:rFonts w:ascii="Times New Roman" w:hAnsi="Times New Roman" w:cs="Times New Roman"/>
        </w:rPr>
        <w:t>romania</w:t>
      </w:r>
      <w:r w:rsidRPr="00DA2141">
        <w:rPr>
          <w:rFonts w:ascii="Times New Roman" w:hAnsi="Times New Roman" w:cs="Times New Roman"/>
          <w:lang w:val="sr-Cyrl-RS"/>
        </w:rPr>
        <w:t>_</w:t>
      </w:r>
      <w:r w:rsidRPr="009450F3">
        <w:rPr>
          <w:rFonts w:ascii="Times New Roman" w:hAnsi="Times New Roman" w:cs="Times New Roman"/>
        </w:rPr>
        <w:t>en</w:t>
      </w:r>
      <w:r>
        <w:rPr>
          <w:rFonts w:ascii="Times New Roman" w:hAnsi="Times New Roman" w:cs="Times New Roman"/>
          <w:lang w:val="sr-Cyrl-RS"/>
        </w:rPr>
        <w:t>.</w:t>
      </w:r>
    </w:p>
  </w:footnote>
  <w:footnote w:id="31">
    <w:p w14:paraId="70293A00" w14:textId="56DCA01D" w:rsidR="007F0A11" w:rsidRPr="00FF0790" w:rsidRDefault="007F0A11" w:rsidP="0020562E">
      <w:pPr>
        <w:pStyle w:val="FootnoteText"/>
        <w:rPr>
          <w:rFonts w:ascii="Times New Roman" w:hAnsi="Times New Roman" w:cs="Times New Roman"/>
          <w:lang w:val="sr-Cyrl-RS"/>
        </w:rPr>
      </w:pPr>
      <w:r w:rsidRPr="009C187E">
        <w:rPr>
          <w:rStyle w:val="FootnoteReference"/>
          <w:rFonts w:ascii="Times New Roman" w:hAnsi="Times New Roman" w:cs="Times New Roman"/>
        </w:rPr>
        <w:footnoteRef/>
      </w:r>
      <w:r w:rsidRPr="009C187E">
        <w:rPr>
          <w:rFonts w:ascii="Times New Roman" w:hAnsi="Times New Roman" w:cs="Times New Roman"/>
          <w:lang w:val="sr-Cyrl-RS"/>
        </w:rPr>
        <w:t xml:space="preserve"> </w:t>
      </w:r>
      <w:r w:rsidRPr="009C187E">
        <w:rPr>
          <w:rFonts w:ascii="Times New Roman" w:hAnsi="Times New Roman" w:cs="Times New Roman"/>
        </w:rPr>
        <w:t>https</w:t>
      </w:r>
      <w:r w:rsidRPr="009C187E">
        <w:rPr>
          <w:rFonts w:ascii="Times New Roman" w:hAnsi="Times New Roman" w:cs="Times New Roman"/>
          <w:lang w:val="sr-Cyrl-RS"/>
        </w:rPr>
        <w:t>://</w:t>
      </w:r>
      <w:r w:rsidRPr="009C187E">
        <w:rPr>
          <w:rFonts w:ascii="Times New Roman" w:hAnsi="Times New Roman" w:cs="Times New Roman"/>
        </w:rPr>
        <w:t>joint</w:t>
      </w:r>
      <w:r w:rsidRPr="009C187E">
        <w:rPr>
          <w:rFonts w:ascii="Times New Roman" w:hAnsi="Times New Roman" w:cs="Times New Roman"/>
          <w:lang w:val="sr-Cyrl-RS"/>
        </w:rPr>
        <w:t>-</w:t>
      </w:r>
      <w:r w:rsidRPr="009C187E">
        <w:rPr>
          <w:rFonts w:ascii="Times New Roman" w:hAnsi="Times New Roman" w:cs="Times New Roman"/>
        </w:rPr>
        <w:t>research</w:t>
      </w:r>
      <w:r w:rsidRPr="009C187E">
        <w:rPr>
          <w:rFonts w:ascii="Times New Roman" w:hAnsi="Times New Roman" w:cs="Times New Roman"/>
          <w:lang w:val="sr-Cyrl-RS"/>
        </w:rPr>
        <w:t>-</w:t>
      </w:r>
      <w:r w:rsidRPr="009C187E">
        <w:rPr>
          <w:rFonts w:ascii="Times New Roman" w:hAnsi="Times New Roman" w:cs="Times New Roman"/>
        </w:rPr>
        <w:t>centre</w:t>
      </w:r>
      <w:r w:rsidRPr="009C187E">
        <w:rPr>
          <w:rFonts w:ascii="Times New Roman" w:hAnsi="Times New Roman" w:cs="Times New Roman"/>
          <w:lang w:val="sr-Cyrl-RS"/>
        </w:rPr>
        <w:t>.</w:t>
      </w:r>
      <w:r w:rsidRPr="009C187E">
        <w:rPr>
          <w:rFonts w:ascii="Times New Roman" w:hAnsi="Times New Roman" w:cs="Times New Roman"/>
        </w:rPr>
        <w:t>ec</w:t>
      </w:r>
      <w:r w:rsidRPr="009C187E">
        <w:rPr>
          <w:rFonts w:ascii="Times New Roman" w:hAnsi="Times New Roman" w:cs="Times New Roman"/>
          <w:lang w:val="sr-Cyrl-RS"/>
        </w:rPr>
        <w:t>.</w:t>
      </w:r>
      <w:r w:rsidRPr="009C187E">
        <w:rPr>
          <w:rFonts w:ascii="Times New Roman" w:hAnsi="Times New Roman" w:cs="Times New Roman"/>
        </w:rPr>
        <w:t>europa</w:t>
      </w:r>
      <w:r w:rsidRPr="009C187E">
        <w:rPr>
          <w:rFonts w:ascii="Times New Roman" w:hAnsi="Times New Roman" w:cs="Times New Roman"/>
          <w:lang w:val="sr-Cyrl-RS"/>
        </w:rPr>
        <w:t>.</w:t>
      </w:r>
      <w:r w:rsidRPr="009C187E">
        <w:rPr>
          <w:rFonts w:ascii="Times New Roman" w:hAnsi="Times New Roman" w:cs="Times New Roman"/>
        </w:rPr>
        <w:t>eu</w:t>
      </w:r>
      <w:r w:rsidRPr="009C187E">
        <w:rPr>
          <w:rFonts w:ascii="Times New Roman" w:hAnsi="Times New Roman" w:cs="Times New Roman"/>
          <w:lang w:val="sr-Cyrl-RS"/>
        </w:rPr>
        <w:t>/</w:t>
      </w:r>
      <w:r w:rsidRPr="009C187E">
        <w:rPr>
          <w:rFonts w:ascii="Times New Roman" w:hAnsi="Times New Roman" w:cs="Times New Roman"/>
        </w:rPr>
        <w:t>system</w:t>
      </w:r>
      <w:r w:rsidRPr="009C187E">
        <w:rPr>
          <w:rFonts w:ascii="Times New Roman" w:hAnsi="Times New Roman" w:cs="Times New Roman"/>
          <w:lang w:val="sr-Cyrl-RS"/>
        </w:rPr>
        <w:t>/</w:t>
      </w:r>
      <w:r w:rsidRPr="009C187E">
        <w:rPr>
          <w:rFonts w:ascii="Times New Roman" w:hAnsi="Times New Roman" w:cs="Times New Roman"/>
        </w:rPr>
        <w:t>files</w:t>
      </w:r>
      <w:r w:rsidRPr="009C187E">
        <w:rPr>
          <w:rFonts w:ascii="Times New Roman" w:hAnsi="Times New Roman" w:cs="Times New Roman"/>
          <w:lang w:val="sr-Cyrl-RS"/>
        </w:rPr>
        <w:t>/2014-09/</w:t>
      </w:r>
      <w:r w:rsidRPr="009C187E">
        <w:rPr>
          <w:rFonts w:ascii="Times New Roman" w:hAnsi="Times New Roman" w:cs="Times New Roman"/>
        </w:rPr>
        <w:t>jrc</w:t>
      </w:r>
      <w:r w:rsidRPr="009C187E">
        <w:rPr>
          <w:rFonts w:ascii="Times New Roman" w:hAnsi="Times New Roman" w:cs="Times New Roman"/>
          <w:lang w:val="sr-Cyrl-RS"/>
        </w:rPr>
        <w:t>-</w:t>
      </w:r>
      <w:r w:rsidRPr="009C187E">
        <w:rPr>
          <w:rFonts w:ascii="Times New Roman" w:hAnsi="Times New Roman" w:cs="Times New Roman"/>
        </w:rPr>
        <w:t>brochure</w:t>
      </w:r>
      <w:r w:rsidRPr="009C187E">
        <w:rPr>
          <w:rFonts w:ascii="Times New Roman" w:hAnsi="Times New Roman" w:cs="Times New Roman"/>
          <w:lang w:val="sr-Cyrl-RS"/>
        </w:rPr>
        <w:t>-</w:t>
      </w:r>
      <w:r w:rsidRPr="009C187E">
        <w:rPr>
          <w:rFonts w:ascii="Times New Roman" w:hAnsi="Times New Roman" w:cs="Times New Roman"/>
        </w:rPr>
        <w:t>circular</w:t>
      </w:r>
      <w:r w:rsidRPr="009C187E">
        <w:rPr>
          <w:rFonts w:ascii="Times New Roman" w:hAnsi="Times New Roman" w:cs="Times New Roman"/>
          <w:lang w:val="sr-Cyrl-RS"/>
        </w:rPr>
        <w:t>-</w:t>
      </w:r>
      <w:r w:rsidRPr="009C187E">
        <w:rPr>
          <w:rFonts w:ascii="Times New Roman" w:hAnsi="Times New Roman" w:cs="Times New Roman"/>
        </w:rPr>
        <w:t>economy</w:t>
      </w:r>
      <w:r w:rsidRPr="009C187E">
        <w:rPr>
          <w:rFonts w:ascii="Times New Roman" w:hAnsi="Times New Roman" w:cs="Times New Roman"/>
          <w:lang w:val="sr-Cyrl-RS"/>
        </w:rPr>
        <w:t>.</w:t>
      </w:r>
      <w:r w:rsidRPr="009C187E">
        <w:rPr>
          <w:rFonts w:ascii="Times New Roman" w:hAnsi="Times New Roman" w:cs="Times New Roman"/>
        </w:rPr>
        <w:t>pdf</w:t>
      </w:r>
      <w:r>
        <w:rPr>
          <w:rFonts w:ascii="Times New Roman" w:hAnsi="Times New Roman" w:cs="Times New Roman"/>
          <w:lang w:val="sr-Cyrl-RS"/>
        </w:rPr>
        <w:t>.</w:t>
      </w:r>
    </w:p>
  </w:footnote>
  <w:footnote w:id="32">
    <w:p w14:paraId="78A2F786" w14:textId="3CCE4D7E" w:rsidR="007F0A11" w:rsidRPr="00FF0790" w:rsidRDefault="007F0A11" w:rsidP="0020562E">
      <w:pPr>
        <w:pStyle w:val="FootnoteText"/>
        <w:rPr>
          <w:lang w:val="sr-Cyrl-RS"/>
        </w:rPr>
      </w:pPr>
      <w:r w:rsidRPr="009C187E">
        <w:rPr>
          <w:rStyle w:val="FootnoteReference"/>
          <w:rFonts w:ascii="Times New Roman" w:hAnsi="Times New Roman" w:cs="Times New Roman"/>
        </w:rPr>
        <w:footnoteRef/>
      </w:r>
      <w:r w:rsidRPr="009C187E">
        <w:rPr>
          <w:rFonts w:ascii="Times New Roman" w:hAnsi="Times New Roman" w:cs="Times New Roman"/>
          <w:lang w:val="sr-Cyrl-RS"/>
        </w:rPr>
        <w:t xml:space="preserve"> </w:t>
      </w:r>
      <w:hyperlink r:id="rId9" w:tgtFrame="_blank" w:tooltip="https://www.oecd.org/en/events/2024/04/regional-peer-dialogue-on-industrial-symbiosis.html" w:history="1">
        <w:r w:rsidRPr="009C187E">
          <w:rPr>
            <w:rStyle w:val="Hyperlink"/>
            <w:rFonts w:ascii="Times New Roman" w:hAnsi="Times New Roman" w:cs="Times New Roman"/>
          </w:rPr>
          <w:t>https</w:t>
        </w:r>
        <w:r w:rsidRPr="009C187E">
          <w:rPr>
            <w:rStyle w:val="Hyperlink"/>
            <w:rFonts w:ascii="Times New Roman" w:hAnsi="Times New Roman" w:cs="Times New Roman"/>
            <w:lang w:val="sr-Cyrl-RS"/>
          </w:rPr>
          <w:t>://</w:t>
        </w:r>
        <w:r w:rsidRPr="009C187E">
          <w:rPr>
            <w:rStyle w:val="Hyperlink"/>
            <w:rFonts w:ascii="Times New Roman" w:hAnsi="Times New Roman" w:cs="Times New Roman"/>
          </w:rPr>
          <w:t>www</w:t>
        </w:r>
        <w:r w:rsidRPr="009C187E">
          <w:rPr>
            <w:rStyle w:val="Hyperlink"/>
            <w:rFonts w:ascii="Times New Roman" w:hAnsi="Times New Roman" w:cs="Times New Roman"/>
            <w:lang w:val="sr-Cyrl-RS"/>
          </w:rPr>
          <w:t>.</w:t>
        </w:r>
        <w:r w:rsidRPr="009C187E">
          <w:rPr>
            <w:rStyle w:val="Hyperlink"/>
            <w:rFonts w:ascii="Times New Roman" w:hAnsi="Times New Roman" w:cs="Times New Roman"/>
          </w:rPr>
          <w:t>oecd</w:t>
        </w:r>
        <w:r w:rsidRPr="009C187E">
          <w:rPr>
            <w:rStyle w:val="Hyperlink"/>
            <w:rFonts w:ascii="Times New Roman" w:hAnsi="Times New Roman" w:cs="Times New Roman"/>
            <w:lang w:val="sr-Cyrl-RS"/>
          </w:rPr>
          <w:t>.</w:t>
        </w:r>
        <w:r w:rsidRPr="009C187E">
          <w:rPr>
            <w:rStyle w:val="Hyperlink"/>
            <w:rFonts w:ascii="Times New Roman" w:hAnsi="Times New Roman" w:cs="Times New Roman"/>
          </w:rPr>
          <w:t>org</w:t>
        </w:r>
        <w:r w:rsidRPr="009C187E">
          <w:rPr>
            <w:rStyle w:val="Hyperlink"/>
            <w:rFonts w:ascii="Times New Roman" w:hAnsi="Times New Roman" w:cs="Times New Roman"/>
            <w:lang w:val="sr-Cyrl-RS"/>
          </w:rPr>
          <w:t>/</w:t>
        </w:r>
        <w:r w:rsidRPr="009C187E">
          <w:rPr>
            <w:rStyle w:val="Hyperlink"/>
            <w:rFonts w:ascii="Times New Roman" w:hAnsi="Times New Roman" w:cs="Times New Roman"/>
          </w:rPr>
          <w:t>en</w:t>
        </w:r>
        <w:r w:rsidRPr="009C187E">
          <w:rPr>
            <w:rStyle w:val="Hyperlink"/>
            <w:rFonts w:ascii="Times New Roman" w:hAnsi="Times New Roman" w:cs="Times New Roman"/>
            <w:lang w:val="sr-Cyrl-RS"/>
          </w:rPr>
          <w:t>/</w:t>
        </w:r>
        <w:r w:rsidRPr="009C187E">
          <w:rPr>
            <w:rStyle w:val="Hyperlink"/>
            <w:rFonts w:ascii="Times New Roman" w:hAnsi="Times New Roman" w:cs="Times New Roman"/>
          </w:rPr>
          <w:t>events</w:t>
        </w:r>
        <w:r w:rsidRPr="009C187E">
          <w:rPr>
            <w:rStyle w:val="Hyperlink"/>
            <w:rFonts w:ascii="Times New Roman" w:hAnsi="Times New Roman" w:cs="Times New Roman"/>
            <w:lang w:val="sr-Cyrl-RS"/>
          </w:rPr>
          <w:t>/2024/04/</w:t>
        </w:r>
        <w:r w:rsidRPr="009C187E">
          <w:rPr>
            <w:rStyle w:val="Hyperlink"/>
            <w:rFonts w:ascii="Times New Roman" w:hAnsi="Times New Roman" w:cs="Times New Roman"/>
          </w:rPr>
          <w:t>regional</w:t>
        </w:r>
        <w:r w:rsidRPr="009C187E">
          <w:rPr>
            <w:rStyle w:val="Hyperlink"/>
            <w:rFonts w:ascii="Times New Roman" w:hAnsi="Times New Roman" w:cs="Times New Roman"/>
            <w:lang w:val="sr-Cyrl-RS"/>
          </w:rPr>
          <w:t>-</w:t>
        </w:r>
        <w:r w:rsidRPr="009C187E">
          <w:rPr>
            <w:rStyle w:val="Hyperlink"/>
            <w:rFonts w:ascii="Times New Roman" w:hAnsi="Times New Roman" w:cs="Times New Roman"/>
          </w:rPr>
          <w:t>peer</w:t>
        </w:r>
        <w:r w:rsidRPr="009C187E">
          <w:rPr>
            <w:rStyle w:val="Hyperlink"/>
            <w:rFonts w:ascii="Times New Roman" w:hAnsi="Times New Roman" w:cs="Times New Roman"/>
            <w:lang w:val="sr-Cyrl-RS"/>
          </w:rPr>
          <w:t>-</w:t>
        </w:r>
        <w:r w:rsidRPr="009C187E">
          <w:rPr>
            <w:rStyle w:val="Hyperlink"/>
            <w:rFonts w:ascii="Times New Roman" w:hAnsi="Times New Roman" w:cs="Times New Roman"/>
          </w:rPr>
          <w:t>dialogue</w:t>
        </w:r>
        <w:r w:rsidRPr="009C187E">
          <w:rPr>
            <w:rStyle w:val="Hyperlink"/>
            <w:rFonts w:ascii="Times New Roman" w:hAnsi="Times New Roman" w:cs="Times New Roman"/>
            <w:lang w:val="sr-Cyrl-RS"/>
          </w:rPr>
          <w:t>-</w:t>
        </w:r>
        <w:r w:rsidRPr="009C187E">
          <w:rPr>
            <w:rStyle w:val="Hyperlink"/>
            <w:rFonts w:ascii="Times New Roman" w:hAnsi="Times New Roman" w:cs="Times New Roman"/>
          </w:rPr>
          <w:t>on</w:t>
        </w:r>
        <w:r w:rsidRPr="009C187E">
          <w:rPr>
            <w:rStyle w:val="Hyperlink"/>
            <w:rFonts w:ascii="Times New Roman" w:hAnsi="Times New Roman" w:cs="Times New Roman"/>
            <w:lang w:val="sr-Cyrl-RS"/>
          </w:rPr>
          <w:t>-</w:t>
        </w:r>
        <w:r w:rsidRPr="009C187E">
          <w:rPr>
            <w:rStyle w:val="Hyperlink"/>
            <w:rFonts w:ascii="Times New Roman" w:hAnsi="Times New Roman" w:cs="Times New Roman"/>
          </w:rPr>
          <w:t>industrial</w:t>
        </w:r>
        <w:r w:rsidRPr="009C187E">
          <w:rPr>
            <w:rStyle w:val="Hyperlink"/>
            <w:rFonts w:ascii="Times New Roman" w:hAnsi="Times New Roman" w:cs="Times New Roman"/>
            <w:lang w:val="sr-Cyrl-RS"/>
          </w:rPr>
          <w:t>-</w:t>
        </w:r>
        <w:r w:rsidRPr="009C187E">
          <w:rPr>
            <w:rStyle w:val="Hyperlink"/>
            <w:rFonts w:ascii="Times New Roman" w:hAnsi="Times New Roman" w:cs="Times New Roman"/>
          </w:rPr>
          <w:t>symbiosis</w:t>
        </w:r>
        <w:r w:rsidRPr="009C187E">
          <w:rPr>
            <w:rStyle w:val="Hyperlink"/>
            <w:rFonts w:ascii="Times New Roman" w:hAnsi="Times New Roman" w:cs="Times New Roman"/>
            <w:lang w:val="sr-Cyrl-RS"/>
          </w:rPr>
          <w:t>.</w:t>
        </w:r>
        <w:r w:rsidRPr="009C187E">
          <w:rPr>
            <w:rStyle w:val="Hyperlink"/>
            <w:rFonts w:ascii="Times New Roman" w:hAnsi="Times New Roman" w:cs="Times New Roman"/>
          </w:rPr>
          <w:t>html</w:t>
        </w:r>
      </w:hyperlink>
      <w:r>
        <w:rPr>
          <w:rStyle w:val="Hyperlink"/>
          <w:rFonts w:ascii="Times New Roman" w:hAnsi="Times New Roman" w:cs="Times New Roman"/>
          <w:lang w:val="sr-Cyrl-R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0F3BC" w14:textId="77777777" w:rsidR="007F0A11" w:rsidRDefault="007F0A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810D6" w14:textId="77777777" w:rsidR="007F0A11" w:rsidRDefault="007F0A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7AC46" w14:textId="77777777" w:rsidR="007F0A11" w:rsidRDefault="007F0A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2DC4"/>
    <w:multiLevelType w:val="hybridMultilevel"/>
    <w:tmpl w:val="01F44F4C"/>
    <w:lvl w:ilvl="0" w:tplc="C360E090">
      <w:start w:val="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E1036"/>
    <w:multiLevelType w:val="hybridMultilevel"/>
    <w:tmpl w:val="8F1E0904"/>
    <w:lvl w:ilvl="0" w:tplc="265E47C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E708EC"/>
    <w:multiLevelType w:val="hybridMultilevel"/>
    <w:tmpl w:val="EEB2B720"/>
    <w:lvl w:ilvl="0" w:tplc="C360E090">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1B61F3"/>
    <w:multiLevelType w:val="multilevel"/>
    <w:tmpl w:val="11EE5788"/>
    <w:lvl w:ilvl="0">
      <w:start w:val="6"/>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5D42A1"/>
    <w:multiLevelType w:val="hybridMultilevel"/>
    <w:tmpl w:val="BC0EF352"/>
    <w:lvl w:ilvl="0" w:tplc="265E47C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07B24F1"/>
    <w:multiLevelType w:val="multilevel"/>
    <w:tmpl w:val="EF10B86E"/>
    <w:lvl w:ilvl="0">
      <w:start w:val="1"/>
      <w:numFmt w:val="decimal"/>
      <w:lvlText w:val="%1."/>
      <w:lvlJc w:val="left"/>
      <w:pPr>
        <w:ind w:left="720" w:hanging="360"/>
      </w:pPr>
    </w:lvl>
    <w:lvl w:ilvl="1">
      <w:start w:val="3"/>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C775A39"/>
    <w:multiLevelType w:val="hybridMultilevel"/>
    <w:tmpl w:val="1FBA98B0"/>
    <w:lvl w:ilvl="0" w:tplc="C360E090">
      <w:start w:val="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8B26ED"/>
    <w:multiLevelType w:val="multilevel"/>
    <w:tmpl w:val="EF10B86E"/>
    <w:lvl w:ilvl="0">
      <w:start w:val="1"/>
      <w:numFmt w:val="decimal"/>
      <w:lvlText w:val="%1."/>
      <w:lvlJc w:val="left"/>
      <w:pPr>
        <w:ind w:left="720" w:hanging="360"/>
      </w:pPr>
    </w:lvl>
    <w:lvl w:ilvl="1">
      <w:start w:val="3"/>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67652B8"/>
    <w:multiLevelType w:val="hybridMultilevel"/>
    <w:tmpl w:val="B0820B6A"/>
    <w:lvl w:ilvl="0" w:tplc="5EF67A16">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D9635A"/>
    <w:multiLevelType w:val="hybridMultilevel"/>
    <w:tmpl w:val="C5B66002"/>
    <w:lvl w:ilvl="0" w:tplc="265E47C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2669C8"/>
    <w:multiLevelType w:val="multilevel"/>
    <w:tmpl w:val="10108FCA"/>
    <w:lvl w:ilvl="0">
      <w:start w:val="6"/>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4D1544"/>
    <w:multiLevelType w:val="hybridMultilevel"/>
    <w:tmpl w:val="9B522588"/>
    <w:lvl w:ilvl="0" w:tplc="C360E090">
      <w:start w:val="6"/>
      <w:numFmt w:val="bullet"/>
      <w:lvlText w:val="-"/>
      <w:lvlJc w:val="left"/>
      <w:pPr>
        <w:ind w:left="720" w:hanging="360"/>
      </w:pPr>
      <w:rPr>
        <w:rFonts w:ascii="Times New Roman" w:eastAsia="Calibr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 w15:restartNumberingAfterBreak="0">
    <w:nsid w:val="60ED3B94"/>
    <w:multiLevelType w:val="hybridMultilevel"/>
    <w:tmpl w:val="38DA7B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1C4F77"/>
    <w:multiLevelType w:val="hybridMultilevel"/>
    <w:tmpl w:val="CF7C6E9E"/>
    <w:lvl w:ilvl="0" w:tplc="265E47C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A01DFA"/>
    <w:multiLevelType w:val="multilevel"/>
    <w:tmpl w:val="9EDAA7AC"/>
    <w:lvl w:ilvl="0">
      <w:start w:val="6"/>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E219C5"/>
    <w:multiLevelType w:val="hybridMultilevel"/>
    <w:tmpl w:val="62E0ABB6"/>
    <w:lvl w:ilvl="0" w:tplc="C360E090">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0866B4"/>
    <w:multiLevelType w:val="hybridMultilevel"/>
    <w:tmpl w:val="BDB42E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51114E"/>
    <w:multiLevelType w:val="multilevel"/>
    <w:tmpl w:val="C5DE54FE"/>
    <w:lvl w:ilvl="0">
      <w:start w:val="6"/>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D010DA"/>
    <w:multiLevelType w:val="hybridMultilevel"/>
    <w:tmpl w:val="633A4382"/>
    <w:lvl w:ilvl="0" w:tplc="C360E090">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D121E8"/>
    <w:multiLevelType w:val="hybridMultilevel"/>
    <w:tmpl w:val="184C7498"/>
    <w:lvl w:ilvl="0" w:tplc="265E47C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827316"/>
    <w:multiLevelType w:val="hybridMultilevel"/>
    <w:tmpl w:val="B8F2AA60"/>
    <w:lvl w:ilvl="0" w:tplc="C360E090">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18"/>
  </w:num>
  <w:num w:numId="4">
    <w:abstractNumId w:val="20"/>
  </w:num>
  <w:num w:numId="5">
    <w:abstractNumId w:val="0"/>
  </w:num>
  <w:num w:numId="6">
    <w:abstractNumId w:val="4"/>
  </w:num>
  <w:num w:numId="7">
    <w:abstractNumId w:val="9"/>
  </w:num>
  <w:num w:numId="8">
    <w:abstractNumId w:val="16"/>
  </w:num>
  <w:num w:numId="9">
    <w:abstractNumId w:val="1"/>
  </w:num>
  <w:num w:numId="10">
    <w:abstractNumId w:val="3"/>
  </w:num>
  <w:num w:numId="11">
    <w:abstractNumId w:val="17"/>
  </w:num>
  <w:num w:numId="12">
    <w:abstractNumId w:val="10"/>
  </w:num>
  <w:num w:numId="13">
    <w:abstractNumId w:val="7"/>
  </w:num>
  <w:num w:numId="14">
    <w:abstractNumId w:val="2"/>
  </w:num>
  <w:num w:numId="15">
    <w:abstractNumId w:val="5"/>
  </w:num>
  <w:num w:numId="16">
    <w:abstractNumId w:val="15"/>
  </w:num>
  <w:num w:numId="17">
    <w:abstractNumId w:val="14"/>
  </w:num>
  <w:num w:numId="18">
    <w:abstractNumId w:val="11"/>
  </w:num>
  <w:num w:numId="19">
    <w:abstractNumId w:val="13"/>
  </w:num>
  <w:num w:numId="20">
    <w:abstractNumId w:val="8"/>
  </w:num>
  <w:num w:numId="21">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1DF"/>
    <w:rsid w:val="000012F7"/>
    <w:rsid w:val="00002268"/>
    <w:rsid w:val="000036AF"/>
    <w:rsid w:val="000048EE"/>
    <w:rsid w:val="00005E59"/>
    <w:rsid w:val="00005E72"/>
    <w:rsid w:val="00006444"/>
    <w:rsid w:val="00007FC7"/>
    <w:rsid w:val="00012812"/>
    <w:rsid w:val="00012985"/>
    <w:rsid w:val="00012B78"/>
    <w:rsid w:val="000147B7"/>
    <w:rsid w:val="00014815"/>
    <w:rsid w:val="00014A40"/>
    <w:rsid w:val="00014FE2"/>
    <w:rsid w:val="00015567"/>
    <w:rsid w:val="0001585C"/>
    <w:rsid w:val="00016569"/>
    <w:rsid w:val="00017162"/>
    <w:rsid w:val="00017223"/>
    <w:rsid w:val="0001744B"/>
    <w:rsid w:val="00017A12"/>
    <w:rsid w:val="00017BFF"/>
    <w:rsid w:val="000206BF"/>
    <w:rsid w:val="000239E3"/>
    <w:rsid w:val="00023D9F"/>
    <w:rsid w:val="00023FA7"/>
    <w:rsid w:val="00024D4C"/>
    <w:rsid w:val="00024E22"/>
    <w:rsid w:val="000257DD"/>
    <w:rsid w:val="000260E1"/>
    <w:rsid w:val="0002628E"/>
    <w:rsid w:val="00026414"/>
    <w:rsid w:val="00026F94"/>
    <w:rsid w:val="00026F99"/>
    <w:rsid w:val="0003025D"/>
    <w:rsid w:val="00031483"/>
    <w:rsid w:val="000316B0"/>
    <w:rsid w:val="00032C52"/>
    <w:rsid w:val="0003433C"/>
    <w:rsid w:val="00036016"/>
    <w:rsid w:val="000365C1"/>
    <w:rsid w:val="00037568"/>
    <w:rsid w:val="0003780A"/>
    <w:rsid w:val="00037812"/>
    <w:rsid w:val="00037F67"/>
    <w:rsid w:val="00042E1E"/>
    <w:rsid w:val="000433E6"/>
    <w:rsid w:val="0004472C"/>
    <w:rsid w:val="000457C6"/>
    <w:rsid w:val="0004597B"/>
    <w:rsid w:val="00046AD5"/>
    <w:rsid w:val="00047F1B"/>
    <w:rsid w:val="00050F92"/>
    <w:rsid w:val="00051792"/>
    <w:rsid w:val="00052F97"/>
    <w:rsid w:val="000532DB"/>
    <w:rsid w:val="00053479"/>
    <w:rsid w:val="0005373B"/>
    <w:rsid w:val="0005477B"/>
    <w:rsid w:val="0005481F"/>
    <w:rsid w:val="000557AF"/>
    <w:rsid w:val="00055894"/>
    <w:rsid w:val="000563C0"/>
    <w:rsid w:val="00056A82"/>
    <w:rsid w:val="00056F0E"/>
    <w:rsid w:val="00060205"/>
    <w:rsid w:val="00060C19"/>
    <w:rsid w:val="00060FD2"/>
    <w:rsid w:val="00063156"/>
    <w:rsid w:val="00063242"/>
    <w:rsid w:val="00063271"/>
    <w:rsid w:val="000632CE"/>
    <w:rsid w:val="000644E4"/>
    <w:rsid w:val="00064E9F"/>
    <w:rsid w:val="00065066"/>
    <w:rsid w:val="0006654A"/>
    <w:rsid w:val="00070536"/>
    <w:rsid w:val="000712FA"/>
    <w:rsid w:val="00071E34"/>
    <w:rsid w:val="00071EE1"/>
    <w:rsid w:val="00072B74"/>
    <w:rsid w:val="0007314B"/>
    <w:rsid w:val="0007543E"/>
    <w:rsid w:val="0007667E"/>
    <w:rsid w:val="0007726A"/>
    <w:rsid w:val="00077B19"/>
    <w:rsid w:val="000801A0"/>
    <w:rsid w:val="00080B4E"/>
    <w:rsid w:val="000820A9"/>
    <w:rsid w:val="00082116"/>
    <w:rsid w:val="000834AD"/>
    <w:rsid w:val="00083D50"/>
    <w:rsid w:val="00084592"/>
    <w:rsid w:val="00084DDA"/>
    <w:rsid w:val="00085799"/>
    <w:rsid w:val="00087D95"/>
    <w:rsid w:val="00092363"/>
    <w:rsid w:val="00092852"/>
    <w:rsid w:val="00093228"/>
    <w:rsid w:val="0009330E"/>
    <w:rsid w:val="00094255"/>
    <w:rsid w:val="0009455E"/>
    <w:rsid w:val="00095431"/>
    <w:rsid w:val="00095D7F"/>
    <w:rsid w:val="00096DED"/>
    <w:rsid w:val="000977F6"/>
    <w:rsid w:val="00097B3D"/>
    <w:rsid w:val="000A0494"/>
    <w:rsid w:val="000A12A0"/>
    <w:rsid w:val="000A2523"/>
    <w:rsid w:val="000A3520"/>
    <w:rsid w:val="000A3792"/>
    <w:rsid w:val="000A5CD1"/>
    <w:rsid w:val="000A6B76"/>
    <w:rsid w:val="000A709B"/>
    <w:rsid w:val="000A788D"/>
    <w:rsid w:val="000B041D"/>
    <w:rsid w:val="000B093F"/>
    <w:rsid w:val="000B2D75"/>
    <w:rsid w:val="000B418D"/>
    <w:rsid w:val="000B5E3D"/>
    <w:rsid w:val="000B625F"/>
    <w:rsid w:val="000B6383"/>
    <w:rsid w:val="000B646C"/>
    <w:rsid w:val="000B748C"/>
    <w:rsid w:val="000B7C4B"/>
    <w:rsid w:val="000C10A6"/>
    <w:rsid w:val="000C514F"/>
    <w:rsid w:val="000C5B17"/>
    <w:rsid w:val="000C6813"/>
    <w:rsid w:val="000C6938"/>
    <w:rsid w:val="000C6A1D"/>
    <w:rsid w:val="000C752B"/>
    <w:rsid w:val="000C76C1"/>
    <w:rsid w:val="000C7794"/>
    <w:rsid w:val="000D18DE"/>
    <w:rsid w:val="000D2CD9"/>
    <w:rsid w:val="000D3625"/>
    <w:rsid w:val="000D39D8"/>
    <w:rsid w:val="000D3B04"/>
    <w:rsid w:val="000D5BDA"/>
    <w:rsid w:val="000D789F"/>
    <w:rsid w:val="000D7C5A"/>
    <w:rsid w:val="000E0BF2"/>
    <w:rsid w:val="000E1876"/>
    <w:rsid w:val="000E1B98"/>
    <w:rsid w:val="000E1CD5"/>
    <w:rsid w:val="000E3350"/>
    <w:rsid w:val="000E34FC"/>
    <w:rsid w:val="000E3AFF"/>
    <w:rsid w:val="000E6FEC"/>
    <w:rsid w:val="000E7547"/>
    <w:rsid w:val="000F0F25"/>
    <w:rsid w:val="000F2AD1"/>
    <w:rsid w:val="000F3172"/>
    <w:rsid w:val="000F32AD"/>
    <w:rsid w:val="000F46D0"/>
    <w:rsid w:val="000F474B"/>
    <w:rsid w:val="000F48A1"/>
    <w:rsid w:val="000F76AA"/>
    <w:rsid w:val="000F7AA4"/>
    <w:rsid w:val="00101434"/>
    <w:rsid w:val="00101B06"/>
    <w:rsid w:val="0010232C"/>
    <w:rsid w:val="00102DFD"/>
    <w:rsid w:val="00104943"/>
    <w:rsid w:val="001051DE"/>
    <w:rsid w:val="00105EED"/>
    <w:rsid w:val="0010618F"/>
    <w:rsid w:val="00110FE1"/>
    <w:rsid w:val="00111203"/>
    <w:rsid w:val="00111436"/>
    <w:rsid w:val="0011295A"/>
    <w:rsid w:val="001130F3"/>
    <w:rsid w:val="00113D6E"/>
    <w:rsid w:val="001153C3"/>
    <w:rsid w:val="00115841"/>
    <w:rsid w:val="001159B7"/>
    <w:rsid w:val="00115BDE"/>
    <w:rsid w:val="00116835"/>
    <w:rsid w:val="001171E1"/>
    <w:rsid w:val="00117B71"/>
    <w:rsid w:val="00121628"/>
    <w:rsid w:val="00122836"/>
    <w:rsid w:val="00122CFC"/>
    <w:rsid w:val="00122F17"/>
    <w:rsid w:val="00125E15"/>
    <w:rsid w:val="00125EBC"/>
    <w:rsid w:val="00126BDA"/>
    <w:rsid w:val="00127C7D"/>
    <w:rsid w:val="001310DB"/>
    <w:rsid w:val="001317E0"/>
    <w:rsid w:val="00131843"/>
    <w:rsid w:val="00131AC9"/>
    <w:rsid w:val="00131B31"/>
    <w:rsid w:val="0013202F"/>
    <w:rsid w:val="00133235"/>
    <w:rsid w:val="0013324B"/>
    <w:rsid w:val="00133303"/>
    <w:rsid w:val="00135129"/>
    <w:rsid w:val="00135EF6"/>
    <w:rsid w:val="001363C3"/>
    <w:rsid w:val="00141BB4"/>
    <w:rsid w:val="00141FC8"/>
    <w:rsid w:val="001425A4"/>
    <w:rsid w:val="0014392A"/>
    <w:rsid w:val="00143FD8"/>
    <w:rsid w:val="00144419"/>
    <w:rsid w:val="00144547"/>
    <w:rsid w:val="00144E0C"/>
    <w:rsid w:val="00145419"/>
    <w:rsid w:val="00146185"/>
    <w:rsid w:val="0015051F"/>
    <w:rsid w:val="00150B89"/>
    <w:rsid w:val="00150C53"/>
    <w:rsid w:val="001510C1"/>
    <w:rsid w:val="00152931"/>
    <w:rsid w:val="00153A69"/>
    <w:rsid w:val="0015497C"/>
    <w:rsid w:val="00154F83"/>
    <w:rsid w:val="00155D5C"/>
    <w:rsid w:val="00156FF0"/>
    <w:rsid w:val="00157783"/>
    <w:rsid w:val="0016087C"/>
    <w:rsid w:val="001610CE"/>
    <w:rsid w:val="00161271"/>
    <w:rsid w:val="00161767"/>
    <w:rsid w:val="00161E35"/>
    <w:rsid w:val="00163270"/>
    <w:rsid w:val="00163EA7"/>
    <w:rsid w:val="00165917"/>
    <w:rsid w:val="00165D39"/>
    <w:rsid w:val="00166A03"/>
    <w:rsid w:val="001704B2"/>
    <w:rsid w:val="00172100"/>
    <w:rsid w:val="00172429"/>
    <w:rsid w:val="0017295B"/>
    <w:rsid w:val="0017425D"/>
    <w:rsid w:val="0017441E"/>
    <w:rsid w:val="001746A1"/>
    <w:rsid w:val="00175044"/>
    <w:rsid w:val="00175792"/>
    <w:rsid w:val="0017673E"/>
    <w:rsid w:val="00180252"/>
    <w:rsid w:val="0018067B"/>
    <w:rsid w:val="00181D8B"/>
    <w:rsid w:val="0018388A"/>
    <w:rsid w:val="001856A3"/>
    <w:rsid w:val="00185DEC"/>
    <w:rsid w:val="00186597"/>
    <w:rsid w:val="001867FE"/>
    <w:rsid w:val="00187E7F"/>
    <w:rsid w:val="00190543"/>
    <w:rsid w:val="00190A13"/>
    <w:rsid w:val="00190EA9"/>
    <w:rsid w:val="0019209F"/>
    <w:rsid w:val="001922D4"/>
    <w:rsid w:val="00193686"/>
    <w:rsid w:val="00194670"/>
    <w:rsid w:val="00195EC5"/>
    <w:rsid w:val="001A0059"/>
    <w:rsid w:val="001A062A"/>
    <w:rsid w:val="001A0958"/>
    <w:rsid w:val="001A0A00"/>
    <w:rsid w:val="001A249C"/>
    <w:rsid w:val="001A3483"/>
    <w:rsid w:val="001A46FF"/>
    <w:rsid w:val="001A4A5C"/>
    <w:rsid w:val="001A6804"/>
    <w:rsid w:val="001A6D47"/>
    <w:rsid w:val="001A794A"/>
    <w:rsid w:val="001B0543"/>
    <w:rsid w:val="001B0759"/>
    <w:rsid w:val="001B12A2"/>
    <w:rsid w:val="001B13AD"/>
    <w:rsid w:val="001B1D2E"/>
    <w:rsid w:val="001B2119"/>
    <w:rsid w:val="001B30E7"/>
    <w:rsid w:val="001B3D60"/>
    <w:rsid w:val="001B40B5"/>
    <w:rsid w:val="001B4ABC"/>
    <w:rsid w:val="001B54C0"/>
    <w:rsid w:val="001B76CF"/>
    <w:rsid w:val="001C0C55"/>
    <w:rsid w:val="001C1365"/>
    <w:rsid w:val="001C1FF5"/>
    <w:rsid w:val="001C4190"/>
    <w:rsid w:val="001C5575"/>
    <w:rsid w:val="001C6D9C"/>
    <w:rsid w:val="001C7D01"/>
    <w:rsid w:val="001D0252"/>
    <w:rsid w:val="001D09C9"/>
    <w:rsid w:val="001D1544"/>
    <w:rsid w:val="001D177C"/>
    <w:rsid w:val="001D185C"/>
    <w:rsid w:val="001D1A56"/>
    <w:rsid w:val="001D4151"/>
    <w:rsid w:val="001D4177"/>
    <w:rsid w:val="001D6FDB"/>
    <w:rsid w:val="001D7E94"/>
    <w:rsid w:val="001E0295"/>
    <w:rsid w:val="001E1A19"/>
    <w:rsid w:val="001E39E1"/>
    <w:rsid w:val="001E48C0"/>
    <w:rsid w:val="001E4E6E"/>
    <w:rsid w:val="001E5390"/>
    <w:rsid w:val="001E6C77"/>
    <w:rsid w:val="001F26B7"/>
    <w:rsid w:val="001F2EBA"/>
    <w:rsid w:val="001F4185"/>
    <w:rsid w:val="001F646B"/>
    <w:rsid w:val="001F6CE4"/>
    <w:rsid w:val="001F6F2B"/>
    <w:rsid w:val="002026E4"/>
    <w:rsid w:val="002049B4"/>
    <w:rsid w:val="0020562E"/>
    <w:rsid w:val="0020566A"/>
    <w:rsid w:val="00205A78"/>
    <w:rsid w:val="00207AC0"/>
    <w:rsid w:val="002100E6"/>
    <w:rsid w:val="002102B4"/>
    <w:rsid w:val="002105E7"/>
    <w:rsid w:val="0021172A"/>
    <w:rsid w:val="0021177D"/>
    <w:rsid w:val="00211C2E"/>
    <w:rsid w:val="00211F8A"/>
    <w:rsid w:val="0021307D"/>
    <w:rsid w:val="0021380F"/>
    <w:rsid w:val="00214EF7"/>
    <w:rsid w:val="00215D5E"/>
    <w:rsid w:val="00216564"/>
    <w:rsid w:val="002166CB"/>
    <w:rsid w:val="00216775"/>
    <w:rsid w:val="00216C53"/>
    <w:rsid w:val="002200B3"/>
    <w:rsid w:val="00220287"/>
    <w:rsid w:val="002214F3"/>
    <w:rsid w:val="00221D91"/>
    <w:rsid w:val="00222062"/>
    <w:rsid w:val="0022257E"/>
    <w:rsid w:val="0022326C"/>
    <w:rsid w:val="00223B7E"/>
    <w:rsid w:val="002256FB"/>
    <w:rsid w:val="00225929"/>
    <w:rsid w:val="00227EA8"/>
    <w:rsid w:val="0023000B"/>
    <w:rsid w:val="0023027F"/>
    <w:rsid w:val="00230A22"/>
    <w:rsid w:val="002310B6"/>
    <w:rsid w:val="00231E15"/>
    <w:rsid w:val="00232A6B"/>
    <w:rsid w:val="00232D14"/>
    <w:rsid w:val="0023350C"/>
    <w:rsid w:val="002372B8"/>
    <w:rsid w:val="00237BD6"/>
    <w:rsid w:val="00240966"/>
    <w:rsid w:val="00240E5A"/>
    <w:rsid w:val="002414C6"/>
    <w:rsid w:val="002426C6"/>
    <w:rsid w:val="0024379B"/>
    <w:rsid w:val="00243913"/>
    <w:rsid w:val="002446C2"/>
    <w:rsid w:val="00244B3D"/>
    <w:rsid w:val="002453A8"/>
    <w:rsid w:val="00247277"/>
    <w:rsid w:val="002476BF"/>
    <w:rsid w:val="00247FA1"/>
    <w:rsid w:val="002502FD"/>
    <w:rsid w:val="00250307"/>
    <w:rsid w:val="002515F5"/>
    <w:rsid w:val="00253567"/>
    <w:rsid w:val="00254692"/>
    <w:rsid w:val="00255135"/>
    <w:rsid w:val="00255628"/>
    <w:rsid w:val="00256509"/>
    <w:rsid w:val="00256CA2"/>
    <w:rsid w:val="00257DDC"/>
    <w:rsid w:val="002600C1"/>
    <w:rsid w:val="00260C0F"/>
    <w:rsid w:val="00264318"/>
    <w:rsid w:val="002648FC"/>
    <w:rsid w:val="002653A1"/>
    <w:rsid w:val="00265697"/>
    <w:rsid w:val="00265C3A"/>
    <w:rsid w:val="0026697B"/>
    <w:rsid w:val="00267035"/>
    <w:rsid w:val="002718EF"/>
    <w:rsid w:val="00271C9E"/>
    <w:rsid w:val="00271FE8"/>
    <w:rsid w:val="0027249F"/>
    <w:rsid w:val="00272CBD"/>
    <w:rsid w:val="00272DA1"/>
    <w:rsid w:val="0027432E"/>
    <w:rsid w:val="0027483C"/>
    <w:rsid w:val="002756A9"/>
    <w:rsid w:val="00275934"/>
    <w:rsid w:val="00275F81"/>
    <w:rsid w:val="0027686A"/>
    <w:rsid w:val="00277C59"/>
    <w:rsid w:val="00277DAD"/>
    <w:rsid w:val="00280653"/>
    <w:rsid w:val="002840D8"/>
    <w:rsid w:val="002850D8"/>
    <w:rsid w:val="00285C62"/>
    <w:rsid w:val="00287231"/>
    <w:rsid w:val="00287F1D"/>
    <w:rsid w:val="00290862"/>
    <w:rsid w:val="00290A77"/>
    <w:rsid w:val="00290FF1"/>
    <w:rsid w:val="002912CE"/>
    <w:rsid w:val="00291C5E"/>
    <w:rsid w:val="002931B6"/>
    <w:rsid w:val="00293E9B"/>
    <w:rsid w:val="002942CF"/>
    <w:rsid w:val="00294BBC"/>
    <w:rsid w:val="00294BCA"/>
    <w:rsid w:val="002977BF"/>
    <w:rsid w:val="002979E6"/>
    <w:rsid w:val="00297E3D"/>
    <w:rsid w:val="002A00B3"/>
    <w:rsid w:val="002A14B8"/>
    <w:rsid w:val="002A2615"/>
    <w:rsid w:val="002A353E"/>
    <w:rsid w:val="002A3F69"/>
    <w:rsid w:val="002A556B"/>
    <w:rsid w:val="002A6262"/>
    <w:rsid w:val="002B00B8"/>
    <w:rsid w:val="002B043F"/>
    <w:rsid w:val="002B073F"/>
    <w:rsid w:val="002B1FC9"/>
    <w:rsid w:val="002B2662"/>
    <w:rsid w:val="002B3C57"/>
    <w:rsid w:val="002B4C24"/>
    <w:rsid w:val="002B5791"/>
    <w:rsid w:val="002B69B2"/>
    <w:rsid w:val="002B7444"/>
    <w:rsid w:val="002B7857"/>
    <w:rsid w:val="002C031F"/>
    <w:rsid w:val="002C069E"/>
    <w:rsid w:val="002C10BC"/>
    <w:rsid w:val="002C12CC"/>
    <w:rsid w:val="002C2419"/>
    <w:rsid w:val="002C4409"/>
    <w:rsid w:val="002C63DE"/>
    <w:rsid w:val="002D060B"/>
    <w:rsid w:val="002D1006"/>
    <w:rsid w:val="002D1319"/>
    <w:rsid w:val="002D194C"/>
    <w:rsid w:val="002D2387"/>
    <w:rsid w:val="002D3A1A"/>
    <w:rsid w:val="002D3FE1"/>
    <w:rsid w:val="002D41CB"/>
    <w:rsid w:val="002D5536"/>
    <w:rsid w:val="002D6174"/>
    <w:rsid w:val="002D6400"/>
    <w:rsid w:val="002D690F"/>
    <w:rsid w:val="002D6D10"/>
    <w:rsid w:val="002D7227"/>
    <w:rsid w:val="002D7707"/>
    <w:rsid w:val="002E21E6"/>
    <w:rsid w:val="002E3961"/>
    <w:rsid w:val="002E7C0E"/>
    <w:rsid w:val="002E7C53"/>
    <w:rsid w:val="002E7CB2"/>
    <w:rsid w:val="002F0CEC"/>
    <w:rsid w:val="002F29C5"/>
    <w:rsid w:val="002F308E"/>
    <w:rsid w:val="002F315F"/>
    <w:rsid w:val="002F4380"/>
    <w:rsid w:val="002F473F"/>
    <w:rsid w:val="002F4DC7"/>
    <w:rsid w:val="002F5266"/>
    <w:rsid w:val="002F5C6C"/>
    <w:rsid w:val="002F6DE3"/>
    <w:rsid w:val="002F72BF"/>
    <w:rsid w:val="002F7C76"/>
    <w:rsid w:val="00300F1D"/>
    <w:rsid w:val="00300F43"/>
    <w:rsid w:val="00301569"/>
    <w:rsid w:val="003017DD"/>
    <w:rsid w:val="00302DE3"/>
    <w:rsid w:val="003051B4"/>
    <w:rsid w:val="00306539"/>
    <w:rsid w:val="00310162"/>
    <w:rsid w:val="00310DC7"/>
    <w:rsid w:val="00310EA8"/>
    <w:rsid w:val="00314034"/>
    <w:rsid w:val="00315F93"/>
    <w:rsid w:val="00321C69"/>
    <w:rsid w:val="00322B40"/>
    <w:rsid w:val="00325273"/>
    <w:rsid w:val="003253FA"/>
    <w:rsid w:val="00325979"/>
    <w:rsid w:val="00330EA0"/>
    <w:rsid w:val="0033196B"/>
    <w:rsid w:val="003335E8"/>
    <w:rsid w:val="00334146"/>
    <w:rsid w:val="003341FF"/>
    <w:rsid w:val="00334250"/>
    <w:rsid w:val="00336A0C"/>
    <w:rsid w:val="00336BA3"/>
    <w:rsid w:val="00337670"/>
    <w:rsid w:val="00337813"/>
    <w:rsid w:val="003402A5"/>
    <w:rsid w:val="003419E6"/>
    <w:rsid w:val="00341A73"/>
    <w:rsid w:val="00343802"/>
    <w:rsid w:val="00345217"/>
    <w:rsid w:val="00346DD8"/>
    <w:rsid w:val="0035056B"/>
    <w:rsid w:val="00351B0D"/>
    <w:rsid w:val="003535EC"/>
    <w:rsid w:val="00353D9A"/>
    <w:rsid w:val="0035685E"/>
    <w:rsid w:val="00356865"/>
    <w:rsid w:val="00356D98"/>
    <w:rsid w:val="00360BF3"/>
    <w:rsid w:val="00360FF6"/>
    <w:rsid w:val="003613F5"/>
    <w:rsid w:val="00363B89"/>
    <w:rsid w:val="00364E2F"/>
    <w:rsid w:val="00366142"/>
    <w:rsid w:val="00366DBB"/>
    <w:rsid w:val="003674F1"/>
    <w:rsid w:val="00367584"/>
    <w:rsid w:val="00367913"/>
    <w:rsid w:val="0037002B"/>
    <w:rsid w:val="003702D7"/>
    <w:rsid w:val="00370963"/>
    <w:rsid w:val="0037246A"/>
    <w:rsid w:val="00372657"/>
    <w:rsid w:val="003733D5"/>
    <w:rsid w:val="003736E7"/>
    <w:rsid w:val="00375714"/>
    <w:rsid w:val="00375FED"/>
    <w:rsid w:val="00376EBA"/>
    <w:rsid w:val="0037725D"/>
    <w:rsid w:val="00380B8D"/>
    <w:rsid w:val="00380BAD"/>
    <w:rsid w:val="003816EB"/>
    <w:rsid w:val="00381B9B"/>
    <w:rsid w:val="00382930"/>
    <w:rsid w:val="00382F44"/>
    <w:rsid w:val="00384B5C"/>
    <w:rsid w:val="00385DA5"/>
    <w:rsid w:val="00385EED"/>
    <w:rsid w:val="0038610C"/>
    <w:rsid w:val="0038721E"/>
    <w:rsid w:val="00387424"/>
    <w:rsid w:val="003878A8"/>
    <w:rsid w:val="00387E3D"/>
    <w:rsid w:val="00390E98"/>
    <w:rsid w:val="00390F80"/>
    <w:rsid w:val="003924DE"/>
    <w:rsid w:val="003938D5"/>
    <w:rsid w:val="003948DA"/>
    <w:rsid w:val="003A12CD"/>
    <w:rsid w:val="003A17E5"/>
    <w:rsid w:val="003A2788"/>
    <w:rsid w:val="003A46AA"/>
    <w:rsid w:val="003A5271"/>
    <w:rsid w:val="003A5E1E"/>
    <w:rsid w:val="003B6A6D"/>
    <w:rsid w:val="003B744C"/>
    <w:rsid w:val="003B7F1C"/>
    <w:rsid w:val="003C2868"/>
    <w:rsid w:val="003C29D9"/>
    <w:rsid w:val="003C3EC9"/>
    <w:rsid w:val="003C45AC"/>
    <w:rsid w:val="003C477D"/>
    <w:rsid w:val="003C4D29"/>
    <w:rsid w:val="003C5004"/>
    <w:rsid w:val="003C5B61"/>
    <w:rsid w:val="003C610C"/>
    <w:rsid w:val="003C6B39"/>
    <w:rsid w:val="003C6EB7"/>
    <w:rsid w:val="003C7B57"/>
    <w:rsid w:val="003D03F2"/>
    <w:rsid w:val="003D19C5"/>
    <w:rsid w:val="003D265A"/>
    <w:rsid w:val="003D26E5"/>
    <w:rsid w:val="003D27EE"/>
    <w:rsid w:val="003D2EB6"/>
    <w:rsid w:val="003D3825"/>
    <w:rsid w:val="003D426F"/>
    <w:rsid w:val="003D5181"/>
    <w:rsid w:val="003D768A"/>
    <w:rsid w:val="003D7F40"/>
    <w:rsid w:val="003E10A8"/>
    <w:rsid w:val="003E19CA"/>
    <w:rsid w:val="003E1F79"/>
    <w:rsid w:val="003E360D"/>
    <w:rsid w:val="003E3D76"/>
    <w:rsid w:val="003E4E38"/>
    <w:rsid w:val="003E51DF"/>
    <w:rsid w:val="003E748D"/>
    <w:rsid w:val="003F2E06"/>
    <w:rsid w:val="003F34A6"/>
    <w:rsid w:val="003F42DB"/>
    <w:rsid w:val="003F58DF"/>
    <w:rsid w:val="003F60E7"/>
    <w:rsid w:val="003F7BA0"/>
    <w:rsid w:val="00400BB1"/>
    <w:rsid w:val="00400C0C"/>
    <w:rsid w:val="00403236"/>
    <w:rsid w:val="00403DDD"/>
    <w:rsid w:val="00405276"/>
    <w:rsid w:val="00405B27"/>
    <w:rsid w:val="004063C6"/>
    <w:rsid w:val="0040699B"/>
    <w:rsid w:val="00406D24"/>
    <w:rsid w:val="00407123"/>
    <w:rsid w:val="00410F10"/>
    <w:rsid w:val="004111C4"/>
    <w:rsid w:val="0041148E"/>
    <w:rsid w:val="00412494"/>
    <w:rsid w:val="0041423C"/>
    <w:rsid w:val="00414D82"/>
    <w:rsid w:val="00415310"/>
    <w:rsid w:val="00415AAB"/>
    <w:rsid w:val="0041635B"/>
    <w:rsid w:val="00416FB4"/>
    <w:rsid w:val="0041750D"/>
    <w:rsid w:val="004210F0"/>
    <w:rsid w:val="00421A18"/>
    <w:rsid w:val="00423636"/>
    <w:rsid w:val="00424E4C"/>
    <w:rsid w:val="004250A5"/>
    <w:rsid w:val="004255F2"/>
    <w:rsid w:val="00425C21"/>
    <w:rsid w:val="004271CE"/>
    <w:rsid w:val="00430BA6"/>
    <w:rsid w:val="00431E0D"/>
    <w:rsid w:val="0043242C"/>
    <w:rsid w:val="004332A4"/>
    <w:rsid w:val="004339CC"/>
    <w:rsid w:val="00434493"/>
    <w:rsid w:val="004346D5"/>
    <w:rsid w:val="0043470A"/>
    <w:rsid w:val="00434D16"/>
    <w:rsid w:val="00435816"/>
    <w:rsid w:val="00436535"/>
    <w:rsid w:val="00437601"/>
    <w:rsid w:val="004415AA"/>
    <w:rsid w:val="00441CDD"/>
    <w:rsid w:val="00442126"/>
    <w:rsid w:val="0044229D"/>
    <w:rsid w:val="004426A6"/>
    <w:rsid w:val="00444B0F"/>
    <w:rsid w:val="004452BA"/>
    <w:rsid w:val="00446FA5"/>
    <w:rsid w:val="00447149"/>
    <w:rsid w:val="00447D61"/>
    <w:rsid w:val="00450AB2"/>
    <w:rsid w:val="004518FE"/>
    <w:rsid w:val="00452AF8"/>
    <w:rsid w:val="00452EAE"/>
    <w:rsid w:val="004530D7"/>
    <w:rsid w:val="00454807"/>
    <w:rsid w:val="00455D69"/>
    <w:rsid w:val="00456381"/>
    <w:rsid w:val="00457FBC"/>
    <w:rsid w:val="0046364E"/>
    <w:rsid w:val="00463AF4"/>
    <w:rsid w:val="00463C44"/>
    <w:rsid w:val="004649BB"/>
    <w:rsid w:val="0046634D"/>
    <w:rsid w:val="00467CDC"/>
    <w:rsid w:val="00467CE2"/>
    <w:rsid w:val="004705A4"/>
    <w:rsid w:val="004705FC"/>
    <w:rsid w:val="00470700"/>
    <w:rsid w:val="0047236F"/>
    <w:rsid w:val="00472C33"/>
    <w:rsid w:val="00473140"/>
    <w:rsid w:val="004733A9"/>
    <w:rsid w:val="00473BE8"/>
    <w:rsid w:val="00473C5D"/>
    <w:rsid w:val="00474169"/>
    <w:rsid w:val="004749DE"/>
    <w:rsid w:val="00476BA6"/>
    <w:rsid w:val="00477406"/>
    <w:rsid w:val="00480BE5"/>
    <w:rsid w:val="00481DF9"/>
    <w:rsid w:val="00482278"/>
    <w:rsid w:val="00483319"/>
    <w:rsid w:val="004836F6"/>
    <w:rsid w:val="00484C80"/>
    <w:rsid w:val="00484CFB"/>
    <w:rsid w:val="004855C4"/>
    <w:rsid w:val="00485DE6"/>
    <w:rsid w:val="00486925"/>
    <w:rsid w:val="00486993"/>
    <w:rsid w:val="00486B30"/>
    <w:rsid w:val="0048717A"/>
    <w:rsid w:val="00487351"/>
    <w:rsid w:val="004873E0"/>
    <w:rsid w:val="004877E0"/>
    <w:rsid w:val="00490A8B"/>
    <w:rsid w:val="00491256"/>
    <w:rsid w:val="004929D8"/>
    <w:rsid w:val="004944D7"/>
    <w:rsid w:val="00494B05"/>
    <w:rsid w:val="004952CE"/>
    <w:rsid w:val="004961ED"/>
    <w:rsid w:val="00496C60"/>
    <w:rsid w:val="00497319"/>
    <w:rsid w:val="00497729"/>
    <w:rsid w:val="004A004B"/>
    <w:rsid w:val="004A11CF"/>
    <w:rsid w:val="004A1769"/>
    <w:rsid w:val="004A3056"/>
    <w:rsid w:val="004A392A"/>
    <w:rsid w:val="004A3C58"/>
    <w:rsid w:val="004A425F"/>
    <w:rsid w:val="004A44FD"/>
    <w:rsid w:val="004A535B"/>
    <w:rsid w:val="004A54ED"/>
    <w:rsid w:val="004A5C0C"/>
    <w:rsid w:val="004A5E35"/>
    <w:rsid w:val="004A6113"/>
    <w:rsid w:val="004A72F9"/>
    <w:rsid w:val="004A738A"/>
    <w:rsid w:val="004B04DE"/>
    <w:rsid w:val="004B1674"/>
    <w:rsid w:val="004B1F76"/>
    <w:rsid w:val="004B4E61"/>
    <w:rsid w:val="004B53C7"/>
    <w:rsid w:val="004B6409"/>
    <w:rsid w:val="004B68C6"/>
    <w:rsid w:val="004B6B2B"/>
    <w:rsid w:val="004B7099"/>
    <w:rsid w:val="004B7402"/>
    <w:rsid w:val="004C02DF"/>
    <w:rsid w:val="004C0C05"/>
    <w:rsid w:val="004C2D20"/>
    <w:rsid w:val="004C334E"/>
    <w:rsid w:val="004C369A"/>
    <w:rsid w:val="004C3C16"/>
    <w:rsid w:val="004C3CF8"/>
    <w:rsid w:val="004C4A54"/>
    <w:rsid w:val="004C7AD3"/>
    <w:rsid w:val="004D1263"/>
    <w:rsid w:val="004D182F"/>
    <w:rsid w:val="004D1BD9"/>
    <w:rsid w:val="004D2592"/>
    <w:rsid w:val="004D2A23"/>
    <w:rsid w:val="004D3887"/>
    <w:rsid w:val="004D4CE0"/>
    <w:rsid w:val="004D5197"/>
    <w:rsid w:val="004D5571"/>
    <w:rsid w:val="004D57E8"/>
    <w:rsid w:val="004D60DC"/>
    <w:rsid w:val="004D62F2"/>
    <w:rsid w:val="004D69EF"/>
    <w:rsid w:val="004D7348"/>
    <w:rsid w:val="004D7762"/>
    <w:rsid w:val="004E1318"/>
    <w:rsid w:val="004E15D4"/>
    <w:rsid w:val="004E1B5E"/>
    <w:rsid w:val="004E1DC8"/>
    <w:rsid w:val="004E21BC"/>
    <w:rsid w:val="004E4ADA"/>
    <w:rsid w:val="004E4B36"/>
    <w:rsid w:val="004E4E1A"/>
    <w:rsid w:val="004E588F"/>
    <w:rsid w:val="004E6D0C"/>
    <w:rsid w:val="004E7254"/>
    <w:rsid w:val="004E783F"/>
    <w:rsid w:val="004E7C5F"/>
    <w:rsid w:val="004E7FF8"/>
    <w:rsid w:val="004F031E"/>
    <w:rsid w:val="004F057F"/>
    <w:rsid w:val="004F087C"/>
    <w:rsid w:val="004F103B"/>
    <w:rsid w:val="004F1576"/>
    <w:rsid w:val="004F4215"/>
    <w:rsid w:val="004F7523"/>
    <w:rsid w:val="004F7625"/>
    <w:rsid w:val="005026BB"/>
    <w:rsid w:val="00502DC6"/>
    <w:rsid w:val="005037B7"/>
    <w:rsid w:val="00503AD9"/>
    <w:rsid w:val="00503DE7"/>
    <w:rsid w:val="005047BD"/>
    <w:rsid w:val="00506FCD"/>
    <w:rsid w:val="005076B4"/>
    <w:rsid w:val="0051045E"/>
    <w:rsid w:val="00510DCA"/>
    <w:rsid w:val="00511A79"/>
    <w:rsid w:val="005135FB"/>
    <w:rsid w:val="00513A14"/>
    <w:rsid w:val="00514225"/>
    <w:rsid w:val="0051447B"/>
    <w:rsid w:val="00515107"/>
    <w:rsid w:val="00515819"/>
    <w:rsid w:val="00515A29"/>
    <w:rsid w:val="005160F6"/>
    <w:rsid w:val="00516AF7"/>
    <w:rsid w:val="00520060"/>
    <w:rsid w:val="00521864"/>
    <w:rsid w:val="005229DB"/>
    <w:rsid w:val="00522E80"/>
    <w:rsid w:val="005235F8"/>
    <w:rsid w:val="00523B69"/>
    <w:rsid w:val="00523CB7"/>
    <w:rsid w:val="005250BE"/>
    <w:rsid w:val="005252CC"/>
    <w:rsid w:val="005264C2"/>
    <w:rsid w:val="0052738C"/>
    <w:rsid w:val="005275E2"/>
    <w:rsid w:val="00530150"/>
    <w:rsid w:val="0053020C"/>
    <w:rsid w:val="00530313"/>
    <w:rsid w:val="0053066D"/>
    <w:rsid w:val="00531858"/>
    <w:rsid w:val="0053688C"/>
    <w:rsid w:val="00537284"/>
    <w:rsid w:val="005374EC"/>
    <w:rsid w:val="005411FB"/>
    <w:rsid w:val="00542983"/>
    <w:rsid w:val="00542F93"/>
    <w:rsid w:val="005459BB"/>
    <w:rsid w:val="00546059"/>
    <w:rsid w:val="00546A59"/>
    <w:rsid w:val="00546EE2"/>
    <w:rsid w:val="00547414"/>
    <w:rsid w:val="00550436"/>
    <w:rsid w:val="00550A8B"/>
    <w:rsid w:val="00550B8F"/>
    <w:rsid w:val="00550CA9"/>
    <w:rsid w:val="005526C2"/>
    <w:rsid w:val="00553704"/>
    <w:rsid w:val="00553B7B"/>
    <w:rsid w:val="00556D29"/>
    <w:rsid w:val="005602F1"/>
    <w:rsid w:val="0056060B"/>
    <w:rsid w:val="00560EE7"/>
    <w:rsid w:val="005611F5"/>
    <w:rsid w:val="00561788"/>
    <w:rsid w:val="005634A9"/>
    <w:rsid w:val="00563AB0"/>
    <w:rsid w:val="00564128"/>
    <w:rsid w:val="0056552F"/>
    <w:rsid w:val="00565A25"/>
    <w:rsid w:val="00565A94"/>
    <w:rsid w:val="005701DE"/>
    <w:rsid w:val="005705DD"/>
    <w:rsid w:val="0057601C"/>
    <w:rsid w:val="0057697D"/>
    <w:rsid w:val="00577B06"/>
    <w:rsid w:val="00577CF4"/>
    <w:rsid w:val="00580138"/>
    <w:rsid w:val="00580A5A"/>
    <w:rsid w:val="005810E8"/>
    <w:rsid w:val="005832C4"/>
    <w:rsid w:val="00584BCE"/>
    <w:rsid w:val="00585691"/>
    <w:rsid w:val="00586B01"/>
    <w:rsid w:val="005875A7"/>
    <w:rsid w:val="00587C4E"/>
    <w:rsid w:val="00590CDF"/>
    <w:rsid w:val="00591134"/>
    <w:rsid w:val="00591661"/>
    <w:rsid w:val="00592B42"/>
    <w:rsid w:val="00593010"/>
    <w:rsid w:val="00595F06"/>
    <w:rsid w:val="005974FF"/>
    <w:rsid w:val="005A0DF3"/>
    <w:rsid w:val="005A11C8"/>
    <w:rsid w:val="005A11E1"/>
    <w:rsid w:val="005A172B"/>
    <w:rsid w:val="005A2DDA"/>
    <w:rsid w:val="005A34E2"/>
    <w:rsid w:val="005A39AB"/>
    <w:rsid w:val="005A5BAC"/>
    <w:rsid w:val="005A63E0"/>
    <w:rsid w:val="005A6B2F"/>
    <w:rsid w:val="005B1C55"/>
    <w:rsid w:val="005B2073"/>
    <w:rsid w:val="005B3059"/>
    <w:rsid w:val="005B4E03"/>
    <w:rsid w:val="005B6242"/>
    <w:rsid w:val="005B67E0"/>
    <w:rsid w:val="005B757B"/>
    <w:rsid w:val="005C05C0"/>
    <w:rsid w:val="005C1A7F"/>
    <w:rsid w:val="005C2B24"/>
    <w:rsid w:val="005C4110"/>
    <w:rsid w:val="005C4F2D"/>
    <w:rsid w:val="005C5075"/>
    <w:rsid w:val="005C5292"/>
    <w:rsid w:val="005C565B"/>
    <w:rsid w:val="005C695D"/>
    <w:rsid w:val="005C75BB"/>
    <w:rsid w:val="005D02F5"/>
    <w:rsid w:val="005D1020"/>
    <w:rsid w:val="005D1247"/>
    <w:rsid w:val="005D1659"/>
    <w:rsid w:val="005D1B83"/>
    <w:rsid w:val="005D2FE1"/>
    <w:rsid w:val="005D34BD"/>
    <w:rsid w:val="005D360C"/>
    <w:rsid w:val="005D3F69"/>
    <w:rsid w:val="005D44F5"/>
    <w:rsid w:val="005D4F6C"/>
    <w:rsid w:val="005D5109"/>
    <w:rsid w:val="005D7384"/>
    <w:rsid w:val="005E0219"/>
    <w:rsid w:val="005E11F0"/>
    <w:rsid w:val="005E127F"/>
    <w:rsid w:val="005E2330"/>
    <w:rsid w:val="005E2949"/>
    <w:rsid w:val="005E2C32"/>
    <w:rsid w:val="005E34B1"/>
    <w:rsid w:val="005E38BC"/>
    <w:rsid w:val="005E4F79"/>
    <w:rsid w:val="005E52A4"/>
    <w:rsid w:val="005E5306"/>
    <w:rsid w:val="005E5A0F"/>
    <w:rsid w:val="005E5B1A"/>
    <w:rsid w:val="005E5FE1"/>
    <w:rsid w:val="005E6858"/>
    <w:rsid w:val="005E6D21"/>
    <w:rsid w:val="005E7117"/>
    <w:rsid w:val="005E7150"/>
    <w:rsid w:val="005F1530"/>
    <w:rsid w:val="005F17A9"/>
    <w:rsid w:val="005F3E5D"/>
    <w:rsid w:val="005F48A5"/>
    <w:rsid w:val="005F4E7A"/>
    <w:rsid w:val="005F51B0"/>
    <w:rsid w:val="005F5DEB"/>
    <w:rsid w:val="005F7FF4"/>
    <w:rsid w:val="006000A3"/>
    <w:rsid w:val="006006C3"/>
    <w:rsid w:val="00601DFD"/>
    <w:rsid w:val="00601F3F"/>
    <w:rsid w:val="006023C6"/>
    <w:rsid w:val="00602AC1"/>
    <w:rsid w:val="0060385F"/>
    <w:rsid w:val="00603F85"/>
    <w:rsid w:val="00604F0B"/>
    <w:rsid w:val="006053A4"/>
    <w:rsid w:val="00605683"/>
    <w:rsid w:val="0060662F"/>
    <w:rsid w:val="00607325"/>
    <w:rsid w:val="00607971"/>
    <w:rsid w:val="00610990"/>
    <w:rsid w:val="00610DC4"/>
    <w:rsid w:val="0061325D"/>
    <w:rsid w:val="0061678E"/>
    <w:rsid w:val="00616886"/>
    <w:rsid w:val="00620212"/>
    <w:rsid w:val="00621028"/>
    <w:rsid w:val="00621AC5"/>
    <w:rsid w:val="006227D5"/>
    <w:rsid w:val="00623829"/>
    <w:rsid w:val="0062426E"/>
    <w:rsid w:val="00624393"/>
    <w:rsid w:val="00624DA2"/>
    <w:rsid w:val="00624DDF"/>
    <w:rsid w:val="0062506C"/>
    <w:rsid w:val="00625E49"/>
    <w:rsid w:val="00626411"/>
    <w:rsid w:val="0062750A"/>
    <w:rsid w:val="00627BF2"/>
    <w:rsid w:val="00632617"/>
    <w:rsid w:val="006328BF"/>
    <w:rsid w:val="00633006"/>
    <w:rsid w:val="0063306D"/>
    <w:rsid w:val="00633FC1"/>
    <w:rsid w:val="00634D19"/>
    <w:rsid w:val="00634D4C"/>
    <w:rsid w:val="0063506F"/>
    <w:rsid w:val="00635734"/>
    <w:rsid w:val="00635A53"/>
    <w:rsid w:val="00636413"/>
    <w:rsid w:val="00636505"/>
    <w:rsid w:val="00637483"/>
    <w:rsid w:val="00637A3E"/>
    <w:rsid w:val="00637FE8"/>
    <w:rsid w:val="00640001"/>
    <w:rsid w:val="006401E0"/>
    <w:rsid w:val="00640737"/>
    <w:rsid w:val="0064081B"/>
    <w:rsid w:val="00640CCD"/>
    <w:rsid w:val="00640F8A"/>
    <w:rsid w:val="006413CD"/>
    <w:rsid w:val="006420DD"/>
    <w:rsid w:val="00642A4A"/>
    <w:rsid w:val="00642A6E"/>
    <w:rsid w:val="00643038"/>
    <w:rsid w:val="00643837"/>
    <w:rsid w:val="00645C92"/>
    <w:rsid w:val="0064641C"/>
    <w:rsid w:val="00646579"/>
    <w:rsid w:val="00646EF0"/>
    <w:rsid w:val="00650355"/>
    <w:rsid w:val="0065053D"/>
    <w:rsid w:val="00650CD1"/>
    <w:rsid w:val="006547FF"/>
    <w:rsid w:val="00655447"/>
    <w:rsid w:val="006569BF"/>
    <w:rsid w:val="00657E1A"/>
    <w:rsid w:val="00661C3A"/>
    <w:rsid w:val="00661E9D"/>
    <w:rsid w:val="00661F9E"/>
    <w:rsid w:val="00662DD6"/>
    <w:rsid w:val="00663B63"/>
    <w:rsid w:val="006662A2"/>
    <w:rsid w:val="00666558"/>
    <w:rsid w:val="00666991"/>
    <w:rsid w:val="00666CE1"/>
    <w:rsid w:val="00666F77"/>
    <w:rsid w:val="00670C3E"/>
    <w:rsid w:val="00671300"/>
    <w:rsid w:val="00672318"/>
    <w:rsid w:val="00672F48"/>
    <w:rsid w:val="00675754"/>
    <w:rsid w:val="006758AC"/>
    <w:rsid w:val="00676A70"/>
    <w:rsid w:val="0067724B"/>
    <w:rsid w:val="00681A26"/>
    <w:rsid w:val="00681B59"/>
    <w:rsid w:val="0068319C"/>
    <w:rsid w:val="00684E8E"/>
    <w:rsid w:val="00685A58"/>
    <w:rsid w:val="00686338"/>
    <w:rsid w:val="00686386"/>
    <w:rsid w:val="00686E42"/>
    <w:rsid w:val="006879EF"/>
    <w:rsid w:val="00687CA1"/>
    <w:rsid w:val="00687EF6"/>
    <w:rsid w:val="0069048B"/>
    <w:rsid w:val="0069050A"/>
    <w:rsid w:val="006906EF"/>
    <w:rsid w:val="00692967"/>
    <w:rsid w:val="00692CBF"/>
    <w:rsid w:val="00693104"/>
    <w:rsid w:val="006940D5"/>
    <w:rsid w:val="00694544"/>
    <w:rsid w:val="00694871"/>
    <w:rsid w:val="00694C1F"/>
    <w:rsid w:val="00695948"/>
    <w:rsid w:val="00697374"/>
    <w:rsid w:val="006A0BF8"/>
    <w:rsid w:val="006A104A"/>
    <w:rsid w:val="006A3CF2"/>
    <w:rsid w:val="006A4752"/>
    <w:rsid w:val="006A51E4"/>
    <w:rsid w:val="006A690F"/>
    <w:rsid w:val="006A70C2"/>
    <w:rsid w:val="006A7CBA"/>
    <w:rsid w:val="006A7D97"/>
    <w:rsid w:val="006A7DD3"/>
    <w:rsid w:val="006B0EB6"/>
    <w:rsid w:val="006B1A75"/>
    <w:rsid w:val="006B27E5"/>
    <w:rsid w:val="006B3E40"/>
    <w:rsid w:val="006B4368"/>
    <w:rsid w:val="006B4694"/>
    <w:rsid w:val="006B4896"/>
    <w:rsid w:val="006B53C3"/>
    <w:rsid w:val="006B5C3C"/>
    <w:rsid w:val="006B6FD8"/>
    <w:rsid w:val="006B7848"/>
    <w:rsid w:val="006C0F3A"/>
    <w:rsid w:val="006C1F52"/>
    <w:rsid w:val="006C2694"/>
    <w:rsid w:val="006C3E08"/>
    <w:rsid w:val="006C44C5"/>
    <w:rsid w:val="006C5416"/>
    <w:rsid w:val="006C68A8"/>
    <w:rsid w:val="006C77E3"/>
    <w:rsid w:val="006D15AC"/>
    <w:rsid w:val="006D2E5F"/>
    <w:rsid w:val="006D4665"/>
    <w:rsid w:val="006D475E"/>
    <w:rsid w:val="006D51F2"/>
    <w:rsid w:val="006D5968"/>
    <w:rsid w:val="006E0156"/>
    <w:rsid w:val="006E0646"/>
    <w:rsid w:val="006E1038"/>
    <w:rsid w:val="006E44D6"/>
    <w:rsid w:val="006E5E05"/>
    <w:rsid w:val="006E67F9"/>
    <w:rsid w:val="006E727C"/>
    <w:rsid w:val="006E7763"/>
    <w:rsid w:val="006E7F68"/>
    <w:rsid w:val="006F0307"/>
    <w:rsid w:val="006F0D9F"/>
    <w:rsid w:val="006F3265"/>
    <w:rsid w:val="006F476B"/>
    <w:rsid w:val="006F6CE0"/>
    <w:rsid w:val="006F7305"/>
    <w:rsid w:val="006F7D77"/>
    <w:rsid w:val="006F7F76"/>
    <w:rsid w:val="00700485"/>
    <w:rsid w:val="00700FCD"/>
    <w:rsid w:val="00701ADB"/>
    <w:rsid w:val="00703953"/>
    <w:rsid w:val="0070561F"/>
    <w:rsid w:val="00706538"/>
    <w:rsid w:val="00706587"/>
    <w:rsid w:val="00710081"/>
    <w:rsid w:val="00712DEE"/>
    <w:rsid w:val="00714227"/>
    <w:rsid w:val="007147EE"/>
    <w:rsid w:val="007162B1"/>
    <w:rsid w:val="007178BA"/>
    <w:rsid w:val="00717938"/>
    <w:rsid w:val="007205D7"/>
    <w:rsid w:val="00722735"/>
    <w:rsid w:val="00723B19"/>
    <w:rsid w:val="00723DCE"/>
    <w:rsid w:val="00723EAE"/>
    <w:rsid w:val="00723FE7"/>
    <w:rsid w:val="007259D3"/>
    <w:rsid w:val="00725D6C"/>
    <w:rsid w:val="00727B06"/>
    <w:rsid w:val="007315B7"/>
    <w:rsid w:val="007318D4"/>
    <w:rsid w:val="00732CC2"/>
    <w:rsid w:val="0073318F"/>
    <w:rsid w:val="007331DF"/>
    <w:rsid w:val="00734AB0"/>
    <w:rsid w:val="007354F6"/>
    <w:rsid w:val="00735E2C"/>
    <w:rsid w:val="0073658C"/>
    <w:rsid w:val="00737214"/>
    <w:rsid w:val="007375F4"/>
    <w:rsid w:val="00737D44"/>
    <w:rsid w:val="00740780"/>
    <w:rsid w:val="00740F2E"/>
    <w:rsid w:val="00742371"/>
    <w:rsid w:val="00742598"/>
    <w:rsid w:val="00742618"/>
    <w:rsid w:val="00742CE0"/>
    <w:rsid w:val="007438C2"/>
    <w:rsid w:val="0074392C"/>
    <w:rsid w:val="007439B1"/>
    <w:rsid w:val="00744FCA"/>
    <w:rsid w:val="00745F50"/>
    <w:rsid w:val="0074630B"/>
    <w:rsid w:val="0074631C"/>
    <w:rsid w:val="00746356"/>
    <w:rsid w:val="00747266"/>
    <w:rsid w:val="007517B3"/>
    <w:rsid w:val="007518B4"/>
    <w:rsid w:val="00751D59"/>
    <w:rsid w:val="007529ED"/>
    <w:rsid w:val="007530DE"/>
    <w:rsid w:val="00753851"/>
    <w:rsid w:val="00754DC5"/>
    <w:rsid w:val="00755593"/>
    <w:rsid w:val="00755BF2"/>
    <w:rsid w:val="0075665B"/>
    <w:rsid w:val="007605F3"/>
    <w:rsid w:val="00761F60"/>
    <w:rsid w:val="00762D54"/>
    <w:rsid w:val="00764473"/>
    <w:rsid w:val="00764DDB"/>
    <w:rsid w:val="0077018D"/>
    <w:rsid w:val="00770AF0"/>
    <w:rsid w:val="00770B0B"/>
    <w:rsid w:val="0077163C"/>
    <w:rsid w:val="00771C8A"/>
    <w:rsid w:val="00771E5C"/>
    <w:rsid w:val="00772CB8"/>
    <w:rsid w:val="007733C6"/>
    <w:rsid w:val="00774097"/>
    <w:rsid w:val="007740C6"/>
    <w:rsid w:val="0077479F"/>
    <w:rsid w:val="00774A70"/>
    <w:rsid w:val="00776D5D"/>
    <w:rsid w:val="00777EA1"/>
    <w:rsid w:val="00780326"/>
    <w:rsid w:val="007803F3"/>
    <w:rsid w:val="00781005"/>
    <w:rsid w:val="007825A0"/>
    <w:rsid w:val="00787596"/>
    <w:rsid w:val="00790785"/>
    <w:rsid w:val="00790C41"/>
    <w:rsid w:val="00791781"/>
    <w:rsid w:val="00793151"/>
    <w:rsid w:val="00793BD1"/>
    <w:rsid w:val="007941A3"/>
    <w:rsid w:val="007943A0"/>
    <w:rsid w:val="0079443D"/>
    <w:rsid w:val="00794887"/>
    <w:rsid w:val="00794AFF"/>
    <w:rsid w:val="00794B2B"/>
    <w:rsid w:val="007954B6"/>
    <w:rsid w:val="0079557C"/>
    <w:rsid w:val="00797795"/>
    <w:rsid w:val="00797C3E"/>
    <w:rsid w:val="00797CC4"/>
    <w:rsid w:val="007A0342"/>
    <w:rsid w:val="007A3E56"/>
    <w:rsid w:val="007A3F4D"/>
    <w:rsid w:val="007A3FA8"/>
    <w:rsid w:val="007A4345"/>
    <w:rsid w:val="007A4EA6"/>
    <w:rsid w:val="007A5D56"/>
    <w:rsid w:val="007A6039"/>
    <w:rsid w:val="007A6244"/>
    <w:rsid w:val="007A67D7"/>
    <w:rsid w:val="007A72DF"/>
    <w:rsid w:val="007A7962"/>
    <w:rsid w:val="007A7ACC"/>
    <w:rsid w:val="007A7EDC"/>
    <w:rsid w:val="007B0ADA"/>
    <w:rsid w:val="007B1287"/>
    <w:rsid w:val="007B250A"/>
    <w:rsid w:val="007B53E7"/>
    <w:rsid w:val="007B54FA"/>
    <w:rsid w:val="007B7C6F"/>
    <w:rsid w:val="007C0FFF"/>
    <w:rsid w:val="007C39BF"/>
    <w:rsid w:val="007C420E"/>
    <w:rsid w:val="007C528C"/>
    <w:rsid w:val="007C64E5"/>
    <w:rsid w:val="007C67CC"/>
    <w:rsid w:val="007C69F3"/>
    <w:rsid w:val="007C6AFF"/>
    <w:rsid w:val="007C7A5A"/>
    <w:rsid w:val="007D00D7"/>
    <w:rsid w:val="007D03CE"/>
    <w:rsid w:val="007D1FA4"/>
    <w:rsid w:val="007D220F"/>
    <w:rsid w:val="007D3513"/>
    <w:rsid w:val="007D3626"/>
    <w:rsid w:val="007D3AB0"/>
    <w:rsid w:val="007D3C09"/>
    <w:rsid w:val="007D4839"/>
    <w:rsid w:val="007D6E9F"/>
    <w:rsid w:val="007D6F4B"/>
    <w:rsid w:val="007D7460"/>
    <w:rsid w:val="007D7FBF"/>
    <w:rsid w:val="007E0120"/>
    <w:rsid w:val="007E0342"/>
    <w:rsid w:val="007E06B9"/>
    <w:rsid w:val="007E08EB"/>
    <w:rsid w:val="007E13A9"/>
    <w:rsid w:val="007E1ABE"/>
    <w:rsid w:val="007E36C9"/>
    <w:rsid w:val="007E3911"/>
    <w:rsid w:val="007E3C48"/>
    <w:rsid w:val="007E464C"/>
    <w:rsid w:val="007E4B77"/>
    <w:rsid w:val="007E618C"/>
    <w:rsid w:val="007E6D80"/>
    <w:rsid w:val="007F0643"/>
    <w:rsid w:val="007F0A11"/>
    <w:rsid w:val="007F129F"/>
    <w:rsid w:val="007F1AF0"/>
    <w:rsid w:val="007F226D"/>
    <w:rsid w:val="007F246E"/>
    <w:rsid w:val="007F29A9"/>
    <w:rsid w:val="007F2D5F"/>
    <w:rsid w:val="007F3C87"/>
    <w:rsid w:val="007F3E74"/>
    <w:rsid w:val="007F481E"/>
    <w:rsid w:val="007F4A2A"/>
    <w:rsid w:val="007F55C7"/>
    <w:rsid w:val="007F6B6E"/>
    <w:rsid w:val="007F6CA5"/>
    <w:rsid w:val="007F71FF"/>
    <w:rsid w:val="007F74E5"/>
    <w:rsid w:val="00802395"/>
    <w:rsid w:val="008034C0"/>
    <w:rsid w:val="008050F2"/>
    <w:rsid w:val="00805C0B"/>
    <w:rsid w:val="0080720A"/>
    <w:rsid w:val="00807A44"/>
    <w:rsid w:val="0081029C"/>
    <w:rsid w:val="0081039D"/>
    <w:rsid w:val="008119E6"/>
    <w:rsid w:val="00811A06"/>
    <w:rsid w:val="0081264B"/>
    <w:rsid w:val="00812BB0"/>
    <w:rsid w:val="00812EFA"/>
    <w:rsid w:val="008137FD"/>
    <w:rsid w:val="0081457B"/>
    <w:rsid w:val="00814EDE"/>
    <w:rsid w:val="00814FB8"/>
    <w:rsid w:val="008158BE"/>
    <w:rsid w:val="008205B7"/>
    <w:rsid w:val="00820F1E"/>
    <w:rsid w:val="0082178B"/>
    <w:rsid w:val="0082348B"/>
    <w:rsid w:val="00823BC2"/>
    <w:rsid w:val="00827BFD"/>
    <w:rsid w:val="00830C06"/>
    <w:rsid w:val="0083171B"/>
    <w:rsid w:val="008336DB"/>
    <w:rsid w:val="00833B6B"/>
    <w:rsid w:val="00834E91"/>
    <w:rsid w:val="008373E5"/>
    <w:rsid w:val="008378AB"/>
    <w:rsid w:val="008409AC"/>
    <w:rsid w:val="00842488"/>
    <w:rsid w:val="0084423C"/>
    <w:rsid w:val="00844876"/>
    <w:rsid w:val="00844987"/>
    <w:rsid w:val="00844AA5"/>
    <w:rsid w:val="00844B5F"/>
    <w:rsid w:val="0084532F"/>
    <w:rsid w:val="0084545C"/>
    <w:rsid w:val="008455D8"/>
    <w:rsid w:val="00845A84"/>
    <w:rsid w:val="00846124"/>
    <w:rsid w:val="00850EB9"/>
    <w:rsid w:val="00851E1E"/>
    <w:rsid w:val="00852116"/>
    <w:rsid w:val="00852959"/>
    <w:rsid w:val="008529A9"/>
    <w:rsid w:val="00852FE9"/>
    <w:rsid w:val="008538F9"/>
    <w:rsid w:val="00854FD4"/>
    <w:rsid w:val="00857793"/>
    <w:rsid w:val="00857805"/>
    <w:rsid w:val="0086080B"/>
    <w:rsid w:val="00861E67"/>
    <w:rsid w:val="00862654"/>
    <w:rsid w:val="008627CF"/>
    <w:rsid w:val="00862C88"/>
    <w:rsid w:val="00864092"/>
    <w:rsid w:val="008645D4"/>
    <w:rsid w:val="008659B5"/>
    <w:rsid w:val="0087083D"/>
    <w:rsid w:val="0087085A"/>
    <w:rsid w:val="00870C4C"/>
    <w:rsid w:val="0087130B"/>
    <w:rsid w:val="0087194A"/>
    <w:rsid w:val="008719C1"/>
    <w:rsid w:val="00872191"/>
    <w:rsid w:val="0087233D"/>
    <w:rsid w:val="00873C48"/>
    <w:rsid w:val="00876580"/>
    <w:rsid w:val="00876739"/>
    <w:rsid w:val="00877431"/>
    <w:rsid w:val="00877576"/>
    <w:rsid w:val="00877B2C"/>
    <w:rsid w:val="008818F0"/>
    <w:rsid w:val="00881A51"/>
    <w:rsid w:val="00881DC8"/>
    <w:rsid w:val="00882A29"/>
    <w:rsid w:val="00882A2A"/>
    <w:rsid w:val="00882FD1"/>
    <w:rsid w:val="00883C79"/>
    <w:rsid w:val="008845F7"/>
    <w:rsid w:val="008850AA"/>
    <w:rsid w:val="00887508"/>
    <w:rsid w:val="00891AA1"/>
    <w:rsid w:val="008921B0"/>
    <w:rsid w:val="00892E0F"/>
    <w:rsid w:val="008948E2"/>
    <w:rsid w:val="00894CA4"/>
    <w:rsid w:val="008958A0"/>
    <w:rsid w:val="00895A62"/>
    <w:rsid w:val="00895D82"/>
    <w:rsid w:val="008961FA"/>
    <w:rsid w:val="00896495"/>
    <w:rsid w:val="00896D8A"/>
    <w:rsid w:val="00897AFB"/>
    <w:rsid w:val="008A005C"/>
    <w:rsid w:val="008A071F"/>
    <w:rsid w:val="008A10B0"/>
    <w:rsid w:val="008A13A7"/>
    <w:rsid w:val="008A1AC6"/>
    <w:rsid w:val="008A2BCB"/>
    <w:rsid w:val="008A37E4"/>
    <w:rsid w:val="008A3A92"/>
    <w:rsid w:val="008A3BE6"/>
    <w:rsid w:val="008A4ACF"/>
    <w:rsid w:val="008A4D76"/>
    <w:rsid w:val="008A5267"/>
    <w:rsid w:val="008A559B"/>
    <w:rsid w:val="008A6755"/>
    <w:rsid w:val="008A7833"/>
    <w:rsid w:val="008A7B99"/>
    <w:rsid w:val="008B01AC"/>
    <w:rsid w:val="008B0470"/>
    <w:rsid w:val="008B11C4"/>
    <w:rsid w:val="008B3D57"/>
    <w:rsid w:val="008B4214"/>
    <w:rsid w:val="008B454F"/>
    <w:rsid w:val="008B468A"/>
    <w:rsid w:val="008B4F09"/>
    <w:rsid w:val="008B7C1E"/>
    <w:rsid w:val="008C082E"/>
    <w:rsid w:val="008C084E"/>
    <w:rsid w:val="008C0988"/>
    <w:rsid w:val="008C0F1D"/>
    <w:rsid w:val="008C137B"/>
    <w:rsid w:val="008C458A"/>
    <w:rsid w:val="008C56A8"/>
    <w:rsid w:val="008C5CFC"/>
    <w:rsid w:val="008C66D6"/>
    <w:rsid w:val="008D003E"/>
    <w:rsid w:val="008D1D3D"/>
    <w:rsid w:val="008D23D2"/>
    <w:rsid w:val="008D33F5"/>
    <w:rsid w:val="008D4E93"/>
    <w:rsid w:val="008D5986"/>
    <w:rsid w:val="008D6699"/>
    <w:rsid w:val="008D6E51"/>
    <w:rsid w:val="008D6EB4"/>
    <w:rsid w:val="008E012C"/>
    <w:rsid w:val="008E2B87"/>
    <w:rsid w:val="008E472D"/>
    <w:rsid w:val="008E5CC9"/>
    <w:rsid w:val="008E650E"/>
    <w:rsid w:val="008E70C1"/>
    <w:rsid w:val="008E7AD0"/>
    <w:rsid w:val="008F0A32"/>
    <w:rsid w:val="008F18C9"/>
    <w:rsid w:val="008F2CD5"/>
    <w:rsid w:val="008F2D52"/>
    <w:rsid w:val="008F2EA1"/>
    <w:rsid w:val="008F4563"/>
    <w:rsid w:val="008F4CC5"/>
    <w:rsid w:val="008F51DD"/>
    <w:rsid w:val="008F5430"/>
    <w:rsid w:val="008F6ADB"/>
    <w:rsid w:val="008F74AF"/>
    <w:rsid w:val="008F7D27"/>
    <w:rsid w:val="009001B0"/>
    <w:rsid w:val="009014E4"/>
    <w:rsid w:val="00901C6B"/>
    <w:rsid w:val="0090229B"/>
    <w:rsid w:val="00903C12"/>
    <w:rsid w:val="0090431C"/>
    <w:rsid w:val="00906AB7"/>
    <w:rsid w:val="00906FE3"/>
    <w:rsid w:val="00907983"/>
    <w:rsid w:val="00907A60"/>
    <w:rsid w:val="00910171"/>
    <w:rsid w:val="009109CA"/>
    <w:rsid w:val="00911419"/>
    <w:rsid w:val="00912A3D"/>
    <w:rsid w:val="00912B0D"/>
    <w:rsid w:val="0091377E"/>
    <w:rsid w:val="009142DE"/>
    <w:rsid w:val="0091434C"/>
    <w:rsid w:val="0091555F"/>
    <w:rsid w:val="00915927"/>
    <w:rsid w:val="009160EF"/>
    <w:rsid w:val="009163C8"/>
    <w:rsid w:val="00916D28"/>
    <w:rsid w:val="00917373"/>
    <w:rsid w:val="00920E6D"/>
    <w:rsid w:val="00921335"/>
    <w:rsid w:val="009219B5"/>
    <w:rsid w:val="00922B9A"/>
    <w:rsid w:val="00922F35"/>
    <w:rsid w:val="0092373E"/>
    <w:rsid w:val="009247FF"/>
    <w:rsid w:val="00924D0E"/>
    <w:rsid w:val="00924D6A"/>
    <w:rsid w:val="009258B1"/>
    <w:rsid w:val="00925A2E"/>
    <w:rsid w:val="00925E25"/>
    <w:rsid w:val="0092753A"/>
    <w:rsid w:val="00927B12"/>
    <w:rsid w:val="009317E6"/>
    <w:rsid w:val="009320D9"/>
    <w:rsid w:val="00932159"/>
    <w:rsid w:val="009330D3"/>
    <w:rsid w:val="00933697"/>
    <w:rsid w:val="00933D53"/>
    <w:rsid w:val="00934066"/>
    <w:rsid w:val="0093573A"/>
    <w:rsid w:val="00935CA1"/>
    <w:rsid w:val="00936B50"/>
    <w:rsid w:val="0093765B"/>
    <w:rsid w:val="00937D32"/>
    <w:rsid w:val="00941F7B"/>
    <w:rsid w:val="00943ECA"/>
    <w:rsid w:val="00944DEC"/>
    <w:rsid w:val="00944F1D"/>
    <w:rsid w:val="009450F3"/>
    <w:rsid w:val="00950355"/>
    <w:rsid w:val="00950E94"/>
    <w:rsid w:val="00951433"/>
    <w:rsid w:val="009520C8"/>
    <w:rsid w:val="00953334"/>
    <w:rsid w:val="00953C2E"/>
    <w:rsid w:val="00954687"/>
    <w:rsid w:val="00955302"/>
    <w:rsid w:val="00957830"/>
    <w:rsid w:val="00957BFF"/>
    <w:rsid w:val="0096057A"/>
    <w:rsid w:val="00961940"/>
    <w:rsid w:val="00961A92"/>
    <w:rsid w:val="009629DA"/>
    <w:rsid w:val="00962BB3"/>
    <w:rsid w:val="0097117F"/>
    <w:rsid w:val="009730FE"/>
    <w:rsid w:val="009758A7"/>
    <w:rsid w:val="00976B23"/>
    <w:rsid w:val="00976F72"/>
    <w:rsid w:val="00976FCF"/>
    <w:rsid w:val="00977D4E"/>
    <w:rsid w:val="009820EA"/>
    <w:rsid w:val="00982593"/>
    <w:rsid w:val="00985557"/>
    <w:rsid w:val="00985AC0"/>
    <w:rsid w:val="009864BB"/>
    <w:rsid w:val="00987346"/>
    <w:rsid w:val="00987667"/>
    <w:rsid w:val="0099063A"/>
    <w:rsid w:val="00990980"/>
    <w:rsid w:val="00990A12"/>
    <w:rsid w:val="009918BA"/>
    <w:rsid w:val="0099261E"/>
    <w:rsid w:val="00992DEA"/>
    <w:rsid w:val="009935BB"/>
    <w:rsid w:val="00995F31"/>
    <w:rsid w:val="009967C9"/>
    <w:rsid w:val="00997118"/>
    <w:rsid w:val="00997C1C"/>
    <w:rsid w:val="009A00EB"/>
    <w:rsid w:val="009A0318"/>
    <w:rsid w:val="009A08DF"/>
    <w:rsid w:val="009A0BD2"/>
    <w:rsid w:val="009A267F"/>
    <w:rsid w:val="009A2F13"/>
    <w:rsid w:val="009A2F29"/>
    <w:rsid w:val="009A3365"/>
    <w:rsid w:val="009A3B31"/>
    <w:rsid w:val="009A4ED0"/>
    <w:rsid w:val="009A576E"/>
    <w:rsid w:val="009A6A62"/>
    <w:rsid w:val="009B0031"/>
    <w:rsid w:val="009B0B37"/>
    <w:rsid w:val="009B15E9"/>
    <w:rsid w:val="009B2206"/>
    <w:rsid w:val="009B2E54"/>
    <w:rsid w:val="009B3344"/>
    <w:rsid w:val="009B3B6F"/>
    <w:rsid w:val="009B4CDC"/>
    <w:rsid w:val="009B52C5"/>
    <w:rsid w:val="009B52CA"/>
    <w:rsid w:val="009B71C1"/>
    <w:rsid w:val="009C02F9"/>
    <w:rsid w:val="009C187E"/>
    <w:rsid w:val="009C1F3C"/>
    <w:rsid w:val="009C206D"/>
    <w:rsid w:val="009C331D"/>
    <w:rsid w:val="009C37F7"/>
    <w:rsid w:val="009C3E29"/>
    <w:rsid w:val="009C4819"/>
    <w:rsid w:val="009C614D"/>
    <w:rsid w:val="009C61DE"/>
    <w:rsid w:val="009C66F9"/>
    <w:rsid w:val="009C68AD"/>
    <w:rsid w:val="009C68D5"/>
    <w:rsid w:val="009C732D"/>
    <w:rsid w:val="009C766C"/>
    <w:rsid w:val="009C7836"/>
    <w:rsid w:val="009C7F2B"/>
    <w:rsid w:val="009D2F08"/>
    <w:rsid w:val="009D3024"/>
    <w:rsid w:val="009D4131"/>
    <w:rsid w:val="009D4906"/>
    <w:rsid w:val="009D568D"/>
    <w:rsid w:val="009D58DC"/>
    <w:rsid w:val="009D5FD4"/>
    <w:rsid w:val="009D7C81"/>
    <w:rsid w:val="009E1846"/>
    <w:rsid w:val="009E277A"/>
    <w:rsid w:val="009E3C5B"/>
    <w:rsid w:val="009E594D"/>
    <w:rsid w:val="009E62F3"/>
    <w:rsid w:val="009E7796"/>
    <w:rsid w:val="009E7ED3"/>
    <w:rsid w:val="009F06B1"/>
    <w:rsid w:val="009F2456"/>
    <w:rsid w:val="009F3181"/>
    <w:rsid w:val="009F4723"/>
    <w:rsid w:val="009F4A4A"/>
    <w:rsid w:val="009F546A"/>
    <w:rsid w:val="009F569D"/>
    <w:rsid w:val="009F5A9C"/>
    <w:rsid w:val="009F5F2B"/>
    <w:rsid w:val="009F62FE"/>
    <w:rsid w:val="009F6512"/>
    <w:rsid w:val="00A00455"/>
    <w:rsid w:val="00A00D1E"/>
    <w:rsid w:val="00A00DC8"/>
    <w:rsid w:val="00A01E95"/>
    <w:rsid w:val="00A0340C"/>
    <w:rsid w:val="00A044D5"/>
    <w:rsid w:val="00A04AF0"/>
    <w:rsid w:val="00A065EF"/>
    <w:rsid w:val="00A0704E"/>
    <w:rsid w:val="00A07679"/>
    <w:rsid w:val="00A07824"/>
    <w:rsid w:val="00A07E35"/>
    <w:rsid w:val="00A10656"/>
    <w:rsid w:val="00A11044"/>
    <w:rsid w:val="00A11AA5"/>
    <w:rsid w:val="00A13095"/>
    <w:rsid w:val="00A131C0"/>
    <w:rsid w:val="00A13733"/>
    <w:rsid w:val="00A139ED"/>
    <w:rsid w:val="00A139F0"/>
    <w:rsid w:val="00A13FA1"/>
    <w:rsid w:val="00A15256"/>
    <w:rsid w:val="00A15F13"/>
    <w:rsid w:val="00A16B44"/>
    <w:rsid w:val="00A17862"/>
    <w:rsid w:val="00A2061A"/>
    <w:rsid w:val="00A21129"/>
    <w:rsid w:val="00A21782"/>
    <w:rsid w:val="00A22570"/>
    <w:rsid w:val="00A22730"/>
    <w:rsid w:val="00A23E88"/>
    <w:rsid w:val="00A246AD"/>
    <w:rsid w:val="00A24786"/>
    <w:rsid w:val="00A268D3"/>
    <w:rsid w:val="00A26A05"/>
    <w:rsid w:val="00A30DED"/>
    <w:rsid w:val="00A31297"/>
    <w:rsid w:val="00A3189F"/>
    <w:rsid w:val="00A32A24"/>
    <w:rsid w:val="00A33A15"/>
    <w:rsid w:val="00A33BEF"/>
    <w:rsid w:val="00A34C86"/>
    <w:rsid w:val="00A3516D"/>
    <w:rsid w:val="00A3518C"/>
    <w:rsid w:val="00A351D3"/>
    <w:rsid w:val="00A35ED9"/>
    <w:rsid w:val="00A362CA"/>
    <w:rsid w:val="00A37AB4"/>
    <w:rsid w:val="00A37F56"/>
    <w:rsid w:val="00A43054"/>
    <w:rsid w:val="00A444F7"/>
    <w:rsid w:val="00A44E2E"/>
    <w:rsid w:val="00A46B79"/>
    <w:rsid w:val="00A47189"/>
    <w:rsid w:val="00A506C8"/>
    <w:rsid w:val="00A50780"/>
    <w:rsid w:val="00A50AE7"/>
    <w:rsid w:val="00A50DE6"/>
    <w:rsid w:val="00A5163B"/>
    <w:rsid w:val="00A542E9"/>
    <w:rsid w:val="00A574DF"/>
    <w:rsid w:val="00A60604"/>
    <w:rsid w:val="00A61B76"/>
    <w:rsid w:val="00A61ECC"/>
    <w:rsid w:val="00A62E48"/>
    <w:rsid w:val="00A645A2"/>
    <w:rsid w:val="00A64E44"/>
    <w:rsid w:val="00A6579A"/>
    <w:rsid w:val="00A659EB"/>
    <w:rsid w:val="00A66107"/>
    <w:rsid w:val="00A66B25"/>
    <w:rsid w:val="00A67B60"/>
    <w:rsid w:val="00A67DA3"/>
    <w:rsid w:val="00A70E94"/>
    <w:rsid w:val="00A72E12"/>
    <w:rsid w:val="00A73567"/>
    <w:rsid w:val="00A74033"/>
    <w:rsid w:val="00A744F9"/>
    <w:rsid w:val="00A7637C"/>
    <w:rsid w:val="00A76EB6"/>
    <w:rsid w:val="00A77FE6"/>
    <w:rsid w:val="00A82145"/>
    <w:rsid w:val="00A82A47"/>
    <w:rsid w:val="00A82CBE"/>
    <w:rsid w:val="00A82D4D"/>
    <w:rsid w:val="00A82DA6"/>
    <w:rsid w:val="00A832A2"/>
    <w:rsid w:val="00A83F41"/>
    <w:rsid w:val="00A84CA2"/>
    <w:rsid w:val="00A84E53"/>
    <w:rsid w:val="00A85D63"/>
    <w:rsid w:val="00A86533"/>
    <w:rsid w:val="00A90EDE"/>
    <w:rsid w:val="00A93322"/>
    <w:rsid w:val="00A95104"/>
    <w:rsid w:val="00A9593D"/>
    <w:rsid w:val="00A9604D"/>
    <w:rsid w:val="00A96130"/>
    <w:rsid w:val="00A96B1D"/>
    <w:rsid w:val="00A972DD"/>
    <w:rsid w:val="00A97D6E"/>
    <w:rsid w:val="00AA00C1"/>
    <w:rsid w:val="00AA0259"/>
    <w:rsid w:val="00AA232C"/>
    <w:rsid w:val="00AA41FE"/>
    <w:rsid w:val="00AA4B81"/>
    <w:rsid w:val="00AA5F68"/>
    <w:rsid w:val="00AA63DD"/>
    <w:rsid w:val="00AA72BE"/>
    <w:rsid w:val="00AB0077"/>
    <w:rsid w:val="00AB00A6"/>
    <w:rsid w:val="00AB03B1"/>
    <w:rsid w:val="00AB0494"/>
    <w:rsid w:val="00AB0B5F"/>
    <w:rsid w:val="00AB0B60"/>
    <w:rsid w:val="00AB184F"/>
    <w:rsid w:val="00AB26C4"/>
    <w:rsid w:val="00AB2B3A"/>
    <w:rsid w:val="00AB332F"/>
    <w:rsid w:val="00AB3D50"/>
    <w:rsid w:val="00AB5760"/>
    <w:rsid w:val="00AB5F52"/>
    <w:rsid w:val="00AB60B6"/>
    <w:rsid w:val="00AB631F"/>
    <w:rsid w:val="00AB78BF"/>
    <w:rsid w:val="00AC11AD"/>
    <w:rsid w:val="00AC4AD4"/>
    <w:rsid w:val="00AC5170"/>
    <w:rsid w:val="00AC66FA"/>
    <w:rsid w:val="00AD026B"/>
    <w:rsid w:val="00AD2424"/>
    <w:rsid w:val="00AD2460"/>
    <w:rsid w:val="00AD3C69"/>
    <w:rsid w:val="00AD3D39"/>
    <w:rsid w:val="00AD45CD"/>
    <w:rsid w:val="00AD58C9"/>
    <w:rsid w:val="00AD5D75"/>
    <w:rsid w:val="00AD62E4"/>
    <w:rsid w:val="00AD69B2"/>
    <w:rsid w:val="00AE3F3F"/>
    <w:rsid w:val="00AE4BB2"/>
    <w:rsid w:val="00AE64CF"/>
    <w:rsid w:val="00AE693E"/>
    <w:rsid w:val="00AE6D4A"/>
    <w:rsid w:val="00AE6D6F"/>
    <w:rsid w:val="00AE739B"/>
    <w:rsid w:val="00AE73E2"/>
    <w:rsid w:val="00AF14F7"/>
    <w:rsid w:val="00AF25A6"/>
    <w:rsid w:val="00AF2702"/>
    <w:rsid w:val="00AF3672"/>
    <w:rsid w:val="00AF396A"/>
    <w:rsid w:val="00AF444A"/>
    <w:rsid w:val="00AF6F78"/>
    <w:rsid w:val="00B000F4"/>
    <w:rsid w:val="00B009E8"/>
    <w:rsid w:val="00B01D10"/>
    <w:rsid w:val="00B0291E"/>
    <w:rsid w:val="00B02C0B"/>
    <w:rsid w:val="00B02C2D"/>
    <w:rsid w:val="00B02EBD"/>
    <w:rsid w:val="00B0338A"/>
    <w:rsid w:val="00B03FCF"/>
    <w:rsid w:val="00B054D2"/>
    <w:rsid w:val="00B05614"/>
    <w:rsid w:val="00B05976"/>
    <w:rsid w:val="00B05D95"/>
    <w:rsid w:val="00B06E53"/>
    <w:rsid w:val="00B07B83"/>
    <w:rsid w:val="00B07EFC"/>
    <w:rsid w:val="00B10465"/>
    <w:rsid w:val="00B10D36"/>
    <w:rsid w:val="00B11778"/>
    <w:rsid w:val="00B11CD7"/>
    <w:rsid w:val="00B11FF2"/>
    <w:rsid w:val="00B12B37"/>
    <w:rsid w:val="00B14C57"/>
    <w:rsid w:val="00B1507C"/>
    <w:rsid w:val="00B153F9"/>
    <w:rsid w:val="00B15B46"/>
    <w:rsid w:val="00B15E97"/>
    <w:rsid w:val="00B16D8F"/>
    <w:rsid w:val="00B17793"/>
    <w:rsid w:val="00B205E8"/>
    <w:rsid w:val="00B209B6"/>
    <w:rsid w:val="00B22787"/>
    <w:rsid w:val="00B22A6B"/>
    <w:rsid w:val="00B239FD"/>
    <w:rsid w:val="00B247D3"/>
    <w:rsid w:val="00B2493D"/>
    <w:rsid w:val="00B25EB4"/>
    <w:rsid w:val="00B260D7"/>
    <w:rsid w:val="00B30137"/>
    <w:rsid w:val="00B313B7"/>
    <w:rsid w:val="00B3158D"/>
    <w:rsid w:val="00B332FF"/>
    <w:rsid w:val="00B34612"/>
    <w:rsid w:val="00B3493D"/>
    <w:rsid w:val="00B3535E"/>
    <w:rsid w:val="00B35D4A"/>
    <w:rsid w:val="00B361B4"/>
    <w:rsid w:val="00B3734B"/>
    <w:rsid w:val="00B3790E"/>
    <w:rsid w:val="00B438C9"/>
    <w:rsid w:val="00B43A67"/>
    <w:rsid w:val="00B43A9E"/>
    <w:rsid w:val="00B43C6C"/>
    <w:rsid w:val="00B45715"/>
    <w:rsid w:val="00B45792"/>
    <w:rsid w:val="00B46364"/>
    <w:rsid w:val="00B46629"/>
    <w:rsid w:val="00B50878"/>
    <w:rsid w:val="00B50E90"/>
    <w:rsid w:val="00B51F10"/>
    <w:rsid w:val="00B51FDF"/>
    <w:rsid w:val="00B53C99"/>
    <w:rsid w:val="00B541D0"/>
    <w:rsid w:val="00B56938"/>
    <w:rsid w:val="00B56B1E"/>
    <w:rsid w:val="00B6025E"/>
    <w:rsid w:val="00B60986"/>
    <w:rsid w:val="00B60C74"/>
    <w:rsid w:val="00B61029"/>
    <w:rsid w:val="00B61322"/>
    <w:rsid w:val="00B61F5F"/>
    <w:rsid w:val="00B62100"/>
    <w:rsid w:val="00B62C2A"/>
    <w:rsid w:val="00B64256"/>
    <w:rsid w:val="00B64E49"/>
    <w:rsid w:val="00B65393"/>
    <w:rsid w:val="00B655F4"/>
    <w:rsid w:val="00B65757"/>
    <w:rsid w:val="00B6619E"/>
    <w:rsid w:val="00B67780"/>
    <w:rsid w:val="00B67A92"/>
    <w:rsid w:val="00B67D0F"/>
    <w:rsid w:val="00B67FF5"/>
    <w:rsid w:val="00B70B92"/>
    <w:rsid w:val="00B71238"/>
    <w:rsid w:val="00B71C57"/>
    <w:rsid w:val="00B72ACD"/>
    <w:rsid w:val="00B743D7"/>
    <w:rsid w:val="00B748E3"/>
    <w:rsid w:val="00B752BE"/>
    <w:rsid w:val="00B75377"/>
    <w:rsid w:val="00B75744"/>
    <w:rsid w:val="00B75CF8"/>
    <w:rsid w:val="00B76426"/>
    <w:rsid w:val="00B76988"/>
    <w:rsid w:val="00B7705B"/>
    <w:rsid w:val="00B77263"/>
    <w:rsid w:val="00B81456"/>
    <w:rsid w:val="00B82739"/>
    <w:rsid w:val="00B8293A"/>
    <w:rsid w:val="00B82C3B"/>
    <w:rsid w:val="00B833A0"/>
    <w:rsid w:val="00B83404"/>
    <w:rsid w:val="00B83C5F"/>
    <w:rsid w:val="00B843A7"/>
    <w:rsid w:val="00B86907"/>
    <w:rsid w:val="00B86E84"/>
    <w:rsid w:val="00B875B4"/>
    <w:rsid w:val="00B87F17"/>
    <w:rsid w:val="00B87F66"/>
    <w:rsid w:val="00B92759"/>
    <w:rsid w:val="00B92B83"/>
    <w:rsid w:val="00B9318A"/>
    <w:rsid w:val="00B94773"/>
    <w:rsid w:val="00B9602A"/>
    <w:rsid w:val="00B97712"/>
    <w:rsid w:val="00BA0969"/>
    <w:rsid w:val="00BA1004"/>
    <w:rsid w:val="00BA28A1"/>
    <w:rsid w:val="00BA2EBD"/>
    <w:rsid w:val="00BA35A5"/>
    <w:rsid w:val="00BA40F7"/>
    <w:rsid w:val="00BA599C"/>
    <w:rsid w:val="00BA6665"/>
    <w:rsid w:val="00BA6AE4"/>
    <w:rsid w:val="00BA707B"/>
    <w:rsid w:val="00BA70BE"/>
    <w:rsid w:val="00BB0B1E"/>
    <w:rsid w:val="00BB1107"/>
    <w:rsid w:val="00BB15C2"/>
    <w:rsid w:val="00BB5F8E"/>
    <w:rsid w:val="00BC0F68"/>
    <w:rsid w:val="00BC1F7E"/>
    <w:rsid w:val="00BC3C9A"/>
    <w:rsid w:val="00BC3D1B"/>
    <w:rsid w:val="00BC4E64"/>
    <w:rsid w:val="00BC5E93"/>
    <w:rsid w:val="00BD0C97"/>
    <w:rsid w:val="00BD2A20"/>
    <w:rsid w:val="00BD2BDA"/>
    <w:rsid w:val="00BD2C39"/>
    <w:rsid w:val="00BD38F3"/>
    <w:rsid w:val="00BD549E"/>
    <w:rsid w:val="00BD5BB3"/>
    <w:rsid w:val="00BD63F3"/>
    <w:rsid w:val="00BD6748"/>
    <w:rsid w:val="00BD6767"/>
    <w:rsid w:val="00BD7048"/>
    <w:rsid w:val="00BD70AD"/>
    <w:rsid w:val="00BD772E"/>
    <w:rsid w:val="00BD7FBA"/>
    <w:rsid w:val="00BE0933"/>
    <w:rsid w:val="00BE1413"/>
    <w:rsid w:val="00BE1431"/>
    <w:rsid w:val="00BE159C"/>
    <w:rsid w:val="00BE161A"/>
    <w:rsid w:val="00BE30DD"/>
    <w:rsid w:val="00BE4E79"/>
    <w:rsid w:val="00BE70F7"/>
    <w:rsid w:val="00BE7AE7"/>
    <w:rsid w:val="00BF06E9"/>
    <w:rsid w:val="00BF10A2"/>
    <w:rsid w:val="00BF1B5F"/>
    <w:rsid w:val="00BF26D0"/>
    <w:rsid w:val="00BF3060"/>
    <w:rsid w:val="00BF3685"/>
    <w:rsid w:val="00BF379A"/>
    <w:rsid w:val="00BF4451"/>
    <w:rsid w:val="00BF4D55"/>
    <w:rsid w:val="00BF57FB"/>
    <w:rsid w:val="00BF617C"/>
    <w:rsid w:val="00BF635D"/>
    <w:rsid w:val="00C00BE4"/>
    <w:rsid w:val="00C02163"/>
    <w:rsid w:val="00C05B53"/>
    <w:rsid w:val="00C10216"/>
    <w:rsid w:val="00C1032B"/>
    <w:rsid w:val="00C11E7B"/>
    <w:rsid w:val="00C12C39"/>
    <w:rsid w:val="00C12E85"/>
    <w:rsid w:val="00C135E5"/>
    <w:rsid w:val="00C136B1"/>
    <w:rsid w:val="00C14335"/>
    <w:rsid w:val="00C155CE"/>
    <w:rsid w:val="00C15750"/>
    <w:rsid w:val="00C1666D"/>
    <w:rsid w:val="00C168EB"/>
    <w:rsid w:val="00C17A2C"/>
    <w:rsid w:val="00C203A0"/>
    <w:rsid w:val="00C224E3"/>
    <w:rsid w:val="00C22E9A"/>
    <w:rsid w:val="00C24EBC"/>
    <w:rsid w:val="00C2507C"/>
    <w:rsid w:val="00C25E04"/>
    <w:rsid w:val="00C263E2"/>
    <w:rsid w:val="00C31044"/>
    <w:rsid w:val="00C31DFC"/>
    <w:rsid w:val="00C32210"/>
    <w:rsid w:val="00C32411"/>
    <w:rsid w:val="00C32A1A"/>
    <w:rsid w:val="00C3476D"/>
    <w:rsid w:val="00C35AE4"/>
    <w:rsid w:val="00C3609D"/>
    <w:rsid w:val="00C379BA"/>
    <w:rsid w:val="00C41234"/>
    <w:rsid w:val="00C412FB"/>
    <w:rsid w:val="00C4150A"/>
    <w:rsid w:val="00C41945"/>
    <w:rsid w:val="00C419D3"/>
    <w:rsid w:val="00C432C0"/>
    <w:rsid w:val="00C443F5"/>
    <w:rsid w:val="00C44F1F"/>
    <w:rsid w:val="00C450AE"/>
    <w:rsid w:val="00C45B60"/>
    <w:rsid w:val="00C46E6B"/>
    <w:rsid w:val="00C5335E"/>
    <w:rsid w:val="00C53F6F"/>
    <w:rsid w:val="00C56115"/>
    <w:rsid w:val="00C56188"/>
    <w:rsid w:val="00C57055"/>
    <w:rsid w:val="00C5746A"/>
    <w:rsid w:val="00C57490"/>
    <w:rsid w:val="00C578B7"/>
    <w:rsid w:val="00C61E4B"/>
    <w:rsid w:val="00C626CA"/>
    <w:rsid w:val="00C62846"/>
    <w:rsid w:val="00C648DD"/>
    <w:rsid w:val="00C65DAD"/>
    <w:rsid w:val="00C67289"/>
    <w:rsid w:val="00C67858"/>
    <w:rsid w:val="00C730C4"/>
    <w:rsid w:val="00C735DA"/>
    <w:rsid w:val="00C73A58"/>
    <w:rsid w:val="00C7409F"/>
    <w:rsid w:val="00C740A1"/>
    <w:rsid w:val="00C74E9B"/>
    <w:rsid w:val="00C7630F"/>
    <w:rsid w:val="00C76348"/>
    <w:rsid w:val="00C771C7"/>
    <w:rsid w:val="00C77319"/>
    <w:rsid w:val="00C7758A"/>
    <w:rsid w:val="00C77E91"/>
    <w:rsid w:val="00C8080B"/>
    <w:rsid w:val="00C809DC"/>
    <w:rsid w:val="00C81923"/>
    <w:rsid w:val="00C82195"/>
    <w:rsid w:val="00C828D3"/>
    <w:rsid w:val="00C83E6E"/>
    <w:rsid w:val="00C83F85"/>
    <w:rsid w:val="00C84087"/>
    <w:rsid w:val="00C8423A"/>
    <w:rsid w:val="00C85034"/>
    <w:rsid w:val="00C85981"/>
    <w:rsid w:val="00C862C2"/>
    <w:rsid w:val="00C86E44"/>
    <w:rsid w:val="00C907AD"/>
    <w:rsid w:val="00C92181"/>
    <w:rsid w:val="00C93A9B"/>
    <w:rsid w:val="00C93BE5"/>
    <w:rsid w:val="00CA2345"/>
    <w:rsid w:val="00CA23CB"/>
    <w:rsid w:val="00CA3272"/>
    <w:rsid w:val="00CA462F"/>
    <w:rsid w:val="00CA4876"/>
    <w:rsid w:val="00CA4D75"/>
    <w:rsid w:val="00CA5179"/>
    <w:rsid w:val="00CA5318"/>
    <w:rsid w:val="00CB0AF4"/>
    <w:rsid w:val="00CB0AFB"/>
    <w:rsid w:val="00CB135F"/>
    <w:rsid w:val="00CB15BC"/>
    <w:rsid w:val="00CB19F5"/>
    <w:rsid w:val="00CB40D8"/>
    <w:rsid w:val="00CB428E"/>
    <w:rsid w:val="00CB4FF7"/>
    <w:rsid w:val="00CB6FF7"/>
    <w:rsid w:val="00CB7766"/>
    <w:rsid w:val="00CC06AA"/>
    <w:rsid w:val="00CC08FB"/>
    <w:rsid w:val="00CC145E"/>
    <w:rsid w:val="00CC2216"/>
    <w:rsid w:val="00CC331B"/>
    <w:rsid w:val="00CC341A"/>
    <w:rsid w:val="00CC727D"/>
    <w:rsid w:val="00CC737E"/>
    <w:rsid w:val="00CC750A"/>
    <w:rsid w:val="00CC7E57"/>
    <w:rsid w:val="00CD029A"/>
    <w:rsid w:val="00CD0EF8"/>
    <w:rsid w:val="00CD1CAF"/>
    <w:rsid w:val="00CD1EBE"/>
    <w:rsid w:val="00CD2870"/>
    <w:rsid w:val="00CD51DF"/>
    <w:rsid w:val="00CD61FA"/>
    <w:rsid w:val="00CD7140"/>
    <w:rsid w:val="00CD784C"/>
    <w:rsid w:val="00CE0311"/>
    <w:rsid w:val="00CE3816"/>
    <w:rsid w:val="00CE40C9"/>
    <w:rsid w:val="00CE5799"/>
    <w:rsid w:val="00CE5A4D"/>
    <w:rsid w:val="00CE63EA"/>
    <w:rsid w:val="00CE7135"/>
    <w:rsid w:val="00CE76C8"/>
    <w:rsid w:val="00CE7A07"/>
    <w:rsid w:val="00CF270C"/>
    <w:rsid w:val="00CF2D74"/>
    <w:rsid w:val="00CF2FA0"/>
    <w:rsid w:val="00CF4069"/>
    <w:rsid w:val="00CF500A"/>
    <w:rsid w:val="00CF50F8"/>
    <w:rsid w:val="00CF587D"/>
    <w:rsid w:val="00CF731E"/>
    <w:rsid w:val="00CF74CD"/>
    <w:rsid w:val="00CF787F"/>
    <w:rsid w:val="00CF7A0B"/>
    <w:rsid w:val="00CF7FFE"/>
    <w:rsid w:val="00D00679"/>
    <w:rsid w:val="00D017AB"/>
    <w:rsid w:val="00D01F61"/>
    <w:rsid w:val="00D03934"/>
    <w:rsid w:val="00D042AB"/>
    <w:rsid w:val="00D04CCD"/>
    <w:rsid w:val="00D05CEF"/>
    <w:rsid w:val="00D0618C"/>
    <w:rsid w:val="00D0699C"/>
    <w:rsid w:val="00D06B1B"/>
    <w:rsid w:val="00D06B5B"/>
    <w:rsid w:val="00D06E80"/>
    <w:rsid w:val="00D06FCB"/>
    <w:rsid w:val="00D07EFD"/>
    <w:rsid w:val="00D1072B"/>
    <w:rsid w:val="00D108E0"/>
    <w:rsid w:val="00D1149F"/>
    <w:rsid w:val="00D127CC"/>
    <w:rsid w:val="00D13932"/>
    <w:rsid w:val="00D14743"/>
    <w:rsid w:val="00D14981"/>
    <w:rsid w:val="00D155B2"/>
    <w:rsid w:val="00D15710"/>
    <w:rsid w:val="00D15CEB"/>
    <w:rsid w:val="00D1624D"/>
    <w:rsid w:val="00D17B87"/>
    <w:rsid w:val="00D20A91"/>
    <w:rsid w:val="00D20C8D"/>
    <w:rsid w:val="00D211C1"/>
    <w:rsid w:val="00D213D2"/>
    <w:rsid w:val="00D22FDA"/>
    <w:rsid w:val="00D24210"/>
    <w:rsid w:val="00D25098"/>
    <w:rsid w:val="00D2519B"/>
    <w:rsid w:val="00D26255"/>
    <w:rsid w:val="00D274FB"/>
    <w:rsid w:val="00D27E2D"/>
    <w:rsid w:val="00D31002"/>
    <w:rsid w:val="00D31CE5"/>
    <w:rsid w:val="00D33166"/>
    <w:rsid w:val="00D33FC8"/>
    <w:rsid w:val="00D3481E"/>
    <w:rsid w:val="00D34B56"/>
    <w:rsid w:val="00D350AF"/>
    <w:rsid w:val="00D354D9"/>
    <w:rsid w:val="00D35D6B"/>
    <w:rsid w:val="00D3614C"/>
    <w:rsid w:val="00D36D97"/>
    <w:rsid w:val="00D37138"/>
    <w:rsid w:val="00D379B9"/>
    <w:rsid w:val="00D41A8C"/>
    <w:rsid w:val="00D433EB"/>
    <w:rsid w:val="00D43A18"/>
    <w:rsid w:val="00D45F2B"/>
    <w:rsid w:val="00D4793B"/>
    <w:rsid w:val="00D505A8"/>
    <w:rsid w:val="00D508C0"/>
    <w:rsid w:val="00D5130C"/>
    <w:rsid w:val="00D513A8"/>
    <w:rsid w:val="00D51844"/>
    <w:rsid w:val="00D51D66"/>
    <w:rsid w:val="00D52261"/>
    <w:rsid w:val="00D5289F"/>
    <w:rsid w:val="00D549AB"/>
    <w:rsid w:val="00D563A1"/>
    <w:rsid w:val="00D576B2"/>
    <w:rsid w:val="00D612E9"/>
    <w:rsid w:val="00D624AE"/>
    <w:rsid w:val="00D65E26"/>
    <w:rsid w:val="00D6733B"/>
    <w:rsid w:val="00D67E15"/>
    <w:rsid w:val="00D67E18"/>
    <w:rsid w:val="00D722D2"/>
    <w:rsid w:val="00D728FD"/>
    <w:rsid w:val="00D7323F"/>
    <w:rsid w:val="00D732F8"/>
    <w:rsid w:val="00D73627"/>
    <w:rsid w:val="00D73700"/>
    <w:rsid w:val="00D73DFC"/>
    <w:rsid w:val="00D7408A"/>
    <w:rsid w:val="00D74818"/>
    <w:rsid w:val="00D7531E"/>
    <w:rsid w:val="00D75E96"/>
    <w:rsid w:val="00D763F4"/>
    <w:rsid w:val="00D806FF"/>
    <w:rsid w:val="00D80DCD"/>
    <w:rsid w:val="00D8103A"/>
    <w:rsid w:val="00D81083"/>
    <w:rsid w:val="00D816FD"/>
    <w:rsid w:val="00D818D9"/>
    <w:rsid w:val="00D82752"/>
    <w:rsid w:val="00D83F94"/>
    <w:rsid w:val="00D84F38"/>
    <w:rsid w:val="00D84FE1"/>
    <w:rsid w:val="00D8524D"/>
    <w:rsid w:val="00D85C3E"/>
    <w:rsid w:val="00D87B66"/>
    <w:rsid w:val="00D87C89"/>
    <w:rsid w:val="00D90AAE"/>
    <w:rsid w:val="00D90BBC"/>
    <w:rsid w:val="00D910D1"/>
    <w:rsid w:val="00D9346F"/>
    <w:rsid w:val="00D93972"/>
    <w:rsid w:val="00D93AAD"/>
    <w:rsid w:val="00D93AC9"/>
    <w:rsid w:val="00D93EAC"/>
    <w:rsid w:val="00D966DE"/>
    <w:rsid w:val="00D96E69"/>
    <w:rsid w:val="00D97CFA"/>
    <w:rsid w:val="00DA0D3E"/>
    <w:rsid w:val="00DA124E"/>
    <w:rsid w:val="00DA2141"/>
    <w:rsid w:val="00DA273B"/>
    <w:rsid w:val="00DA37EE"/>
    <w:rsid w:val="00DA3C31"/>
    <w:rsid w:val="00DA3D04"/>
    <w:rsid w:val="00DA61CC"/>
    <w:rsid w:val="00DA6D34"/>
    <w:rsid w:val="00DB3353"/>
    <w:rsid w:val="00DB3A28"/>
    <w:rsid w:val="00DB3F8C"/>
    <w:rsid w:val="00DB45C4"/>
    <w:rsid w:val="00DB54A7"/>
    <w:rsid w:val="00DB579F"/>
    <w:rsid w:val="00DB6481"/>
    <w:rsid w:val="00DC050F"/>
    <w:rsid w:val="00DC0D39"/>
    <w:rsid w:val="00DC16B1"/>
    <w:rsid w:val="00DC1779"/>
    <w:rsid w:val="00DC2CE4"/>
    <w:rsid w:val="00DC2F8E"/>
    <w:rsid w:val="00DC35DA"/>
    <w:rsid w:val="00DC3785"/>
    <w:rsid w:val="00DC4347"/>
    <w:rsid w:val="00DC4E6A"/>
    <w:rsid w:val="00DC6417"/>
    <w:rsid w:val="00DC7CC2"/>
    <w:rsid w:val="00DC7D91"/>
    <w:rsid w:val="00DD1066"/>
    <w:rsid w:val="00DD1290"/>
    <w:rsid w:val="00DD27A4"/>
    <w:rsid w:val="00DD2CE8"/>
    <w:rsid w:val="00DD4013"/>
    <w:rsid w:val="00DD65B2"/>
    <w:rsid w:val="00DD6BAA"/>
    <w:rsid w:val="00DD6DC9"/>
    <w:rsid w:val="00DE0E94"/>
    <w:rsid w:val="00DE15FD"/>
    <w:rsid w:val="00DE2093"/>
    <w:rsid w:val="00DE2A4D"/>
    <w:rsid w:val="00DE2AAB"/>
    <w:rsid w:val="00DE304F"/>
    <w:rsid w:val="00DE3883"/>
    <w:rsid w:val="00DE3A6B"/>
    <w:rsid w:val="00DE4370"/>
    <w:rsid w:val="00DE502C"/>
    <w:rsid w:val="00DE5FA1"/>
    <w:rsid w:val="00DE72A5"/>
    <w:rsid w:val="00DE7891"/>
    <w:rsid w:val="00DF0734"/>
    <w:rsid w:val="00DF0C1C"/>
    <w:rsid w:val="00DF1792"/>
    <w:rsid w:val="00DF1AA8"/>
    <w:rsid w:val="00DF2C21"/>
    <w:rsid w:val="00DF33A6"/>
    <w:rsid w:val="00DF3583"/>
    <w:rsid w:val="00DF4383"/>
    <w:rsid w:val="00DF4903"/>
    <w:rsid w:val="00DF55E8"/>
    <w:rsid w:val="00DF6167"/>
    <w:rsid w:val="00DF67D7"/>
    <w:rsid w:val="00E00E31"/>
    <w:rsid w:val="00E00FED"/>
    <w:rsid w:val="00E0182D"/>
    <w:rsid w:val="00E01CCC"/>
    <w:rsid w:val="00E0210F"/>
    <w:rsid w:val="00E030B3"/>
    <w:rsid w:val="00E0370D"/>
    <w:rsid w:val="00E03CC0"/>
    <w:rsid w:val="00E03DE4"/>
    <w:rsid w:val="00E03FB3"/>
    <w:rsid w:val="00E0552D"/>
    <w:rsid w:val="00E06FC6"/>
    <w:rsid w:val="00E07047"/>
    <w:rsid w:val="00E105DE"/>
    <w:rsid w:val="00E10B92"/>
    <w:rsid w:val="00E116DA"/>
    <w:rsid w:val="00E13529"/>
    <w:rsid w:val="00E13623"/>
    <w:rsid w:val="00E1435C"/>
    <w:rsid w:val="00E14E6F"/>
    <w:rsid w:val="00E154EB"/>
    <w:rsid w:val="00E15F16"/>
    <w:rsid w:val="00E17A79"/>
    <w:rsid w:val="00E20A12"/>
    <w:rsid w:val="00E20E4D"/>
    <w:rsid w:val="00E225B9"/>
    <w:rsid w:val="00E24134"/>
    <w:rsid w:val="00E257E2"/>
    <w:rsid w:val="00E26808"/>
    <w:rsid w:val="00E30F85"/>
    <w:rsid w:val="00E31F50"/>
    <w:rsid w:val="00E32A92"/>
    <w:rsid w:val="00E34655"/>
    <w:rsid w:val="00E34C79"/>
    <w:rsid w:val="00E35A0F"/>
    <w:rsid w:val="00E3739C"/>
    <w:rsid w:val="00E37442"/>
    <w:rsid w:val="00E37A45"/>
    <w:rsid w:val="00E37DA3"/>
    <w:rsid w:val="00E40124"/>
    <w:rsid w:val="00E40C04"/>
    <w:rsid w:val="00E40E92"/>
    <w:rsid w:val="00E4123C"/>
    <w:rsid w:val="00E417C9"/>
    <w:rsid w:val="00E41919"/>
    <w:rsid w:val="00E41C20"/>
    <w:rsid w:val="00E43B17"/>
    <w:rsid w:val="00E45017"/>
    <w:rsid w:val="00E45BFA"/>
    <w:rsid w:val="00E47256"/>
    <w:rsid w:val="00E47F81"/>
    <w:rsid w:val="00E502A4"/>
    <w:rsid w:val="00E5394F"/>
    <w:rsid w:val="00E54E9C"/>
    <w:rsid w:val="00E556FB"/>
    <w:rsid w:val="00E56851"/>
    <w:rsid w:val="00E56983"/>
    <w:rsid w:val="00E56A21"/>
    <w:rsid w:val="00E62690"/>
    <w:rsid w:val="00E642F3"/>
    <w:rsid w:val="00E64FB8"/>
    <w:rsid w:val="00E65132"/>
    <w:rsid w:val="00E66572"/>
    <w:rsid w:val="00E6675F"/>
    <w:rsid w:val="00E6790D"/>
    <w:rsid w:val="00E67D94"/>
    <w:rsid w:val="00E67FFE"/>
    <w:rsid w:val="00E70A7C"/>
    <w:rsid w:val="00E710C2"/>
    <w:rsid w:val="00E71AEC"/>
    <w:rsid w:val="00E73064"/>
    <w:rsid w:val="00E75BBD"/>
    <w:rsid w:val="00E800FE"/>
    <w:rsid w:val="00E8296C"/>
    <w:rsid w:val="00E82C7E"/>
    <w:rsid w:val="00E846BC"/>
    <w:rsid w:val="00E848A0"/>
    <w:rsid w:val="00E85110"/>
    <w:rsid w:val="00E855BE"/>
    <w:rsid w:val="00E85E11"/>
    <w:rsid w:val="00E85FD8"/>
    <w:rsid w:val="00E860B3"/>
    <w:rsid w:val="00E863DC"/>
    <w:rsid w:val="00E8680A"/>
    <w:rsid w:val="00E8681B"/>
    <w:rsid w:val="00E87CDE"/>
    <w:rsid w:val="00E90692"/>
    <w:rsid w:val="00E91CDA"/>
    <w:rsid w:val="00E92377"/>
    <w:rsid w:val="00E932C0"/>
    <w:rsid w:val="00E9406D"/>
    <w:rsid w:val="00E942FD"/>
    <w:rsid w:val="00E951DD"/>
    <w:rsid w:val="00E97335"/>
    <w:rsid w:val="00E9736E"/>
    <w:rsid w:val="00EA100F"/>
    <w:rsid w:val="00EA1B0F"/>
    <w:rsid w:val="00EA2F71"/>
    <w:rsid w:val="00EA3785"/>
    <w:rsid w:val="00EA3955"/>
    <w:rsid w:val="00EA4FBF"/>
    <w:rsid w:val="00EA4FEF"/>
    <w:rsid w:val="00EA5846"/>
    <w:rsid w:val="00EA7025"/>
    <w:rsid w:val="00EA7E41"/>
    <w:rsid w:val="00EB0E7A"/>
    <w:rsid w:val="00EB0FA4"/>
    <w:rsid w:val="00EB1411"/>
    <w:rsid w:val="00EB2826"/>
    <w:rsid w:val="00EB2DFD"/>
    <w:rsid w:val="00EB388C"/>
    <w:rsid w:val="00EB3F07"/>
    <w:rsid w:val="00EB572A"/>
    <w:rsid w:val="00EB5A15"/>
    <w:rsid w:val="00EB61D3"/>
    <w:rsid w:val="00EB65F4"/>
    <w:rsid w:val="00EB6A19"/>
    <w:rsid w:val="00EB7013"/>
    <w:rsid w:val="00EB703F"/>
    <w:rsid w:val="00EB7F90"/>
    <w:rsid w:val="00EC03CD"/>
    <w:rsid w:val="00EC09CC"/>
    <w:rsid w:val="00EC1799"/>
    <w:rsid w:val="00EC1FDD"/>
    <w:rsid w:val="00EC24E2"/>
    <w:rsid w:val="00EC2BCC"/>
    <w:rsid w:val="00EC2FCE"/>
    <w:rsid w:val="00EC3546"/>
    <w:rsid w:val="00EC37B3"/>
    <w:rsid w:val="00EC40AE"/>
    <w:rsid w:val="00EC4291"/>
    <w:rsid w:val="00EC44A6"/>
    <w:rsid w:val="00EC44CA"/>
    <w:rsid w:val="00EC6100"/>
    <w:rsid w:val="00EC655D"/>
    <w:rsid w:val="00EC7713"/>
    <w:rsid w:val="00ED232E"/>
    <w:rsid w:val="00ED3DC1"/>
    <w:rsid w:val="00ED41EB"/>
    <w:rsid w:val="00ED47FE"/>
    <w:rsid w:val="00ED4C56"/>
    <w:rsid w:val="00ED5E90"/>
    <w:rsid w:val="00ED751B"/>
    <w:rsid w:val="00ED7BB0"/>
    <w:rsid w:val="00EE035D"/>
    <w:rsid w:val="00EE04D5"/>
    <w:rsid w:val="00EE10C4"/>
    <w:rsid w:val="00EE21E1"/>
    <w:rsid w:val="00EE2B68"/>
    <w:rsid w:val="00EE2FC1"/>
    <w:rsid w:val="00EE33AD"/>
    <w:rsid w:val="00EE393E"/>
    <w:rsid w:val="00EE42E1"/>
    <w:rsid w:val="00EE43E7"/>
    <w:rsid w:val="00EE4927"/>
    <w:rsid w:val="00EE5505"/>
    <w:rsid w:val="00EE6044"/>
    <w:rsid w:val="00EF0928"/>
    <w:rsid w:val="00EF1CB3"/>
    <w:rsid w:val="00EF1DC7"/>
    <w:rsid w:val="00EF219E"/>
    <w:rsid w:val="00EF2FCD"/>
    <w:rsid w:val="00EF3010"/>
    <w:rsid w:val="00EF3F36"/>
    <w:rsid w:val="00EF50E7"/>
    <w:rsid w:val="00EF55FB"/>
    <w:rsid w:val="00EF564C"/>
    <w:rsid w:val="00EF6EA5"/>
    <w:rsid w:val="00EF7970"/>
    <w:rsid w:val="00EF7D7E"/>
    <w:rsid w:val="00EF7DBB"/>
    <w:rsid w:val="00EF7F42"/>
    <w:rsid w:val="00F02597"/>
    <w:rsid w:val="00F03A0A"/>
    <w:rsid w:val="00F03C09"/>
    <w:rsid w:val="00F03D46"/>
    <w:rsid w:val="00F047E2"/>
    <w:rsid w:val="00F05D84"/>
    <w:rsid w:val="00F068FB"/>
    <w:rsid w:val="00F06E5B"/>
    <w:rsid w:val="00F10445"/>
    <w:rsid w:val="00F1066B"/>
    <w:rsid w:val="00F147AE"/>
    <w:rsid w:val="00F157B5"/>
    <w:rsid w:val="00F16B5E"/>
    <w:rsid w:val="00F16B61"/>
    <w:rsid w:val="00F212DA"/>
    <w:rsid w:val="00F219FB"/>
    <w:rsid w:val="00F235C8"/>
    <w:rsid w:val="00F2459B"/>
    <w:rsid w:val="00F25098"/>
    <w:rsid w:val="00F25359"/>
    <w:rsid w:val="00F259A6"/>
    <w:rsid w:val="00F26DB7"/>
    <w:rsid w:val="00F26EA1"/>
    <w:rsid w:val="00F278F0"/>
    <w:rsid w:val="00F27BF9"/>
    <w:rsid w:val="00F27E1E"/>
    <w:rsid w:val="00F31131"/>
    <w:rsid w:val="00F31437"/>
    <w:rsid w:val="00F32BB5"/>
    <w:rsid w:val="00F335AB"/>
    <w:rsid w:val="00F33EA1"/>
    <w:rsid w:val="00F35801"/>
    <w:rsid w:val="00F35DFE"/>
    <w:rsid w:val="00F369B5"/>
    <w:rsid w:val="00F40308"/>
    <w:rsid w:val="00F41287"/>
    <w:rsid w:val="00F41D36"/>
    <w:rsid w:val="00F43F64"/>
    <w:rsid w:val="00F45FDA"/>
    <w:rsid w:val="00F46430"/>
    <w:rsid w:val="00F46DC0"/>
    <w:rsid w:val="00F54087"/>
    <w:rsid w:val="00F54942"/>
    <w:rsid w:val="00F551A0"/>
    <w:rsid w:val="00F5522A"/>
    <w:rsid w:val="00F57089"/>
    <w:rsid w:val="00F570C4"/>
    <w:rsid w:val="00F5717D"/>
    <w:rsid w:val="00F57DCA"/>
    <w:rsid w:val="00F57EFC"/>
    <w:rsid w:val="00F60C44"/>
    <w:rsid w:val="00F6118B"/>
    <w:rsid w:val="00F61A62"/>
    <w:rsid w:val="00F626CA"/>
    <w:rsid w:val="00F627BC"/>
    <w:rsid w:val="00F6332F"/>
    <w:rsid w:val="00F63C23"/>
    <w:rsid w:val="00F63F42"/>
    <w:rsid w:val="00F64975"/>
    <w:rsid w:val="00F661F4"/>
    <w:rsid w:val="00F70876"/>
    <w:rsid w:val="00F70D41"/>
    <w:rsid w:val="00F70EDB"/>
    <w:rsid w:val="00F717F8"/>
    <w:rsid w:val="00F72A63"/>
    <w:rsid w:val="00F74DA7"/>
    <w:rsid w:val="00F7566D"/>
    <w:rsid w:val="00F75D8A"/>
    <w:rsid w:val="00F77112"/>
    <w:rsid w:val="00F779F7"/>
    <w:rsid w:val="00F80065"/>
    <w:rsid w:val="00F800A4"/>
    <w:rsid w:val="00F801E1"/>
    <w:rsid w:val="00F80A8B"/>
    <w:rsid w:val="00F83C3D"/>
    <w:rsid w:val="00F84137"/>
    <w:rsid w:val="00F8452F"/>
    <w:rsid w:val="00F85AE4"/>
    <w:rsid w:val="00F85F4D"/>
    <w:rsid w:val="00F85FB2"/>
    <w:rsid w:val="00F867E8"/>
    <w:rsid w:val="00F868AE"/>
    <w:rsid w:val="00F86B63"/>
    <w:rsid w:val="00F90781"/>
    <w:rsid w:val="00F90D9E"/>
    <w:rsid w:val="00F90FAE"/>
    <w:rsid w:val="00F919A2"/>
    <w:rsid w:val="00F9545B"/>
    <w:rsid w:val="00F95B2B"/>
    <w:rsid w:val="00F966A5"/>
    <w:rsid w:val="00F966BF"/>
    <w:rsid w:val="00F97639"/>
    <w:rsid w:val="00FA0EEA"/>
    <w:rsid w:val="00FA1762"/>
    <w:rsid w:val="00FA17D8"/>
    <w:rsid w:val="00FA2375"/>
    <w:rsid w:val="00FA2B36"/>
    <w:rsid w:val="00FA2FB4"/>
    <w:rsid w:val="00FA3441"/>
    <w:rsid w:val="00FA3953"/>
    <w:rsid w:val="00FA3B57"/>
    <w:rsid w:val="00FA4B21"/>
    <w:rsid w:val="00FA64C2"/>
    <w:rsid w:val="00FA6AFA"/>
    <w:rsid w:val="00FB052D"/>
    <w:rsid w:val="00FB0708"/>
    <w:rsid w:val="00FB0C76"/>
    <w:rsid w:val="00FB1010"/>
    <w:rsid w:val="00FB1420"/>
    <w:rsid w:val="00FB1A93"/>
    <w:rsid w:val="00FB2842"/>
    <w:rsid w:val="00FB3430"/>
    <w:rsid w:val="00FB38BD"/>
    <w:rsid w:val="00FB5A4A"/>
    <w:rsid w:val="00FB5AA7"/>
    <w:rsid w:val="00FB6A25"/>
    <w:rsid w:val="00FB7325"/>
    <w:rsid w:val="00FB7EA4"/>
    <w:rsid w:val="00FC12EC"/>
    <w:rsid w:val="00FC1955"/>
    <w:rsid w:val="00FC2121"/>
    <w:rsid w:val="00FC43DB"/>
    <w:rsid w:val="00FC4BE2"/>
    <w:rsid w:val="00FC5882"/>
    <w:rsid w:val="00FC5B7B"/>
    <w:rsid w:val="00FC5EF7"/>
    <w:rsid w:val="00FC67C0"/>
    <w:rsid w:val="00FC7E61"/>
    <w:rsid w:val="00FC7EB7"/>
    <w:rsid w:val="00FD0FA2"/>
    <w:rsid w:val="00FD1C63"/>
    <w:rsid w:val="00FD248D"/>
    <w:rsid w:val="00FD4257"/>
    <w:rsid w:val="00FD4539"/>
    <w:rsid w:val="00FD463C"/>
    <w:rsid w:val="00FD5211"/>
    <w:rsid w:val="00FD5862"/>
    <w:rsid w:val="00FD6244"/>
    <w:rsid w:val="00FD62C6"/>
    <w:rsid w:val="00FD6B3C"/>
    <w:rsid w:val="00FE0AA0"/>
    <w:rsid w:val="00FE1FA6"/>
    <w:rsid w:val="00FE3BE2"/>
    <w:rsid w:val="00FE4627"/>
    <w:rsid w:val="00FE4F0A"/>
    <w:rsid w:val="00FE649E"/>
    <w:rsid w:val="00FE7455"/>
    <w:rsid w:val="00FE7E4C"/>
    <w:rsid w:val="00FF0218"/>
    <w:rsid w:val="00FF0790"/>
    <w:rsid w:val="00FF386A"/>
    <w:rsid w:val="00FF3EEB"/>
    <w:rsid w:val="00FF5A1F"/>
    <w:rsid w:val="00FF5CAF"/>
    <w:rsid w:val="00FF5D79"/>
    <w:rsid w:val="00FF61B6"/>
    <w:rsid w:val="00FF6A53"/>
    <w:rsid w:val="00FF7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85D388"/>
  <w15:chartTrackingRefBased/>
  <w15:docId w15:val="{35B0024C-9C26-48AC-B6E3-18D5A9D64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B8F"/>
  </w:style>
  <w:style w:type="paragraph" w:styleId="Heading1">
    <w:name w:val="heading 1"/>
    <w:basedOn w:val="Normal"/>
    <w:next w:val="Normal"/>
    <w:link w:val="Heading1Char"/>
    <w:uiPriority w:val="9"/>
    <w:qFormat/>
    <w:rsid w:val="007331DF"/>
    <w:pPr>
      <w:keepNext/>
      <w:keepLines/>
      <w:spacing w:before="480" w:after="120" w:line="280" w:lineRule="atLeast"/>
      <w:jc w:val="center"/>
      <w:outlineLvl w:val="0"/>
    </w:pPr>
    <w:rPr>
      <w:rFonts w:ascii="Times New Roman" w:eastAsia="Times New Roman" w:hAnsi="Times New Roman" w:cs="Times New Roman"/>
      <w:b/>
      <w:sz w:val="32"/>
      <w:szCs w:val="40"/>
      <w:lang w:val="ru-RU"/>
    </w:rPr>
  </w:style>
  <w:style w:type="paragraph" w:styleId="Heading2">
    <w:name w:val="heading 2"/>
    <w:basedOn w:val="Normal"/>
    <w:next w:val="Normal"/>
    <w:link w:val="Heading2Char"/>
    <w:uiPriority w:val="9"/>
    <w:unhideWhenUsed/>
    <w:qFormat/>
    <w:rsid w:val="00DE0E9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B579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B67D0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B0031"/>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17862"/>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B00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00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00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331DF"/>
    <w:pPr>
      <w:spacing w:after="240" w:line="280" w:lineRule="atLeast"/>
      <w:contextualSpacing/>
      <w:jc w:val="center"/>
    </w:pPr>
    <w:rPr>
      <w:rFonts w:ascii="Aptos Display" w:eastAsia="Times New Roman" w:hAnsi="Aptos Display" w:cs="Times New Roman"/>
      <w:spacing w:val="-10"/>
      <w:kern w:val="28"/>
      <w:sz w:val="44"/>
      <w:szCs w:val="56"/>
      <w:lang w:val="ru-RU"/>
    </w:rPr>
  </w:style>
  <w:style w:type="character" w:customStyle="1" w:styleId="TitleChar">
    <w:name w:val="Title Char"/>
    <w:basedOn w:val="DefaultParagraphFont"/>
    <w:link w:val="Title"/>
    <w:uiPriority w:val="10"/>
    <w:rsid w:val="007331DF"/>
    <w:rPr>
      <w:rFonts w:ascii="Aptos Display" w:eastAsia="Times New Roman" w:hAnsi="Aptos Display" w:cs="Times New Roman"/>
      <w:spacing w:val="-10"/>
      <w:kern w:val="28"/>
      <w:sz w:val="44"/>
      <w:szCs w:val="56"/>
      <w:lang w:val="ru-RU"/>
    </w:rPr>
  </w:style>
  <w:style w:type="character" w:customStyle="1" w:styleId="Heading1Char">
    <w:name w:val="Heading 1 Char"/>
    <w:basedOn w:val="DefaultParagraphFont"/>
    <w:link w:val="Heading1"/>
    <w:uiPriority w:val="9"/>
    <w:rsid w:val="007331DF"/>
    <w:rPr>
      <w:rFonts w:ascii="Times New Roman" w:eastAsia="Times New Roman" w:hAnsi="Times New Roman" w:cs="Times New Roman"/>
      <w:b/>
      <w:sz w:val="32"/>
      <w:szCs w:val="40"/>
      <w:lang w:val="ru-RU"/>
    </w:rPr>
  </w:style>
  <w:style w:type="paragraph" w:styleId="NormalWeb">
    <w:name w:val="Normal (Web)"/>
    <w:basedOn w:val="Normal"/>
    <w:uiPriority w:val="99"/>
    <w:unhideWhenUsed/>
    <w:rsid w:val="005F48A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B3430"/>
    <w:rPr>
      <w:b/>
      <w:bCs/>
    </w:rPr>
  </w:style>
  <w:style w:type="paragraph" w:styleId="ListParagraph">
    <w:name w:val="List Paragraph"/>
    <w:aliases w:val="ERP-List Paragraph,List Paragraph11,Bullet EY,List Paragraph1,Dot pt,F5 List Paragraph,List Paragraph Char Char Char,Indicator Text,Numbered Para 1,Colorful List - Accent 11,Bullet 1,Bullet Points,MAIN CONTENT,List Paragraph12,OBC Bullet"/>
    <w:basedOn w:val="Normal"/>
    <w:link w:val="ListParagraphChar"/>
    <w:uiPriority w:val="34"/>
    <w:qFormat/>
    <w:rsid w:val="00CD7140"/>
    <w:pPr>
      <w:ind w:left="720"/>
      <w:contextualSpacing/>
    </w:pPr>
  </w:style>
  <w:style w:type="character" w:customStyle="1" w:styleId="ListParagraphChar">
    <w:name w:val="List Paragraph Char"/>
    <w:aliases w:val="ERP-List Paragraph Char,List Paragraph11 Char,Bullet EY Char,List Paragraph1 Char,Dot pt Char,F5 List Paragraph Char,List Paragraph Char Char Char Char,Indicator Text Char,Numbered Para 1 Char,Colorful List - Accent 11 Char"/>
    <w:link w:val="ListParagraph"/>
    <w:uiPriority w:val="34"/>
    <w:qFormat/>
    <w:locked/>
    <w:rsid w:val="003878A8"/>
  </w:style>
  <w:style w:type="paragraph" w:customStyle="1" w:styleId="odluka-zakon">
    <w:name w:val="odluka-zakon"/>
    <w:basedOn w:val="Normal"/>
    <w:rsid w:val="003878A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centar">
    <w:name w:val="centar"/>
    <w:basedOn w:val="Normal"/>
    <w:rsid w:val="003878A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naslov">
    <w:name w:val="naslov"/>
    <w:basedOn w:val="Normal"/>
    <w:rsid w:val="003878A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Normal3">
    <w:name w:val="Normal3"/>
    <w:basedOn w:val="Normal"/>
    <w:rsid w:val="003878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only">
    <w:name w:val="sr-only"/>
    <w:basedOn w:val="DefaultParagraphFont"/>
    <w:rsid w:val="006547FF"/>
  </w:style>
  <w:style w:type="character" w:customStyle="1" w:styleId="Heading2Char">
    <w:name w:val="Heading 2 Char"/>
    <w:basedOn w:val="DefaultParagraphFont"/>
    <w:link w:val="Heading2"/>
    <w:uiPriority w:val="9"/>
    <w:rsid w:val="00DE0E94"/>
    <w:rPr>
      <w:rFonts w:asciiTheme="majorHAnsi" w:eastAsiaTheme="majorEastAsia" w:hAnsiTheme="majorHAnsi" w:cstheme="majorBidi"/>
      <w:color w:val="2E74B5" w:themeColor="accent1" w:themeShade="BF"/>
      <w:sz w:val="26"/>
      <w:szCs w:val="26"/>
    </w:rPr>
  </w:style>
  <w:style w:type="character" w:customStyle="1" w:styleId="relative">
    <w:name w:val="relative"/>
    <w:basedOn w:val="DefaultParagraphFont"/>
    <w:rsid w:val="00CA4D75"/>
  </w:style>
  <w:style w:type="character" w:customStyle="1" w:styleId="ms-1">
    <w:name w:val="ms-1"/>
    <w:basedOn w:val="DefaultParagraphFont"/>
    <w:rsid w:val="00CA4D75"/>
  </w:style>
  <w:style w:type="character" w:customStyle="1" w:styleId="max-w-full">
    <w:name w:val="max-w-full"/>
    <w:basedOn w:val="DefaultParagraphFont"/>
    <w:rsid w:val="00CA4D75"/>
  </w:style>
  <w:style w:type="character" w:customStyle="1" w:styleId="-me-1">
    <w:name w:val="-me-1"/>
    <w:basedOn w:val="DefaultParagraphFont"/>
    <w:rsid w:val="00CA4D75"/>
  </w:style>
  <w:style w:type="paragraph" w:customStyle="1" w:styleId="basic-paragraph">
    <w:name w:val="basic-paragraph"/>
    <w:basedOn w:val="Normal"/>
    <w:rsid w:val="00BF1B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erscript">
    <w:name w:val="superscript"/>
    <w:basedOn w:val="DefaultParagraphFont"/>
    <w:rsid w:val="00BF1B5F"/>
  </w:style>
  <w:style w:type="character" w:customStyle="1" w:styleId="bold">
    <w:name w:val="bold"/>
    <w:basedOn w:val="DefaultParagraphFont"/>
    <w:rsid w:val="00BF1B5F"/>
  </w:style>
  <w:style w:type="character" w:customStyle="1" w:styleId="Heading3Char">
    <w:name w:val="Heading 3 Char"/>
    <w:basedOn w:val="DefaultParagraphFont"/>
    <w:link w:val="Heading3"/>
    <w:uiPriority w:val="9"/>
    <w:rsid w:val="00DB579F"/>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3D7F40"/>
    <w:rPr>
      <w:color w:val="0563C1" w:themeColor="hyperlink"/>
      <w:u w:val="single"/>
    </w:rPr>
  </w:style>
  <w:style w:type="character" w:customStyle="1" w:styleId="UnresolvedMention1">
    <w:name w:val="Unresolved Mention1"/>
    <w:basedOn w:val="DefaultParagraphFont"/>
    <w:uiPriority w:val="99"/>
    <w:semiHidden/>
    <w:unhideWhenUsed/>
    <w:rsid w:val="003D7F40"/>
    <w:rPr>
      <w:color w:val="605E5C"/>
      <w:shd w:val="clear" w:color="auto" w:fill="E1DFDD"/>
    </w:rPr>
  </w:style>
  <w:style w:type="character" w:styleId="CommentReference">
    <w:name w:val="annotation reference"/>
    <w:uiPriority w:val="99"/>
    <w:semiHidden/>
    <w:unhideWhenUsed/>
    <w:rsid w:val="00E20A12"/>
    <w:rPr>
      <w:sz w:val="16"/>
      <w:szCs w:val="16"/>
    </w:rPr>
  </w:style>
  <w:style w:type="paragraph" w:styleId="CommentText">
    <w:name w:val="annotation text"/>
    <w:basedOn w:val="Normal"/>
    <w:link w:val="CommentTextChar"/>
    <w:uiPriority w:val="99"/>
    <w:unhideWhenUsed/>
    <w:rsid w:val="00E20A12"/>
    <w:pPr>
      <w:spacing w:after="20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E20A1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97B3D"/>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097B3D"/>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097B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B3D"/>
    <w:rPr>
      <w:rFonts w:ascii="Segoe UI" w:hAnsi="Segoe UI" w:cs="Segoe UI"/>
      <w:sz w:val="18"/>
      <w:szCs w:val="18"/>
    </w:rPr>
  </w:style>
  <w:style w:type="table" w:styleId="TableGrid">
    <w:name w:val="Table Grid"/>
    <w:basedOn w:val="TableNormal"/>
    <w:uiPriority w:val="39"/>
    <w:rsid w:val="009A2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Footnote Text Char Char,single space,FOOTNOTES,fn,Testo nota a piè di pagina Carattere,Geneva 9,Font: Geneva 9,Boston 10,f,Footnote Text Char1,ft Char Char,single space Char Char,ft,ADB,Char,Знак1,Знак,A,Cha,o"/>
    <w:basedOn w:val="Normal"/>
    <w:link w:val="FootnoteTextChar"/>
    <w:uiPriority w:val="99"/>
    <w:unhideWhenUsed/>
    <w:qFormat/>
    <w:rsid w:val="001D09C9"/>
    <w:pPr>
      <w:spacing w:after="0" w:line="240" w:lineRule="auto"/>
    </w:pPr>
    <w:rPr>
      <w:sz w:val="20"/>
      <w:szCs w:val="20"/>
    </w:rPr>
  </w:style>
  <w:style w:type="character" w:customStyle="1" w:styleId="FootnoteTextChar">
    <w:name w:val="Footnote Text Char"/>
    <w:aliases w:val="Footnote Text Char Char Char Char,Footnote Text Char Char Char1,single space Char,FOOTNOTES Char,fn Char,Testo nota a piè di pagina Carattere Char,Geneva 9 Char,Font: Geneva 9 Char,Boston 10 Char,f Char,Footnote Text Char1 Char,A Char"/>
    <w:basedOn w:val="DefaultParagraphFont"/>
    <w:link w:val="FootnoteText"/>
    <w:uiPriority w:val="99"/>
    <w:rsid w:val="001D09C9"/>
    <w:rPr>
      <w:sz w:val="20"/>
      <w:szCs w:val="20"/>
    </w:rPr>
  </w:style>
  <w:style w:type="character" w:styleId="FootnoteReference">
    <w:name w:val="footnote reference"/>
    <w:aliases w:val="ftref,Footnote Refernece,Footnote Reference Superscript,Footnote Reference text,Footnote symbol,Voetnootverwijzing,footnote ref,FR,Fußnotenzeichen diss neu,Times 10 Point,Exposant 3 Point, Exposant 3 Point,Odwołanie przypisu,note TESI"/>
    <w:basedOn w:val="DefaultParagraphFont"/>
    <w:link w:val="BVIfnrChar"/>
    <w:uiPriority w:val="99"/>
    <w:unhideWhenUsed/>
    <w:qFormat/>
    <w:rsid w:val="001D09C9"/>
    <w:rPr>
      <w:vertAlign w:val="superscript"/>
    </w:rPr>
  </w:style>
  <w:style w:type="paragraph" w:customStyle="1" w:styleId="BVIfnrChar">
    <w:name w:val="BVI fnr Char"/>
    <w:aliases w:val="ftref Char,16 Point Char,Superscript 6 Point Char,Footnotes refss Char,Footnote Reference Number Char,nota pié di pagina Char,Times 10 Point Char,Exposant 3 Point Char,Footnote symbol Char,Footnote reference number Char"/>
    <w:basedOn w:val="Normal"/>
    <w:link w:val="FootnoteReference"/>
    <w:uiPriority w:val="99"/>
    <w:rsid w:val="00640CCD"/>
    <w:pPr>
      <w:spacing w:line="240" w:lineRule="exact"/>
    </w:pPr>
    <w:rPr>
      <w:vertAlign w:val="superscript"/>
    </w:rPr>
  </w:style>
  <w:style w:type="character" w:styleId="Emphasis">
    <w:name w:val="Emphasis"/>
    <w:basedOn w:val="DefaultParagraphFont"/>
    <w:uiPriority w:val="20"/>
    <w:qFormat/>
    <w:rsid w:val="006328BF"/>
    <w:rPr>
      <w:i/>
      <w:iCs/>
    </w:rPr>
  </w:style>
  <w:style w:type="character" w:customStyle="1" w:styleId="jlqj4b">
    <w:name w:val="jlqj4b"/>
    <w:basedOn w:val="DefaultParagraphFont"/>
    <w:rsid w:val="00AB332F"/>
  </w:style>
  <w:style w:type="character" w:customStyle="1" w:styleId="viiyi">
    <w:name w:val="viiyi"/>
    <w:basedOn w:val="DefaultParagraphFont"/>
    <w:rsid w:val="00AB332F"/>
  </w:style>
  <w:style w:type="paragraph" w:customStyle="1" w:styleId="Cha1">
    <w:name w:val="Cha1"/>
    <w:basedOn w:val="Normal"/>
    <w:next w:val="FootnoteText"/>
    <w:uiPriority w:val="99"/>
    <w:semiHidden/>
    <w:unhideWhenUsed/>
    <w:qFormat/>
    <w:rsid w:val="008C0F1D"/>
    <w:pPr>
      <w:spacing w:after="0" w:line="240" w:lineRule="auto"/>
    </w:pPr>
    <w:rPr>
      <w:rFonts w:ascii="Calibri" w:eastAsia="Calibri" w:hAnsi="Calibri" w:cs="Times New Roman"/>
      <w:kern w:val="2"/>
      <w:sz w:val="20"/>
      <w:szCs w:val="20"/>
      <w:lang w:val="en-GB"/>
    </w:rPr>
  </w:style>
  <w:style w:type="table" w:styleId="PlainTable1">
    <w:name w:val="Plain Table 1"/>
    <w:basedOn w:val="TableNormal"/>
    <w:uiPriority w:val="41"/>
    <w:rsid w:val="0064641C"/>
    <w:pPr>
      <w:spacing w:after="0" w:line="240" w:lineRule="auto"/>
    </w:pPr>
    <w:rPr>
      <w:kern w:val="2"/>
      <w:sz w:val="24"/>
      <w:szCs w:val="24"/>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070536"/>
    <w:pPr>
      <w:spacing w:after="0" w:line="240" w:lineRule="auto"/>
    </w:pPr>
    <w:rPr>
      <w:kern w:val="2"/>
      <w:sz w:val="24"/>
      <w:szCs w:val="24"/>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atex-mathml">
    <w:name w:val="katex-mathml"/>
    <w:basedOn w:val="DefaultParagraphFont"/>
    <w:rsid w:val="004530D7"/>
  </w:style>
  <w:style w:type="character" w:customStyle="1" w:styleId="mord">
    <w:name w:val="mord"/>
    <w:basedOn w:val="DefaultParagraphFont"/>
    <w:rsid w:val="004530D7"/>
  </w:style>
  <w:style w:type="character" w:customStyle="1" w:styleId="mrel">
    <w:name w:val="mrel"/>
    <w:basedOn w:val="DefaultParagraphFont"/>
    <w:rsid w:val="004530D7"/>
  </w:style>
  <w:style w:type="character" w:customStyle="1" w:styleId="mop">
    <w:name w:val="mop"/>
    <w:basedOn w:val="DefaultParagraphFont"/>
    <w:rsid w:val="004530D7"/>
  </w:style>
  <w:style w:type="character" w:customStyle="1" w:styleId="vlist-s">
    <w:name w:val="vlist-s"/>
    <w:basedOn w:val="DefaultParagraphFont"/>
    <w:rsid w:val="004530D7"/>
  </w:style>
  <w:style w:type="character" w:customStyle="1" w:styleId="mopen">
    <w:name w:val="mopen"/>
    <w:basedOn w:val="DefaultParagraphFont"/>
    <w:rsid w:val="004530D7"/>
  </w:style>
  <w:style w:type="character" w:customStyle="1" w:styleId="mbin">
    <w:name w:val="mbin"/>
    <w:basedOn w:val="DefaultParagraphFont"/>
    <w:rsid w:val="004530D7"/>
  </w:style>
  <w:style w:type="character" w:customStyle="1" w:styleId="mclose">
    <w:name w:val="mclose"/>
    <w:basedOn w:val="DefaultParagraphFont"/>
    <w:rsid w:val="004530D7"/>
  </w:style>
  <w:style w:type="character" w:customStyle="1" w:styleId="Heading6Char">
    <w:name w:val="Heading 6 Char"/>
    <w:basedOn w:val="DefaultParagraphFont"/>
    <w:link w:val="Heading6"/>
    <w:uiPriority w:val="9"/>
    <w:semiHidden/>
    <w:rsid w:val="00A17862"/>
    <w:rPr>
      <w:rFonts w:asciiTheme="majorHAnsi" w:eastAsiaTheme="majorEastAsia" w:hAnsiTheme="majorHAnsi" w:cstheme="majorBidi"/>
      <w:color w:val="1F4D78" w:themeColor="accent1" w:themeShade="7F"/>
    </w:rPr>
  </w:style>
  <w:style w:type="character" w:styleId="PlaceholderText">
    <w:name w:val="Placeholder Text"/>
    <w:basedOn w:val="DefaultParagraphFont"/>
    <w:uiPriority w:val="99"/>
    <w:semiHidden/>
    <w:rsid w:val="00605683"/>
    <w:rPr>
      <w:color w:val="666666"/>
    </w:rPr>
  </w:style>
  <w:style w:type="paragraph" w:styleId="Revision">
    <w:name w:val="Revision"/>
    <w:hidden/>
    <w:uiPriority w:val="99"/>
    <w:semiHidden/>
    <w:rsid w:val="001B1D2E"/>
    <w:pPr>
      <w:spacing w:after="0" w:line="240" w:lineRule="auto"/>
    </w:pPr>
  </w:style>
  <w:style w:type="character" w:customStyle="1" w:styleId="Heading4Char">
    <w:name w:val="Heading 4 Char"/>
    <w:basedOn w:val="DefaultParagraphFont"/>
    <w:link w:val="Heading4"/>
    <w:uiPriority w:val="9"/>
    <w:rsid w:val="00B67D0F"/>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A507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0780"/>
  </w:style>
  <w:style w:type="paragraph" w:styleId="Footer">
    <w:name w:val="footer"/>
    <w:basedOn w:val="Normal"/>
    <w:link w:val="FooterChar"/>
    <w:uiPriority w:val="99"/>
    <w:unhideWhenUsed/>
    <w:rsid w:val="00A507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0780"/>
  </w:style>
  <w:style w:type="paragraph" w:customStyle="1" w:styleId="Default">
    <w:name w:val="Default"/>
    <w:rsid w:val="007C39BF"/>
    <w:pPr>
      <w:autoSpaceDE w:val="0"/>
      <w:autoSpaceDN w:val="0"/>
      <w:adjustRightInd w:val="0"/>
      <w:spacing w:after="0" w:line="240" w:lineRule="auto"/>
    </w:pPr>
    <w:rPr>
      <w:rFonts w:ascii="Times New Roman" w:hAnsi="Times New Roman" w:cs="Times New Roman"/>
      <w:color w:val="000000"/>
      <w:sz w:val="24"/>
      <w:szCs w:val="24"/>
      <w:lang w:val="sr-Latn-RS"/>
    </w:rPr>
  </w:style>
  <w:style w:type="character" w:styleId="PageNumber">
    <w:name w:val="page number"/>
    <w:basedOn w:val="DefaultParagraphFont"/>
    <w:uiPriority w:val="99"/>
    <w:semiHidden/>
    <w:unhideWhenUsed/>
    <w:rsid w:val="00636505"/>
  </w:style>
  <w:style w:type="character" w:customStyle="1" w:styleId="cf01">
    <w:name w:val="cf01"/>
    <w:basedOn w:val="DefaultParagraphFont"/>
    <w:rsid w:val="00636505"/>
    <w:rPr>
      <w:rFonts w:ascii="Segoe UI" w:hAnsi="Segoe UI" w:cs="Segoe UI" w:hint="default"/>
      <w:sz w:val="18"/>
      <w:szCs w:val="18"/>
    </w:rPr>
  </w:style>
  <w:style w:type="character" w:styleId="LineNumber">
    <w:name w:val="line number"/>
    <w:basedOn w:val="DefaultParagraphFont"/>
    <w:uiPriority w:val="99"/>
    <w:semiHidden/>
    <w:unhideWhenUsed/>
    <w:rsid w:val="0013202F"/>
  </w:style>
  <w:style w:type="character" w:customStyle="1" w:styleId="Heading5Char">
    <w:name w:val="Heading 5 Char"/>
    <w:basedOn w:val="DefaultParagraphFont"/>
    <w:link w:val="Heading5"/>
    <w:uiPriority w:val="9"/>
    <w:semiHidden/>
    <w:rsid w:val="009B0031"/>
    <w:rPr>
      <w:rFonts w:eastAsiaTheme="majorEastAsia" w:cstheme="majorBidi"/>
      <w:color w:val="2E74B5" w:themeColor="accent1" w:themeShade="BF"/>
    </w:rPr>
  </w:style>
  <w:style w:type="character" w:customStyle="1" w:styleId="Heading7Char">
    <w:name w:val="Heading 7 Char"/>
    <w:basedOn w:val="DefaultParagraphFont"/>
    <w:link w:val="Heading7"/>
    <w:uiPriority w:val="9"/>
    <w:semiHidden/>
    <w:rsid w:val="009B00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00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0031"/>
    <w:rPr>
      <w:rFonts w:eastAsiaTheme="majorEastAsia" w:cstheme="majorBidi"/>
      <w:color w:val="272727" w:themeColor="text1" w:themeTint="D8"/>
    </w:rPr>
  </w:style>
  <w:style w:type="paragraph" w:styleId="Subtitle">
    <w:name w:val="Subtitle"/>
    <w:basedOn w:val="Normal"/>
    <w:next w:val="Normal"/>
    <w:link w:val="SubtitleChar"/>
    <w:uiPriority w:val="11"/>
    <w:qFormat/>
    <w:rsid w:val="009B00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00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0031"/>
    <w:pPr>
      <w:spacing w:before="160"/>
      <w:jc w:val="center"/>
    </w:pPr>
    <w:rPr>
      <w:i/>
      <w:iCs/>
      <w:color w:val="404040" w:themeColor="text1" w:themeTint="BF"/>
    </w:rPr>
  </w:style>
  <w:style w:type="character" w:customStyle="1" w:styleId="QuoteChar">
    <w:name w:val="Quote Char"/>
    <w:basedOn w:val="DefaultParagraphFont"/>
    <w:link w:val="Quote"/>
    <w:uiPriority w:val="29"/>
    <w:rsid w:val="009B0031"/>
    <w:rPr>
      <w:i/>
      <w:iCs/>
      <w:color w:val="404040" w:themeColor="text1" w:themeTint="BF"/>
    </w:rPr>
  </w:style>
  <w:style w:type="character" w:styleId="IntenseEmphasis">
    <w:name w:val="Intense Emphasis"/>
    <w:basedOn w:val="DefaultParagraphFont"/>
    <w:uiPriority w:val="21"/>
    <w:qFormat/>
    <w:rsid w:val="009B0031"/>
    <w:rPr>
      <w:i/>
      <w:iCs/>
      <w:color w:val="2E74B5" w:themeColor="accent1" w:themeShade="BF"/>
    </w:rPr>
  </w:style>
  <w:style w:type="paragraph" w:styleId="IntenseQuote">
    <w:name w:val="Intense Quote"/>
    <w:basedOn w:val="Normal"/>
    <w:next w:val="Normal"/>
    <w:link w:val="IntenseQuoteChar"/>
    <w:uiPriority w:val="30"/>
    <w:qFormat/>
    <w:rsid w:val="009B003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B0031"/>
    <w:rPr>
      <w:i/>
      <w:iCs/>
      <w:color w:val="2E74B5" w:themeColor="accent1" w:themeShade="BF"/>
    </w:rPr>
  </w:style>
  <w:style w:type="character" w:styleId="IntenseReference">
    <w:name w:val="Intense Reference"/>
    <w:basedOn w:val="DefaultParagraphFont"/>
    <w:uiPriority w:val="32"/>
    <w:qFormat/>
    <w:rsid w:val="009B0031"/>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69068">
      <w:bodyDiv w:val="1"/>
      <w:marLeft w:val="0"/>
      <w:marRight w:val="0"/>
      <w:marTop w:val="0"/>
      <w:marBottom w:val="0"/>
      <w:divBdr>
        <w:top w:val="none" w:sz="0" w:space="0" w:color="auto"/>
        <w:left w:val="none" w:sz="0" w:space="0" w:color="auto"/>
        <w:bottom w:val="none" w:sz="0" w:space="0" w:color="auto"/>
        <w:right w:val="none" w:sz="0" w:space="0" w:color="auto"/>
      </w:divBdr>
    </w:div>
    <w:div w:id="67314542">
      <w:bodyDiv w:val="1"/>
      <w:marLeft w:val="0"/>
      <w:marRight w:val="0"/>
      <w:marTop w:val="0"/>
      <w:marBottom w:val="0"/>
      <w:divBdr>
        <w:top w:val="none" w:sz="0" w:space="0" w:color="auto"/>
        <w:left w:val="none" w:sz="0" w:space="0" w:color="auto"/>
        <w:bottom w:val="none" w:sz="0" w:space="0" w:color="auto"/>
        <w:right w:val="none" w:sz="0" w:space="0" w:color="auto"/>
      </w:divBdr>
    </w:div>
    <w:div w:id="104471688">
      <w:bodyDiv w:val="1"/>
      <w:marLeft w:val="0"/>
      <w:marRight w:val="0"/>
      <w:marTop w:val="0"/>
      <w:marBottom w:val="0"/>
      <w:divBdr>
        <w:top w:val="none" w:sz="0" w:space="0" w:color="auto"/>
        <w:left w:val="none" w:sz="0" w:space="0" w:color="auto"/>
        <w:bottom w:val="none" w:sz="0" w:space="0" w:color="auto"/>
        <w:right w:val="none" w:sz="0" w:space="0" w:color="auto"/>
      </w:divBdr>
    </w:div>
    <w:div w:id="116458311">
      <w:bodyDiv w:val="1"/>
      <w:marLeft w:val="0"/>
      <w:marRight w:val="0"/>
      <w:marTop w:val="0"/>
      <w:marBottom w:val="0"/>
      <w:divBdr>
        <w:top w:val="none" w:sz="0" w:space="0" w:color="auto"/>
        <w:left w:val="none" w:sz="0" w:space="0" w:color="auto"/>
        <w:bottom w:val="none" w:sz="0" w:space="0" w:color="auto"/>
        <w:right w:val="none" w:sz="0" w:space="0" w:color="auto"/>
      </w:divBdr>
    </w:div>
    <w:div w:id="181095472">
      <w:bodyDiv w:val="1"/>
      <w:marLeft w:val="0"/>
      <w:marRight w:val="0"/>
      <w:marTop w:val="0"/>
      <w:marBottom w:val="0"/>
      <w:divBdr>
        <w:top w:val="none" w:sz="0" w:space="0" w:color="auto"/>
        <w:left w:val="none" w:sz="0" w:space="0" w:color="auto"/>
        <w:bottom w:val="none" w:sz="0" w:space="0" w:color="auto"/>
        <w:right w:val="none" w:sz="0" w:space="0" w:color="auto"/>
      </w:divBdr>
      <w:divsChild>
        <w:div w:id="993335778">
          <w:marLeft w:val="0"/>
          <w:marRight w:val="0"/>
          <w:marTop w:val="0"/>
          <w:marBottom w:val="0"/>
          <w:divBdr>
            <w:top w:val="none" w:sz="0" w:space="0" w:color="auto"/>
            <w:left w:val="none" w:sz="0" w:space="0" w:color="auto"/>
            <w:bottom w:val="none" w:sz="0" w:space="0" w:color="auto"/>
            <w:right w:val="none" w:sz="0" w:space="0" w:color="auto"/>
          </w:divBdr>
          <w:divsChild>
            <w:div w:id="276719845">
              <w:marLeft w:val="0"/>
              <w:marRight w:val="0"/>
              <w:marTop w:val="0"/>
              <w:marBottom w:val="0"/>
              <w:divBdr>
                <w:top w:val="none" w:sz="0" w:space="0" w:color="auto"/>
                <w:left w:val="none" w:sz="0" w:space="0" w:color="auto"/>
                <w:bottom w:val="none" w:sz="0" w:space="0" w:color="auto"/>
                <w:right w:val="none" w:sz="0" w:space="0" w:color="auto"/>
              </w:divBdr>
              <w:divsChild>
                <w:div w:id="2000645600">
                  <w:marLeft w:val="0"/>
                  <w:marRight w:val="0"/>
                  <w:marTop w:val="0"/>
                  <w:marBottom w:val="0"/>
                  <w:divBdr>
                    <w:top w:val="none" w:sz="0" w:space="0" w:color="auto"/>
                    <w:left w:val="none" w:sz="0" w:space="0" w:color="auto"/>
                    <w:bottom w:val="none" w:sz="0" w:space="0" w:color="auto"/>
                    <w:right w:val="none" w:sz="0" w:space="0" w:color="auto"/>
                  </w:divBdr>
                  <w:divsChild>
                    <w:div w:id="1244729308">
                      <w:marLeft w:val="0"/>
                      <w:marRight w:val="0"/>
                      <w:marTop w:val="0"/>
                      <w:marBottom w:val="0"/>
                      <w:divBdr>
                        <w:top w:val="none" w:sz="0" w:space="0" w:color="auto"/>
                        <w:left w:val="none" w:sz="0" w:space="0" w:color="auto"/>
                        <w:bottom w:val="none" w:sz="0" w:space="0" w:color="auto"/>
                        <w:right w:val="none" w:sz="0" w:space="0" w:color="auto"/>
                      </w:divBdr>
                      <w:divsChild>
                        <w:div w:id="1766266260">
                          <w:marLeft w:val="0"/>
                          <w:marRight w:val="0"/>
                          <w:marTop w:val="0"/>
                          <w:marBottom w:val="0"/>
                          <w:divBdr>
                            <w:top w:val="none" w:sz="0" w:space="0" w:color="auto"/>
                            <w:left w:val="none" w:sz="0" w:space="0" w:color="auto"/>
                            <w:bottom w:val="none" w:sz="0" w:space="0" w:color="auto"/>
                            <w:right w:val="none" w:sz="0" w:space="0" w:color="auto"/>
                          </w:divBdr>
                          <w:divsChild>
                            <w:div w:id="158113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178380">
                  <w:marLeft w:val="0"/>
                  <w:marRight w:val="0"/>
                  <w:marTop w:val="0"/>
                  <w:marBottom w:val="0"/>
                  <w:divBdr>
                    <w:top w:val="none" w:sz="0" w:space="0" w:color="auto"/>
                    <w:left w:val="none" w:sz="0" w:space="0" w:color="auto"/>
                    <w:bottom w:val="none" w:sz="0" w:space="0" w:color="auto"/>
                    <w:right w:val="none" w:sz="0" w:space="0" w:color="auto"/>
                  </w:divBdr>
                  <w:divsChild>
                    <w:div w:id="15594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03504">
      <w:bodyDiv w:val="1"/>
      <w:marLeft w:val="0"/>
      <w:marRight w:val="0"/>
      <w:marTop w:val="0"/>
      <w:marBottom w:val="0"/>
      <w:divBdr>
        <w:top w:val="none" w:sz="0" w:space="0" w:color="auto"/>
        <w:left w:val="none" w:sz="0" w:space="0" w:color="auto"/>
        <w:bottom w:val="none" w:sz="0" w:space="0" w:color="auto"/>
        <w:right w:val="none" w:sz="0" w:space="0" w:color="auto"/>
      </w:divBdr>
    </w:div>
    <w:div w:id="265187877">
      <w:bodyDiv w:val="1"/>
      <w:marLeft w:val="0"/>
      <w:marRight w:val="0"/>
      <w:marTop w:val="0"/>
      <w:marBottom w:val="0"/>
      <w:divBdr>
        <w:top w:val="none" w:sz="0" w:space="0" w:color="auto"/>
        <w:left w:val="none" w:sz="0" w:space="0" w:color="auto"/>
        <w:bottom w:val="none" w:sz="0" w:space="0" w:color="auto"/>
        <w:right w:val="none" w:sz="0" w:space="0" w:color="auto"/>
      </w:divBdr>
    </w:div>
    <w:div w:id="329214192">
      <w:bodyDiv w:val="1"/>
      <w:marLeft w:val="0"/>
      <w:marRight w:val="0"/>
      <w:marTop w:val="0"/>
      <w:marBottom w:val="0"/>
      <w:divBdr>
        <w:top w:val="none" w:sz="0" w:space="0" w:color="auto"/>
        <w:left w:val="none" w:sz="0" w:space="0" w:color="auto"/>
        <w:bottom w:val="none" w:sz="0" w:space="0" w:color="auto"/>
        <w:right w:val="none" w:sz="0" w:space="0" w:color="auto"/>
      </w:divBdr>
    </w:div>
    <w:div w:id="349768543">
      <w:bodyDiv w:val="1"/>
      <w:marLeft w:val="0"/>
      <w:marRight w:val="0"/>
      <w:marTop w:val="0"/>
      <w:marBottom w:val="0"/>
      <w:divBdr>
        <w:top w:val="none" w:sz="0" w:space="0" w:color="auto"/>
        <w:left w:val="none" w:sz="0" w:space="0" w:color="auto"/>
        <w:bottom w:val="none" w:sz="0" w:space="0" w:color="auto"/>
        <w:right w:val="none" w:sz="0" w:space="0" w:color="auto"/>
      </w:divBdr>
    </w:div>
    <w:div w:id="403334435">
      <w:bodyDiv w:val="1"/>
      <w:marLeft w:val="0"/>
      <w:marRight w:val="0"/>
      <w:marTop w:val="0"/>
      <w:marBottom w:val="0"/>
      <w:divBdr>
        <w:top w:val="none" w:sz="0" w:space="0" w:color="auto"/>
        <w:left w:val="none" w:sz="0" w:space="0" w:color="auto"/>
        <w:bottom w:val="none" w:sz="0" w:space="0" w:color="auto"/>
        <w:right w:val="none" w:sz="0" w:space="0" w:color="auto"/>
      </w:divBdr>
    </w:div>
    <w:div w:id="437869458">
      <w:bodyDiv w:val="1"/>
      <w:marLeft w:val="0"/>
      <w:marRight w:val="0"/>
      <w:marTop w:val="0"/>
      <w:marBottom w:val="0"/>
      <w:divBdr>
        <w:top w:val="none" w:sz="0" w:space="0" w:color="auto"/>
        <w:left w:val="none" w:sz="0" w:space="0" w:color="auto"/>
        <w:bottom w:val="none" w:sz="0" w:space="0" w:color="auto"/>
        <w:right w:val="none" w:sz="0" w:space="0" w:color="auto"/>
      </w:divBdr>
      <w:divsChild>
        <w:div w:id="300427978">
          <w:marLeft w:val="0"/>
          <w:marRight w:val="0"/>
          <w:marTop w:val="0"/>
          <w:marBottom w:val="0"/>
          <w:divBdr>
            <w:top w:val="none" w:sz="0" w:space="0" w:color="auto"/>
            <w:left w:val="none" w:sz="0" w:space="0" w:color="auto"/>
            <w:bottom w:val="none" w:sz="0" w:space="0" w:color="auto"/>
            <w:right w:val="none" w:sz="0" w:space="0" w:color="auto"/>
          </w:divBdr>
          <w:divsChild>
            <w:div w:id="1042051063">
              <w:marLeft w:val="0"/>
              <w:marRight w:val="0"/>
              <w:marTop w:val="0"/>
              <w:marBottom w:val="0"/>
              <w:divBdr>
                <w:top w:val="none" w:sz="0" w:space="0" w:color="auto"/>
                <w:left w:val="none" w:sz="0" w:space="0" w:color="auto"/>
                <w:bottom w:val="none" w:sz="0" w:space="0" w:color="auto"/>
                <w:right w:val="none" w:sz="0" w:space="0" w:color="auto"/>
              </w:divBdr>
              <w:divsChild>
                <w:div w:id="1502507138">
                  <w:marLeft w:val="0"/>
                  <w:marRight w:val="0"/>
                  <w:marTop w:val="0"/>
                  <w:marBottom w:val="0"/>
                  <w:divBdr>
                    <w:top w:val="none" w:sz="0" w:space="0" w:color="auto"/>
                    <w:left w:val="none" w:sz="0" w:space="0" w:color="auto"/>
                    <w:bottom w:val="none" w:sz="0" w:space="0" w:color="auto"/>
                    <w:right w:val="none" w:sz="0" w:space="0" w:color="auto"/>
                  </w:divBdr>
                  <w:divsChild>
                    <w:div w:id="315181961">
                      <w:marLeft w:val="0"/>
                      <w:marRight w:val="0"/>
                      <w:marTop w:val="0"/>
                      <w:marBottom w:val="0"/>
                      <w:divBdr>
                        <w:top w:val="none" w:sz="0" w:space="0" w:color="auto"/>
                        <w:left w:val="none" w:sz="0" w:space="0" w:color="auto"/>
                        <w:bottom w:val="none" w:sz="0" w:space="0" w:color="auto"/>
                        <w:right w:val="none" w:sz="0" w:space="0" w:color="auto"/>
                      </w:divBdr>
                      <w:divsChild>
                        <w:div w:id="1391608600">
                          <w:marLeft w:val="0"/>
                          <w:marRight w:val="0"/>
                          <w:marTop w:val="0"/>
                          <w:marBottom w:val="0"/>
                          <w:divBdr>
                            <w:top w:val="none" w:sz="0" w:space="0" w:color="auto"/>
                            <w:left w:val="none" w:sz="0" w:space="0" w:color="auto"/>
                            <w:bottom w:val="none" w:sz="0" w:space="0" w:color="auto"/>
                            <w:right w:val="none" w:sz="0" w:space="0" w:color="auto"/>
                          </w:divBdr>
                          <w:divsChild>
                            <w:div w:id="203603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56417">
                  <w:marLeft w:val="0"/>
                  <w:marRight w:val="0"/>
                  <w:marTop w:val="0"/>
                  <w:marBottom w:val="0"/>
                  <w:divBdr>
                    <w:top w:val="none" w:sz="0" w:space="0" w:color="auto"/>
                    <w:left w:val="none" w:sz="0" w:space="0" w:color="auto"/>
                    <w:bottom w:val="none" w:sz="0" w:space="0" w:color="auto"/>
                    <w:right w:val="none" w:sz="0" w:space="0" w:color="auto"/>
                  </w:divBdr>
                  <w:divsChild>
                    <w:div w:id="134651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155179">
      <w:bodyDiv w:val="1"/>
      <w:marLeft w:val="0"/>
      <w:marRight w:val="0"/>
      <w:marTop w:val="0"/>
      <w:marBottom w:val="0"/>
      <w:divBdr>
        <w:top w:val="none" w:sz="0" w:space="0" w:color="auto"/>
        <w:left w:val="none" w:sz="0" w:space="0" w:color="auto"/>
        <w:bottom w:val="none" w:sz="0" w:space="0" w:color="auto"/>
        <w:right w:val="none" w:sz="0" w:space="0" w:color="auto"/>
      </w:divBdr>
    </w:div>
    <w:div w:id="464080073">
      <w:bodyDiv w:val="1"/>
      <w:marLeft w:val="0"/>
      <w:marRight w:val="0"/>
      <w:marTop w:val="0"/>
      <w:marBottom w:val="0"/>
      <w:divBdr>
        <w:top w:val="none" w:sz="0" w:space="0" w:color="auto"/>
        <w:left w:val="none" w:sz="0" w:space="0" w:color="auto"/>
        <w:bottom w:val="none" w:sz="0" w:space="0" w:color="auto"/>
        <w:right w:val="none" w:sz="0" w:space="0" w:color="auto"/>
      </w:divBdr>
    </w:div>
    <w:div w:id="511839720">
      <w:bodyDiv w:val="1"/>
      <w:marLeft w:val="0"/>
      <w:marRight w:val="0"/>
      <w:marTop w:val="0"/>
      <w:marBottom w:val="0"/>
      <w:divBdr>
        <w:top w:val="none" w:sz="0" w:space="0" w:color="auto"/>
        <w:left w:val="none" w:sz="0" w:space="0" w:color="auto"/>
        <w:bottom w:val="none" w:sz="0" w:space="0" w:color="auto"/>
        <w:right w:val="none" w:sz="0" w:space="0" w:color="auto"/>
      </w:divBdr>
    </w:div>
    <w:div w:id="578639184">
      <w:bodyDiv w:val="1"/>
      <w:marLeft w:val="0"/>
      <w:marRight w:val="0"/>
      <w:marTop w:val="0"/>
      <w:marBottom w:val="0"/>
      <w:divBdr>
        <w:top w:val="none" w:sz="0" w:space="0" w:color="auto"/>
        <w:left w:val="none" w:sz="0" w:space="0" w:color="auto"/>
        <w:bottom w:val="none" w:sz="0" w:space="0" w:color="auto"/>
        <w:right w:val="none" w:sz="0" w:space="0" w:color="auto"/>
      </w:divBdr>
    </w:div>
    <w:div w:id="618027465">
      <w:bodyDiv w:val="1"/>
      <w:marLeft w:val="0"/>
      <w:marRight w:val="0"/>
      <w:marTop w:val="0"/>
      <w:marBottom w:val="0"/>
      <w:divBdr>
        <w:top w:val="none" w:sz="0" w:space="0" w:color="auto"/>
        <w:left w:val="none" w:sz="0" w:space="0" w:color="auto"/>
        <w:bottom w:val="none" w:sz="0" w:space="0" w:color="auto"/>
        <w:right w:val="none" w:sz="0" w:space="0" w:color="auto"/>
      </w:divBdr>
    </w:div>
    <w:div w:id="640308929">
      <w:bodyDiv w:val="1"/>
      <w:marLeft w:val="0"/>
      <w:marRight w:val="0"/>
      <w:marTop w:val="0"/>
      <w:marBottom w:val="0"/>
      <w:divBdr>
        <w:top w:val="none" w:sz="0" w:space="0" w:color="auto"/>
        <w:left w:val="none" w:sz="0" w:space="0" w:color="auto"/>
        <w:bottom w:val="none" w:sz="0" w:space="0" w:color="auto"/>
        <w:right w:val="none" w:sz="0" w:space="0" w:color="auto"/>
      </w:divBdr>
    </w:div>
    <w:div w:id="651832618">
      <w:bodyDiv w:val="1"/>
      <w:marLeft w:val="0"/>
      <w:marRight w:val="0"/>
      <w:marTop w:val="0"/>
      <w:marBottom w:val="0"/>
      <w:divBdr>
        <w:top w:val="none" w:sz="0" w:space="0" w:color="auto"/>
        <w:left w:val="none" w:sz="0" w:space="0" w:color="auto"/>
        <w:bottom w:val="none" w:sz="0" w:space="0" w:color="auto"/>
        <w:right w:val="none" w:sz="0" w:space="0" w:color="auto"/>
      </w:divBdr>
    </w:div>
    <w:div w:id="657929069">
      <w:bodyDiv w:val="1"/>
      <w:marLeft w:val="0"/>
      <w:marRight w:val="0"/>
      <w:marTop w:val="0"/>
      <w:marBottom w:val="0"/>
      <w:divBdr>
        <w:top w:val="none" w:sz="0" w:space="0" w:color="auto"/>
        <w:left w:val="none" w:sz="0" w:space="0" w:color="auto"/>
        <w:bottom w:val="none" w:sz="0" w:space="0" w:color="auto"/>
        <w:right w:val="none" w:sz="0" w:space="0" w:color="auto"/>
      </w:divBdr>
      <w:divsChild>
        <w:div w:id="1263759294">
          <w:marLeft w:val="0"/>
          <w:marRight w:val="0"/>
          <w:marTop w:val="0"/>
          <w:marBottom w:val="0"/>
          <w:divBdr>
            <w:top w:val="none" w:sz="0" w:space="0" w:color="auto"/>
            <w:left w:val="none" w:sz="0" w:space="0" w:color="auto"/>
            <w:bottom w:val="none" w:sz="0" w:space="0" w:color="auto"/>
            <w:right w:val="none" w:sz="0" w:space="0" w:color="auto"/>
          </w:divBdr>
          <w:divsChild>
            <w:div w:id="2113162044">
              <w:marLeft w:val="0"/>
              <w:marRight w:val="0"/>
              <w:marTop w:val="0"/>
              <w:marBottom w:val="0"/>
              <w:divBdr>
                <w:top w:val="none" w:sz="0" w:space="0" w:color="auto"/>
                <w:left w:val="none" w:sz="0" w:space="0" w:color="auto"/>
                <w:bottom w:val="none" w:sz="0" w:space="0" w:color="auto"/>
                <w:right w:val="none" w:sz="0" w:space="0" w:color="auto"/>
              </w:divBdr>
              <w:divsChild>
                <w:div w:id="3892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39700">
          <w:marLeft w:val="0"/>
          <w:marRight w:val="0"/>
          <w:marTop w:val="0"/>
          <w:marBottom w:val="0"/>
          <w:divBdr>
            <w:top w:val="none" w:sz="0" w:space="0" w:color="auto"/>
            <w:left w:val="none" w:sz="0" w:space="0" w:color="auto"/>
            <w:bottom w:val="none" w:sz="0" w:space="0" w:color="auto"/>
            <w:right w:val="none" w:sz="0" w:space="0" w:color="auto"/>
          </w:divBdr>
          <w:divsChild>
            <w:div w:id="124810849">
              <w:marLeft w:val="0"/>
              <w:marRight w:val="0"/>
              <w:marTop w:val="0"/>
              <w:marBottom w:val="0"/>
              <w:divBdr>
                <w:top w:val="none" w:sz="0" w:space="0" w:color="auto"/>
                <w:left w:val="none" w:sz="0" w:space="0" w:color="auto"/>
                <w:bottom w:val="none" w:sz="0" w:space="0" w:color="auto"/>
                <w:right w:val="none" w:sz="0" w:space="0" w:color="auto"/>
              </w:divBdr>
              <w:divsChild>
                <w:div w:id="1367371157">
                  <w:marLeft w:val="0"/>
                  <w:marRight w:val="0"/>
                  <w:marTop w:val="0"/>
                  <w:marBottom w:val="0"/>
                  <w:divBdr>
                    <w:top w:val="none" w:sz="0" w:space="0" w:color="auto"/>
                    <w:left w:val="none" w:sz="0" w:space="0" w:color="auto"/>
                    <w:bottom w:val="none" w:sz="0" w:space="0" w:color="auto"/>
                    <w:right w:val="none" w:sz="0" w:space="0" w:color="auto"/>
                  </w:divBdr>
                  <w:divsChild>
                    <w:div w:id="202840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796992">
      <w:bodyDiv w:val="1"/>
      <w:marLeft w:val="0"/>
      <w:marRight w:val="0"/>
      <w:marTop w:val="0"/>
      <w:marBottom w:val="0"/>
      <w:divBdr>
        <w:top w:val="none" w:sz="0" w:space="0" w:color="auto"/>
        <w:left w:val="none" w:sz="0" w:space="0" w:color="auto"/>
        <w:bottom w:val="none" w:sz="0" w:space="0" w:color="auto"/>
        <w:right w:val="none" w:sz="0" w:space="0" w:color="auto"/>
      </w:divBdr>
    </w:div>
    <w:div w:id="677776900">
      <w:bodyDiv w:val="1"/>
      <w:marLeft w:val="0"/>
      <w:marRight w:val="0"/>
      <w:marTop w:val="0"/>
      <w:marBottom w:val="0"/>
      <w:divBdr>
        <w:top w:val="none" w:sz="0" w:space="0" w:color="auto"/>
        <w:left w:val="none" w:sz="0" w:space="0" w:color="auto"/>
        <w:bottom w:val="none" w:sz="0" w:space="0" w:color="auto"/>
        <w:right w:val="none" w:sz="0" w:space="0" w:color="auto"/>
      </w:divBdr>
    </w:div>
    <w:div w:id="683897515">
      <w:bodyDiv w:val="1"/>
      <w:marLeft w:val="0"/>
      <w:marRight w:val="0"/>
      <w:marTop w:val="0"/>
      <w:marBottom w:val="0"/>
      <w:divBdr>
        <w:top w:val="none" w:sz="0" w:space="0" w:color="auto"/>
        <w:left w:val="none" w:sz="0" w:space="0" w:color="auto"/>
        <w:bottom w:val="none" w:sz="0" w:space="0" w:color="auto"/>
        <w:right w:val="none" w:sz="0" w:space="0" w:color="auto"/>
      </w:divBdr>
    </w:div>
    <w:div w:id="694310119">
      <w:bodyDiv w:val="1"/>
      <w:marLeft w:val="0"/>
      <w:marRight w:val="0"/>
      <w:marTop w:val="0"/>
      <w:marBottom w:val="0"/>
      <w:divBdr>
        <w:top w:val="none" w:sz="0" w:space="0" w:color="auto"/>
        <w:left w:val="none" w:sz="0" w:space="0" w:color="auto"/>
        <w:bottom w:val="none" w:sz="0" w:space="0" w:color="auto"/>
        <w:right w:val="none" w:sz="0" w:space="0" w:color="auto"/>
      </w:divBdr>
    </w:div>
    <w:div w:id="730537297">
      <w:bodyDiv w:val="1"/>
      <w:marLeft w:val="0"/>
      <w:marRight w:val="0"/>
      <w:marTop w:val="0"/>
      <w:marBottom w:val="0"/>
      <w:divBdr>
        <w:top w:val="none" w:sz="0" w:space="0" w:color="auto"/>
        <w:left w:val="none" w:sz="0" w:space="0" w:color="auto"/>
        <w:bottom w:val="none" w:sz="0" w:space="0" w:color="auto"/>
        <w:right w:val="none" w:sz="0" w:space="0" w:color="auto"/>
      </w:divBdr>
      <w:divsChild>
        <w:div w:id="111366417">
          <w:marLeft w:val="0"/>
          <w:marRight w:val="0"/>
          <w:marTop w:val="0"/>
          <w:marBottom w:val="0"/>
          <w:divBdr>
            <w:top w:val="none" w:sz="0" w:space="0" w:color="auto"/>
            <w:left w:val="none" w:sz="0" w:space="0" w:color="auto"/>
            <w:bottom w:val="none" w:sz="0" w:space="0" w:color="auto"/>
            <w:right w:val="none" w:sz="0" w:space="0" w:color="auto"/>
          </w:divBdr>
          <w:divsChild>
            <w:div w:id="168912536">
              <w:marLeft w:val="0"/>
              <w:marRight w:val="0"/>
              <w:marTop w:val="0"/>
              <w:marBottom w:val="0"/>
              <w:divBdr>
                <w:top w:val="none" w:sz="0" w:space="0" w:color="auto"/>
                <w:left w:val="none" w:sz="0" w:space="0" w:color="auto"/>
                <w:bottom w:val="none" w:sz="0" w:space="0" w:color="auto"/>
                <w:right w:val="none" w:sz="0" w:space="0" w:color="auto"/>
              </w:divBdr>
              <w:divsChild>
                <w:div w:id="696614351">
                  <w:marLeft w:val="0"/>
                  <w:marRight w:val="0"/>
                  <w:marTop w:val="0"/>
                  <w:marBottom w:val="0"/>
                  <w:divBdr>
                    <w:top w:val="none" w:sz="0" w:space="0" w:color="auto"/>
                    <w:left w:val="none" w:sz="0" w:space="0" w:color="auto"/>
                    <w:bottom w:val="none" w:sz="0" w:space="0" w:color="auto"/>
                    <w:right w:val="none" w:sz="0" w:space="0" w:color="auto"/>
                  </w:divBdr>
                  <w:divsChild>
                    <w:div w:id="1116482370">
                      <w:marLeft w:val="0"/>
                      <w:marRight w:val="0"/>
                      <w:marTop w:val="0"/>
                      <w:marBottom w:val="0"/>
                      <w:divBdr>
                        <w:top w:val="none" w:sz="0" w:space="0" w:color="auto"/>
                        <w:left w:val="none" w:sz="0" w:space="0" w:color="auto"/>
                        <w:bottom w:val="none" w:sz="0" w:space="0" w:color="auto"/>
                        <w:right w:val="none" w:sz="0" w:space="0" w:color="auto"/>
                      </w:divBdr>
                      <w:divsChild>
                        <w:div w:id="1326200611">
                          <w:marLeft w:val="0"/>
                          <w:marRight w:val="0"/>
                          <w:marTop w:val="0"/>
                          <w:marBottom w:val="0"/>
                          <w:divBdr>
                            <w:top w:val="none" w:sz="0" w:space="0" w:color="auto"/>
                            <w:left w:val="none" w:sz="0" w:space="0" w:color="auto"/>
                            <w:bottom w:val="none" w:sz="0" w:space="0" w:color="auto"/>
                            <w:right w:val="none" w:sz="0" w:space="0" w:color="auto"/>
                          </w:divBdr>
                          <w:divsChild>
                            <w:div w:id="140791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867299">
                  <w:marLeft w:val="0"/>
                  <w:marRight w:val="0"/>
                  <w:marTop w:val="0"/>
                  <w:marBottom w:val="0"/>
                  <w:divBdr>
                    <w:top w:val="none" w:sz="0" w:space="0" w:color="auto"/>
                    <w:left w:val="none" w:sz="0" w:space="0" w:color="auto"/>
                    <w:bottom w:val="none" w:sz="0" w:space="0" w:color="auto"/>
                    <w:right w:val="none" w:sz="0" w:space="0" w:color="auto"/>
                  </w:divBdr>
                  <w:divsChild>
                    <w:div w:id="58310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697027">
      <w:bodyDiv w:val="1"/>
      <w:marLeft w:val="0"/>
      <w:marRight w:val="0"/>
      <w:marTop w:val="0"/>
      <w:marBottom w:val="0"/>
      <w:divBdr>
        <w:top w:val="none" w:sz="0" w:space="0" w:color="auto"/>
        <w:left w:val="none" w:sz="0" w:space="0" w:color="auto"/>
        <w:bottom w:val="none" w:sz="0" w:space="0" w:color="auto"/>
        <w:right w:val="none" w:sz="0" w:space="0" w:color="auto"/>
      </w:divBdr>
      <w:divsChild>
        <w:div w:id="1178813930">
          <w:marLeft w:val="0"/>
          <w:marRight w:val="0"/>
          <w:marTop w:val="0"/>
          <w:marBottom w:val="0"/>
          <w:divBdr>
            <w:top w:val="none" w:sz="0" w:space="0" w:color="auto"/>
            <w:left w:val="none" w:sz="0" w:space="0" w:color="auto"/>
            <w:bottom w:val="none" w:sz="0" w:space="0" w:color="auto"/>
            <w:right w:val="none" w:sz="0" w:space="0" w:color="auto"/>
          </w:divBdr>
          <w:divsChild>
            <w:div w:id="2046833085">
              <w:marLeft w:val="0"/>
              <w:marRight w:val="0"/>
              <w:marTop w:val="0"/>
              <w:marBottom w:val="0"/>
              <w:divBdr>
                <w:top w:val="none" w:sz="0" w:space="0" w:color="auto"/>
                <w:left w:val="none" w:sz="0" w:space="0" w:color="auto"/>
                <w:bottom w:val="none" w:sz="0" w:space="0" w:color="auto"/>
                <w:right w:val="none" w:sz="0" w:space="0" w:color="auto"/>
              </w:divBdr>
              <w:divsChild>
                <w:div w:id="661810878">
                  <w:marLeft w:val="0"/>
                  <w:marRight w:val="0"/>
                  <w:marTop w:val="0"/>
                  <w:marBottom w:val="0"/>
                  <w:divBdr>
                    <w:top w:val="none" w:sz="0" w:space="0" w:color="auto"/>
                    <w:left w:val="none" w:sz="0" w:space="0" w:color="auto"/>
                    <w:bottom w:val="none" w:sz="0" w:space="0" w:color="auto"/>
                    <w:right w:val="none" w:sz="0" w:space="0" w:color="auto"/>
                  </w:divBdr>
                  <w:divsChild>
                    <w:div w:id="1806318157">
                      <w:marLeft w:val="0"/>
                      <w:marRight w:val="0"/>
                      <w:marTop w:val="0"/>
                      <w:marBottom w:val="0"/>
                      <w:divBdr>
                        <w:top w:val="none" w:sz="0" w:space="0" w:color="auto"/>
                        <w:left w:val="none" w:sz="0" w:space="0" w:color="auto"/>
                        <w:bottom w:val="none" w:sz="0" w:space="0" w:color="auto"/>
                        <w:right w:val="none" w:sz="0" w:space="0" w:color="auto"/>
                      </w:divBdr>
                      <w:divsChild>
                        <w:div w:id="376321147">
                          <w:marLeft w:val="0"/>
                          <w:marRight w:val="0"/>
                          <w:marTop w:val="0"/>
                          <w:marBottom w:val="0"/>
                          <w:divBdr>
                            <w:top w:val="none" w:sz="0" w:space="0" w:color="auto"/>
                            <w:left w:val="none" w:sz="0" w:space="0" w:color="auto"/>
                            <w:bottom w:val="none" w:sz="0" w:space="0" w:color="auto"/>
                            <w:right w:val="none" w:sz="0" w:space="0" w:color="auto"/>
                          </w:divBdr>
                          <w:divsChild>
                            <w:div w:id="191053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227500">
                  <w:marLeft w:val="0"/>
                  <w:marRight w:val="0"/>
                  <w:marTop w:val="0"/>
                  <w:marBottom w:val="0"/>
                  <w:divBdr>
                    <w:top w:val="none" w:sz="0" w:space="0" w:color="auto"/>
                    <w:left w:val="none" w:sz="0" w:space="0" w:color="auto"/>
                    <w:bottom w:val="none" w:sz="0" w:space="0" w:color="auto"/>
                    <w:right w:val="none" w:sz="0" w:space="0" w:color="auto"/>
                  </w:divBdr>
                  <w:divsChild>
                    <w:div w:id="1785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660612">
      <w:bodyDiv w:val="1"/>
      <w:marLeft w:val="0"/>
      <w:marRight w:val="0"/>
      <w:marTop w:val="0"/>
      <w:marBottom w:val="0"/>
      <w:divBdr>
        <w:top w:val="none" w:sz="0" w:space="0" w:color="auto"/>
        <w:left w:val="none" w:sz="0" w:space="0" w:color="auto"/>
        <w:bottom w:val="none" w:sz="0" w:space="0" w:color="auto"/>
        <w:right w:val="none" w:sz="0" w:space="0" w:color="auto"/>
      </w:divBdr>
    </w:div>
    <w:div w:id="758873384">
      <w:bodyDiv w:val="1"/>
      <w:marLeft w:val="0"/>
      <w:marRight w:val="0"/>
      <w:marTop w:val="0"/>
      <w:marBottom w:val="0"/>
      <w:divBdr>
        <w:top w:val="none" w:sz="0" w:space="0" w:color="auto"/>
        <w:left w:val="none" w:sz="0" w:space="0" w:color="auto"/>
        <w:bottom w:val="none" w:sz="0" w:space="0" w:color="auto"/>
        <w:right w:val="none" w:sz="0" w:space="0" w:color="auto"/>
      </w:divBdr>
    </w:div>
    <w:div w:id="768964956">
      <w:bodyDiv w:val="1"/>
      <w:marLeft w:val="0"/>
      <w:marRight w:val="0"/>
      <w:marTop w:val="0"/>
      <w:marBottom w:val="0"/>
      <w:divBdr>
        <w:top w:val="none" w:sz="0" w:space="0" w:color="auto"/>
        <w:left w:val="none" w:sz="0" w:space="0" w:color="auto"/>
        <w:bottom w:val="none" w:sz="0" w:space="0" w:color="auto"/>
        <w:right w:val="none" w:sz="0" w:space="0" w:color="auto"/>
      </w:divBdr>
    </w:div>
    <w:div w:id="771701942">
      <w:bodyDiv w:val="1"/>
      <w:marLeft w:val="0"/>
      <w:marRight w:val="0"/>
      <w:marTop w:val="0"/>
      <w:marBottom w:val="0"/>
      <w:divBdr>
        <w:top w:val="none" w:sz="0" w:space="0" w:color="auto"/>
        <w:left w:val="none" w:sz="0" w:space="0" w:color="auto"/>
        <w:bottom w:val="none" w:sz="0" w:space="0" w:color="auto"/>
        <w:right w:val="none" w:sz="0" w:space="0" w:color="auto"/>
      </w:divBdr>
      <w:divsChild>
        <w:div w:id="409619109">
          <w:marLeft w:val="0"/>
          <w:marRight w:val="0"/>
          <w:marTop w:val="0"/>
          <w:marBottom w:val="0"/>
          <w:divBdr>
            <w:top w:val="none" w:sz="0" w:space="0" w:color="auto"/>
            <w:left w:val="none" w:sz="0" w:space="0" w:color="auto"/>
            <w:bottom w:val="none" w:sz="0" w:space="0" w:color="auto"/>
            <w:right w:val="none" w:sz="0" w:space="0" w:color="auto"/>
          </w:divBdr>
          <w:divsChild>
            <w:div w:id="809713295">
              <w:marLeft w:val="0"/>
              <w:marRight w:val="0"/>
              <w:marTop w:val="0"/>
              <w:marBottom w:val="0"/>
              <w:divBdr>
                <w:top w:val="none" w:sz="0" w:space="0" w:color="auto"/>
                <w:left w:val="none" w:sz="0" w:space="0" w:color="auto"/>
                <w:bottom w:val="none" w:sz="0" w:space="0" w:color="auto"/>
                <w:right w:val="none" w:sz="0" w:space="0" w:color="auto"/>
              </w:divBdr>
              <w:divsChild>
                <w:div w:id="2017271912">
                  <w:marLeft w:val="0"/>
                  <w:marRight w:val="0"/>
                  <w:marTop w:val="0"/>
                  <w:marBottom w:val="0"/>
                  <w:divBdr>
                    <w:top w:val="none" w:sz="0" w:space="0" w:color="auto"/>
                    <w:left w:val="none" w:sz="0" w:space="0" w:color="auto"/>
                    <w:bottom w:val="none" w:sz="0" w:space="0" w:color="auto"/>
                    <w:right w:val="none" w:sz="0" w:space="0" w:color="auto"/>
                  </w:divBdr>
                  <w:divsChild>
                    <w:div w:id="931550277">
                      <w:marLeft w:val="0"/>
                      <w:marRight w:val="0"/>
                      <w:marTop w:val="0"/>
                      <w:marBottom w:val="0"/>
                      <w:divBdr>
                        <w:top w:val="none" w:sz="0" w:space="0" w:color="auto"/>
                        <w:left w:val="none" w:sz="0" w:space="0" w:color="auto"/>
                        <w:bottom w:val="none" w:sz="0" w:space="0" w:color="auto"/>
                        <w:right w:val="none" w:sz="0" w:space="0" w:color="auto"/>
                      </w:divBdr>
                      <w:divsChild>
                        <w:div w:id="330648172">
                          <w:marLeft w:val="0"/>
                          <w:marRight w:val="0"/>
                          <w:marTop w:val="0"/>
                          <w:marBottom w:val="0"/>
                          <w:divBdr>
                            <w:top w:val="none" w:sz="0" w:space="0" w:color="auto"/>
                            <w:left w:val="none" w:sz="0" w:space="0" w:color="auto"/>
                            <w:bottom w:val="none" w:sz="0" w:space="0" w:color="auto"/>
                            <w:right w:val="none" w:sz="0" w:space="0" w:color="auto"/>
                          </w:divBdr>
                          <w:divsChild>
                            <w:div w:id="78743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881174">
                  <w:marLeft w:val="0"/>
                  <w:marRight w:val="0"/>
                  <w:marTop w:val="0"/>
                  <w:marBottom w:val="0"/>
                  <w:divBdr>
                    <w:top w:val="none" w:sz="0" w:space="0" w:color="auto"/>
                    <w:left w:val="none" w:sz="0" w:space="0" w:color="auto"/>
                    <w:bottom w:val="none" w:sz="0" w:space="0" w:color="auto"/>
                    <w:right w:val="none" w:sz="0" w:space="0" w:color="auto"/>
                  </w:divBdr>
                  <w:divsChild>
                    <w:div w:id="126230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674238">
      <w:bodyDiv w:val="1"/>
      <w:marLeft w:val="0"/>
      <w:marRight w:val="0"/>
      <w:marTop w:val="0"/>
      <w:marBottom w:val="0"/>
      <w:divBdr>
        <w:top w:val="none" w:sz="0" w:space="0" w:color="auto"/>
        <w:left w:val="none" w:sz="0" w:space="0" w:color="auto"/>
        <w:bottom w:val="none" w:sz="0" w:space="0" w:color="auto"/>
        <w:right w:val="none" w:sz="0" w:space="0" w:color="auto"/>
      </w:divBdr>
    </w:div>
    <w:div w:id="880291368">
      <w:bodyDiv w:val="1"/>
      <w:marLeft w:val="0"/>
      <w:marRight w:val="0"/>
      <w:marTop w:val="0"/>
      <w:marBottom w:val="0"/>
      <w:divBdr>
        <w:top w:val="none" w:sz="0" w:space="0" w:color="auto"/>
        <w:left w:val="none" w:sz="0" w:space="0" w:color="auto"/>
        <w:bottom w:val="none" w:sz="0" w:space="0" w:color="auto"/>
        <w:right w:val="none" w:sz="0" w:space="0" w:color="auto"/>
      </w:divBdr>
    </w:div>
    <w:div w:id="884949895">
      <w:bodyDiv w:val="1"/>
      <w:marLeft w:val="0"/>
      <w:marRight w:val="0"/>
      <w:marTop w:val="0"/>
      <w:marBottom w:val="0"/>
      <w:divBdr>
        <w:top w:val="none" w:sz="0" w:space="0" w:color="auto"/>
        <w:left w:val="none" w:sz="0" w:space="0" w:color="auto"/>
        <w:bottom w:val="none" w:sz="0" w:space="0" w:color="auto"/>
        <w:right w:val="none" w:sz="0" w:space="0" w:color="auto"/>
      </w:divBdr>
    </w:div>
    <w:div w:id="906035593">
      <w:bodyDiv w:val="1"/>
      <w:marLeft w:val="0"/>
      <w:marRight w:val="0"/>
      <w:marTop w:val="0"/>
      <w:marBottom w:val="0"/>
      <w:divBdr>
        <w:top w:val="none" w:sz="0" w:space="0" w:color="auto"/>
        <w:left w:val="none" w:sz="0" w:space="0" w:color="auto"/>
        <w:bottom w:val="none" w:sz="0" w:space="0" w:color="auto"/>
        <w:right w:val="none" w:sz="0" w:space="0" w:color="auto"/>
      </w:divBdr>
    </w:div>
    <w:div w:id="917324206">
      <w:bodyDiv w:val="1"/>
      <w:marLeft w:val="0"/>
      <w:marRight w:val="0"/>
      <w:marTop w:val="0"/>
      <w:marBottom w:val="0"/>
      <w:divBdr>
        <w:top w:val="none" w:sz="0" w:space="0" w:color="auto"/>
        <w:left w:val="none" w:sz="0" w:space="0" w:color="auto"/>
        <w:bottom w:val="none" w:sz="0" w:space="0" w:color="auto"/>
        <w:right w:val="none" w:sz="0" w:space="0" w:color="auto"/>
      </w:divBdr>
      <w:divsChild>
        <w:div w:id="511458863">
          <w:marLeft w:val="0"/>
          <w:marRight w:val="0"/>
          <w:marTop w:val="0"/>
          <w:marBottom w:val="0"/>
          <w:divBdr>
            <w:top w:val="none" w:sz="0" w:space="0" w:color="auto"/>
            <w:left w:val="none" w:sz="0" w:space="0" w:color="auto"/>
            <w:bottom w:val="none" w:sz="0" w:space="0" w:color="auto"/>
            <w:right w:val="none" w:sz="0" w:space="0" w:color="auto"/>
          </w:divBdr>
          <w:divsChild>
            <w:div w:id="1683240598">
              <w:marLeft w:val="0"/>
              <w:marRight w:val="0"/>
              <w:marTop w:val="0"/>
              <w:marBottom w:val="0"/>
              <w:divBdr>
                <w:top w:val="none" w:sz="0" w:space="0" w:color="auto"/>
                <w:left w:val="none" w:sz="0" w:space="0" w:color="auto"/>
                <w:bottom w:val="none" w:sz="0" w:space="0" w:color="auto"/>
                <w:right w:val="none" w:sz="0" w:space="0" w:color="auto"/>
              </w:divBdr>
              <w:divsChild>
                <w:div w:id="1007975785">
                  <w:marLeft w:val="0"/>
                  <w:marRight w:val="0"/>
                  <w:marTop w:val="0"/>
                  <w:marBottom w:val="0"/>
                  <w:divBdr>
                    <w:top w:val="none" w:sz="0" w:space="0" w:color="auto"/>
                    <w:left w:val="none" w:sz="0" w:space="0" w:color="auto"/>
                    <w:bottom w:val="none" w:sz="0" w:space="0" w:color="auto"/>
                    <w:right w:val="none" w:sz="0" w:space="0" w:color="auto"/>
                  </w:divBdr>
                  <w:divsChild>
                    <w:div w:id="1186946186">
                      <w:marLeft w:val="0"/>
                      <w:marRight w:val="0"/>
                      <w:marTop w:val="0"/>
                      <w:marBottom w:val="0"/>
                      <w:divBdr>
                        <w:top w:val="none" w:sz="0" w:space="0" w:color="auto"/>
                        <w:left w:val="none" w:sz="0" w:space="0" w:color="auto"/>
                        <w:bottom w:val="none" w:sz="0" w:space="0" w:color="auto"/>
                        <w:right w:val="none" w:sz="0" w:space="0" w:color="auto"/>
                      </w:divBdr>
                      <w:divsChild>
                        <w:div w:id="883831803">
                          <w:marLeft w:val="0"/>
                          <w:marRight w:val="0"/>
                          <w:marTop w:val="0"/>
                          <w:marBottom w:val="0"/>
                          <w:divBdr>
                            <w:top w:val="none" w:sz="0" w:space="0" w:color="auto"/>
                            <w:left w:val="none" w:sz="0" w:space="0" w:color="auto"/>
                            <w:bottom w:val="none" w:sz="0" w:space="0" w:color="auto"/>
                            <w:right w:val="none" w:sz="0" w:space="0" w:color="auto"/>
                          </w:divBdr>
                          <w:divsChild>
                            <w:div w:id="121485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274371">
      <w:bodyDiv w:val="1"/>
      <w:marLeft w:val="0"/>
      <w:marRight w:val="0"/>
      <w:marTop w:val="0"/>
      <w:marBottom w:val="0"/>
      <w:divBdr>
        <w:top w:val="none" w:sz="0" w:space="0" w:color="auto"/>
        <w:left w:val="none" w:sz="0" w:space="0" w:color="auto"/>
        <w:bottom w:val="none" w:sz="0" w:space="0" w:color="auto"/>
        <w:right w:val="none" w:sz="0" w:space="0" w:color="auto"/>
      </w:divBdr>
    </w:div>
    <w:div w:id="930167065">
      <w:bodyDiv w:val="1"/>
      <w:marLeft w:val="0"/>
      <w:marRight w:val="0"/>
      <w:marTop w:val="0"/>
      <w:marBottom w:val="0"/>
      <w:divBdr>
        <w:top w:val="none" w:sz="0" w:space="0" w:color="auto"/>
        <w:left w:val="none" w:sz="0" w:space="0" w:color="auto"/>
        <w:bottom w:val="none" w:sz="0" w:space="0" w:color="auto"/>
        <w:right w:val="none" w:sz="0" w:space="0" w:color="auto"/>
      </w:divBdr>
      <w:divsChild>
        <w:div w:id="82915573">
          <w:marLeft w:val="0"/>
          <w:marRight w:val="0"/>
          <w:marTop w:val="0"/>
          <w:marBottom w:val="0"/>
          <w:divBdr>
            <w:top w:val="none" w:sz="0" w:space="0" w:color="auto"/>
            <w:left w:val="none" w:sz="0" w:space="0" w:color="auto"/>
            <w:bottom w:val="none" w:sz="0" w:space="0" w:color="auto"/>
            <w:right w:val="none" w:sz="0" w:space="0" w:color="auto"/>
          </w:divBdr>
          <w:divsChild>
            <w:div w:id="1994948487">
              <w:marLeft w:val="0"/>
              <w:marRight w:val="0"/>
              <w:marTop w:val="0"/>
              <w:marBottom w:val="0"/>
              <w:divBdr>
                <w:top w:val="none" w:sz="0" w:space="0" w:color="auto"/>
                <w:left w:val="none" w:sz="0" w:space="0" w:color="auto"/>
                <w:bottom w:val="none" w:sz="0" w:space="0" w:color="auto"/>
                <w:right w:val="none" w:sz="0" w:space="0" w:color="auto"/>
              </w:divBdr>
              <w:divsChild>
                <w:div w:id="840969779">
                  <w:marLeft w:val="0"/>
                  <w:marRight w:val="0"/>
                  <w:marTop w:val="0"/>
                  <w:marBottom w:val="0"/>
                  <w:divBdr>
                    <w:top w:val="none" w:sz="0" w:space="0" w:color="auto"/>
                    <w:left w:val="none" w:sz="0" w:space="0" w:color="auto"/>
                    <w:bottom w:val="none" w:sz="0" w:space="0" w:color="auto"/>
                    <w:right w:val="none" w:sz="0" w:space="0" w:color="auto"/>
                  </w:divBdr>
                  <w:divsChild>
                    <w:div w:id="1178348094">
                      <w:marLeft w:val="0"/>
                      <w:marRight w:val="0"/>
                      <w:marTop w:val="0"/>
                      <w:marBottom w:val="0"/>
                      <w:divBdr>
                        <w:top w:val="none" w:sz="0" w:space="0" w:color="auto"/>
                        <w:left w:val="none" w:sz="0" w:space="0" w:color="auto"/>
                        <w:bottom w:val="none" w:sz="0" w:space="0" w:color="auto"/>
                        <w:right w:val="none" w:sz="0" w:space="0" w:color="auto"/>
                      </w:divBdr>
                      <w:divsChild>
                        <w:div w:id="663052787">
                          <w:marLeft w:val="0"/>
                          <w:marRight w:val="0"/>
                          <w:marTop w:val="0"/>
                          <w:marBottom w:val="0"/>
                          <w:divBdr>
                            <w:top w:val="none" w:sz="0" w:space="0" w:color="auto"/>
                            <w:left w:val="none" w:sz="0" w:space="0" w:color="auto"/>
                            <w:bottom w:val="none" w:sz="0" w:space="0" w:color="auto"/>
                            <w:right w:val="none" w:sz="0" w:space="0" w:color="auto"/>
                          </w:divBdr>
                          <w:divsChild>
                            <w:div w:id="150223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743989">
                  <w:marLeft w:val="0"/>
                  <w:marRight w:val="0"/>
                  <w:marTop w:val="0"/>
                  <w:marBottom w:val="0"/>
                  <w:divBdr>
                    <w:top w:val="none" w:sz="0" w:space="0" w:color="auto"/>
                    <w:left w:val="none" w:sz="0" w:space="0" w:color="auto"/>
                    <w:bottom w:val="none" w:sz="0" w:space="0" w:color="auto"/>
                    <w:right w:val="none" w:sz="0" w:space="0" w:color="auto"/>
                  </w:divBdr>
                  <w:divsChild>
                    <w:div w:id="156795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682489">
      <w:bodyDiv w:val="1"/>
      <w:marLeft w:val="0"/>
      <w:marRight w:val="0"/>
      <w:marTop w:val="0"/>
      <w:marBottom w:val="0"/>
      <w:divBdr>
        <w:top w:val="none" w:sz="0" w:space="0" w:color="auto"/>
        <w:left w:val="none" w:sz="0" w:space="0" w:color="auto"/>
        <w:bottom w:val="none" w:sz="0" w:space="0" w:color="auto"/>
        <w:right w:val="none" w:sz="0" w:space="0" w:color="auto"/>
      </w:divBdr>
    </w:div>
    <w:div w:id="988483872">
      <w:bodyDiv w:val="1"/>
      <w:marLeft w:val="0"/>
      <w:marRight w:val="0"/>
      <w:marTop w:val="0"/>
      <w:marBottom w:val="0"/>
      <w:divBdr>
        <w:top w:val="none" w:sz="0" w:space="0" w:color="auto"/>
        <w:left w:val="none" w:sz="0" w:space="0" w:color="auto"/>
        <w:bottom w:val="none" w:sz="0" w:space="0" w:color="auto"/>
        <w:right w:val="none" w:sz="0" w:space="0" w:color="auto"/>
      </w:divBdr>
    </w:div>
    <w:div w:id="988753942">
      <w:bodyDiv w:val="1"/>
      <w:marLeft w:val="0"/>
      <w:marRight w:val="0"/>
      <w:marTop w:val="0"/>
      <w:marBottom w:val="0"/>
      <w:divBdr>
        <w:top w:val="none" w:sz="0" w:space="0" w:color="auto"/>
        <w:left w:val="none" w:sz="0" w:space="0" w:color="auto"/>
        <w:bottom w:val="none" w:sz="0" w:space="0" w:color="auto"/>
        <w:right w:val="none" w:sz="0" w:space="0" w:color="auto"/>
      </w:divBdr>
    </w:div>
    <w:div w:id="1044251210">
      <w:bodyDiv w:val="1"/>
      <w:marLeft w:val="0"/>
      <w:marRight w:val="0"/>
      <w:marTop w:val="0"/>
      <w:marBottom w:val="0"/>
      <w:divBdr>
        <w:top w:val="none" w:sz="0" w:space="0" w:color="auto"/>
        <w:left w:val="none" w:sz="0" w:space="0" w:color="auto"/>
        <w:bottom w:val="none" w:sz="0" w:space="0" w:color="auto"/>
        <w:right w:val="none" w:sz="0" w:space="0" w:color="auto"/>
      </w:divBdr>
    </w:div>
    <w:div w:id="1047290677">
      <w:bodyDiv w:val="1"/>
      <w:marLeft w:val="0"/>
      <w:marRight w:val="0"/>
      <w:marTop w:val="0"/>
      <w:marBottom w:val="0"/>
      <w:divBdr>
        <w:top w:val="none" w:sz="0" w:space="0" w:color="auto"/>
        <w:left w:val="none" w:sz="0" w:space="0" w:color="auto"/>
        <w:bottom w:val="none" w:sz="0" w:space="0" w:color="auto"/>
        <w:right w:val="none" w:sz="0" w:space="0" w:color="auto"/>
      </w:divBdr>
    </w:div>
    <w:div w:id="1055785260">
      <w:bodyDiv w:val="1"/>
      <w:marLeft w:val="0"/>
      <w:marRight w:val="0"/>
      <w:marTop w:val="0"/>
      <w:marBottom w:val="0"/>
      <w:divBdr>
        <w:top w:val="none" w:sz="0" w:space="0" w:color="auto"/>
        <w:left w:val="none" w:sz="0" w:space="0" w:color="auto"/>
        <w:bottom w:val="none" w:sz="0" w:space="0" w:color="auto"/>
        <w:right w:val="none" w:sz="0" w:space="0" w:color="auto"/>
      </w:divBdr>
    </w:div>
    <w:div w:id="1069156393">
      <w:bodyDiv w:val="1"/>
      <w:marLeft w:val="0"/>
      <w:marRight w:val="0"/>
      <w:marTop w:val="0"/>
      <w:marBottom w:val="0"/>
      <w:divBdr>
        <w:top w:val="none" w:sz="0" w:space="0" w:color="auto"/>
        <w:left w:val="none" w:sz="0" w:space="0" w:color="auto"/>
        <w:bottom w:val="none" w:sz="0" w:space="0" w:color="auto"/>
        <w:right w:val="none" w:sz="0" w:space="0" w:color="auto"/>
      </w:divBdr>
    </w:div>
    <w:div w:id="1076441820">
      <w:bodyDiv w:val="1"/>
      <w:marLeft w:val="0"/>
      <w:marRight w:val="0"/>
      <w:marTop w:val="0"/>
      <w:marBottom w:val="0"/>
      <w:divBdr>
        <w:top w:val="none" w:sz="0" w:space="0" w:color="auto"/>
        <w:left w:val="none" w:sz="0" w:space="0" w:color="auto"/>
        <w:bottom w:val="none" w:sz="0" w:space="0" w:color="auto"/>
        <w:right w:val="none" w:sz="0" w:space="0" w:color="auto"/>
      </w:divBdr>
    </w:div>
    <w:div w:id="1107430521">
      <w:bodyDiv w:val="1"/>
      <w:marLeft w:val="0"/>
      <w:marRight w:val="0"/>
      <w:marTop w:val="0"/>
      <w:marBottom w:val="0"/>
      <w:divBdr>
        <w:top w:val="none" w:sz="0" w:space="0" w:color="auto"/>
        <w:left w:val="none" w:sz="0" w:space="0" w:color="auto"/>
        <w:bottom w:val="none" w:sz="0" w:space="0" w:color="auto"/>
        <w:right w:val="none" w:sz="0" w:space="0" w:color="auto"/>
      </w:divBdr>
    </w:div>
    <w:div w:id="1151363140">
      <w:bodyDiv w:val="1"/>
      <w:marLeft w:val="0"/>
      <w:marRight w:val="0"/>
      <w:marTop w:val="0"/>
      <w:marBottom w:val="0"/>
      <w:divBdr>
        <w:top w:val="none" w:sz="0" w:space="0" w:color="auto"/>
        <w:left w:val="none" w:sz="0" w:space="0" w:color="auto"/>
        <w:bottom w:val="none" w:sz="0" w:space="0" w:color="auto"/>
        <w:right w:val="none" w:sz="0" w:space="0" w:color="auto"/>
      </w:divBdr>
    </w:div>
    <w:div w:id="1186669746">
      <w:bodyDiv w:val="1"/>
      <w:marLeft w:val="0"/>
      <w:marRight w:val="0"/>
      <w:marTop w:val="0"/>
      <w:marBottom w:val="0"/>
      <w:divBdr>
        <w:top w:val="none" w:sz="0" w:space="0" w:color="auto"/>
        <w:left w:val="none" w:sz="0" w:space="0" w:color="auto"/>
        <w:bottom w:val="none" w:sz="0" w:space="0" w:color="auto"/>
        <w:right w:val="none" w:sz="0" w:space="0" w:color="auto"/>
      </w:divBdr>
    </w:div>
    <w:div w:id="1248882134">
      <w:bodyDiv w:val="1"/>
      <w:marLeft w:val="0"/>
      <w:marRight w:val="0"/>
      <w:marTop w:val="0"/>
      <w:marBottom w:val="0"/>
      <w:divBdr>
        <w:top w:val="none" w:sz="0" w:space="0" w:color="auto"/>
        <w:left w:val="none" w:sz="0" w:space="0" w:color="auto"/>
        <w:bottom w:val="none" w:sz="0" w:space="0" w:color="auto"/>
        <w:right w:val="none" w:sz="0" w:space="0" w:color="auto"/>
      </w:divBdr>
    </w:div>
    <w:div w:id="1255167415">
      <w:bodyDiv w:val="1"/>
      <w:marLeft w:val="0"/>
      <w:marRight w:val="0"/>
      <w:marTop w:val="0"/>
      <w:marBottom w:val="0"/>
      <w:divBdr>
        <w:top w:val="none" w:sz="0" w:space="0" w:color="auto"/>
        <w:left w:val="none" w:sz="0" w:space="0" w:color="auto"/>
        <w:bottom w:val="none" w:sz="0" w:space="0" w:color="auto"/>
        <w:right w:val="none" w:sz="0" w:space="0" w:color="auto"/>
      </w:divBdr>
    </w:div>
    <w:div w:id="1285623329">
      <w:bodyDiv w:val="1"/>
      <w:marLeft w:val="0"/>
      <w:marRight w:val="0"/>
      <w:marTop w:val="0"/>
      <w:marBottom w:val="0"/>
      <w:divBdr>
        <w:top w:val="none" w:sz="0" w:space="0" w:color="auto"/>
        <w:left w:val="none" w:sz="0" w:space="0" w:color="auto"/>
        <w:bottom w:val="none" w:sz="0" w:space="0" w:color="auto"/>
        <w:right w:val="none" w:sz="0" w:space="0" w:color="auto"/>
      </w:divBdr>
    </w:div>
    <w:div w:id="1323240539">
      <w:bodyDiv w:val="1"/>
      <w:marLeft w:val="0"/>
      <w:marRight w:val="0"/>
      <w:marTop w:val="0"/>
      <w:marBottom w:val="0"/>
      <w:divBdr>
        <w:top w:val="none" w:sz="0" w:space="0" w:color="auto"/>
        <w:left w:val="none" w:sz="0" w:space="0" w:color="auto"/>
        <w:bottom w:val="none" w:sz="0" w:space="0" w:color="auto"/>
        <w:right w:val="none" w:sz="0" w:space="0" w:color="auto"/>
      </w:divBdr>
    </w:div>
    <w:div w:id="1369529349">
      <w:bodyDiv w:val="1"/>
      <w:marLeft w:val="0"/>
      <w:marRight w:val="0"/>
      <w:marTop w:val="0"/>
      <w:marBottom w:val="0"/>
      <w:divBdr>
        <w:top w:val="none" w:sz="0" w:space="0" w:color="auto"/>
        <w:left w:val="none" w:sz="0" w:space="0" w:color="auto"/>
        <w:bottom w:val="none" w:sz="0" w:space="0" w:color="auto"/>
        <w:right w:val="none" w:sz="0" w:space="0" w:color="auto"/>
      </w:divBdr>
    </w:div>
    <w:div w:id="1420062953">
      <w:bodyDiv w:val="1"/>
      <w:marLeft w:val="0"/>
      <w:marRight w:val="0"/>
      <w:marTop w:val="0"/>
      <w:marBottom w:val="0"/>
      <w:divBdr>
        <w:top w:val="none" w:sz="0" w:space="0" w:color="auto"/>
        <w:left w:val="none" w:sz="0" w:space="0" w:color="auto"/>
        <w:bottom w:val="none" w:sz="0" w:space="0" w:color="auto"/>
        <w:right w:val="none" w:sz="0" w:space="0" w:color="auto"/>
      </w:divBdr>
    </w:div>
    <w:div w:id="1435786959">
      <w:bodyDiv w:val="1"/>
      <w:marLeft w:val="0"/>
      <w:marRight w:val="0"/>
      <w:marTop w:val="0"/>
      <w:marBottom w:val="0"/>
      <w:divBdr>
        <w:top w:val="none" w:sz="0" w:space="0" w:color="auto"/>
        <w:left w:val="none" w:sz="0" w:space="0" w:color="auto"/>
        <w:bottom w:val="none" w:sz="0" w:space="0" w:color="auto"/>
        <w:right w:val="none" w:sz="0" w:space="0" w:color="auto"/>
      </w:divBdr>
    </w:div>
    <w:div w:id="1437215636">
      <w:bodyDiv w:val="1"/>
      <w:marLeft w:val="0"/>
      <w:marRight w:val="0"/>
      <w:marTop w:val="0"/>
      <w:marBottom w:val="0"/>
      <w:divBdr>
        <w:top w:val="none" w:sz="0" w:space="0" w:color="auto"/>
        <w:left w:val="none" w:sz="0" w:space="0" w:color="auto"/>
        <w:bottom w:val="none" w:sz="0" w:space="0" w:color="auto"/>
        <w:right w:val="none" w:sz="0" w:space="0" w:color="auto"/>
      </w:divBdr>
    </w:div>
    <w:div w:id="1439334390">
      <w:bodyDiv w:val="1"/>
      <w:marLeft w:val="0"/>
      <w:marRight w:val="0"/>
      <w:marTop w:val="0"/>
      <w:marBottom w:val="0"/>
      <w:divBdr>
        <w:top w:val="none" w:sz="0" w:space="0" w:color="auto"/>
        <w:left w:val="none" w:sz="0" w:space="0" w:color="auto"/>
        <w:bottom w:val="none" w:sz="0" w:space="0" w:color="auto"/>
        <w:right w:val="none" w:sz="0" w:space="0" w:color="auto"/>
      </w:divBdr>
      <w:divsChild>
        <w:div w:id="533614977">
          <w:marLeft w:val="0"/>
          <w:marRight w:val="0"/>
          <w:marTop w:val="0"/>
          <w:marBottom w:val="0"/>
          <w:divBdr>
            <w:top w:val="none" w:sz="0" w:space="0" w:color="auto"/>
            <w:left w:val="none" w:sz="0" w:space="0" w:color="auto"/>
            <w:bottom w:val="none" w:sz="0" w:space="0" w:color="auto"/>
            <w:right w:val="none" w:sz="0" w:space="0" w:color="auto"/>
          </w:divBdr>
          <w:divsChild>
            <w:div w:id="2136438886">
              <w:marLeft w:val="0"/>
              <w:marRight w:val="0"/>
              <w:marTop w:val="0"/>
              <w:marBottom w:val="0"/>
              <w:divBdr>
                <w:top w:val="none" w:sz="0" w:space="0" w:color="auto"/>
                <w:left w:val="none" w:sz="0" w:space="0" w:color="auto"/>
                <w:bottom w:val="none" w:sz="0" w:space="0" w:color="auto"/>
                <w:right w:val="none" w:sz="0" w:space="0" w:color="auto"/>
              </w:divBdr>
              <w:divsChild>
                <w:div w:id="1906602012">
                  <w:marLeft w:val="0"/>
                  <w:marRight w:val="0"/>
                  <w:marTop w:val="0"/>
                  <w:marBottom w:val="0"/>
                  <w:divBdr>
                    <w:top w:val="none" w:sz="0" w:space="0" w:color="auto"/>
                    <w:left w:val="none" w:sz="0" w:space="0" w:color="auto"/>
                    <w:bottom w:val="none" w:sz="0" w:space="0" w:color="auto"/>
                    <w:right w:val="none" w:sz="0" w:space="0" w:color="auto"/>
                  </w:divBdr>
                  <w:divsChild>
                    <w:div w:id="521436188">
                      <w:marLeft w:val="0"/>
                      <w:marRight w:val="0"/>
                      <w:marTop w:val="0"/>
                      <w:marBottom w:val="0"/>
                      <w:divBdr>
                        <w:top w:val="none" w:sz="0" w:space="0" w:color="auto"/>
                        <w:left w:val="none" w:sz="0" w:space="0" w:color="auto"/>
                        <w:bottom w:val="none" w:sz="0" w:space="0" w:color="auto"/>
                        <w:right w:val="none" w:sz="0" w:space="0" w:color="auto"/>
                      </w:divBdr>
                      <w:divsChild>
                        <w:div w:id="1444106473">
                          <w:marLeft w:val="0"/>
                          <w:marRight w:val="0"/>
                          <w:marTop w:val="0"/>
                          <w:marBottom w:val="0"/>
                          <w:divBdr>
                            <w:top w:val="none" w:sz="0" w:space="0" w:color="auto"/>
                            <w:left w:val="none" w:sz="0" w:space="0" w:color="auto"/>
                            <w:bottom w:val="none" w:sz="0" w:space="0" w:color="auto"/>
                            <w:right w:val="none" w:sz="0" w:space="0" w:color="auto"/>
                          </w:divBdr>
                          <w:divsChild>
                            <w:div w:id="71501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280671">
      <w:bodyDiv w:val="1"/>
      <w:marLeft w:val="0"/>
      <w:marRight w:val="0"/>
      <w:marTop w:val="0"/>
      <w:marBottom w:val="0"/>
      <w:divBdr>
        <w:top w:val="none" w:sz="0" w:space="0" w:color="auto"/>
        <w:left w:val="none" w:sz="0" w:space="0" w:color="auto"/>
        <w:bottom w:val="none" w:sz="0" w:space="0" w:color="auto"/>
        <w:right w:val="none" w:sz="0" w:space="0" w:color="auto"/>
      </w:divBdr>
    </w:div>
    <w:div w:id="1468546978">
      <w:bodyDiv w:val="1"/>
      <w:marLeft w:val="0"/>
      <w:marRight w:val="0"/>
      <w:marTop w:val="0"/>
      <w:marBottom w:val="0"/>
      <w:divBdr>
        <w:top w:val="none" w:sz="0" w:space="0" w:color="auto"/>
        <w:left w:val="none" w:sz="0" w:space="0" w:color="auto"/>
        <w:bottom w:val="none" w:sz="0" w:space="0" w:color="auto"/>
        <w:right w:val="none" w:sz="0" w:space="0" w:color="auto"/>
      </w:divBdr>
    </w:div>
    <w:div w:id="1487162202">
      <w:bodyDiv w:val="1"/>
      <w:marLeft w:val="0"/>
      <w:marRight w:val="0"/>
      <w:marTop w:val="0"/>
      <w:marBottom w:val="0"/>
      <w:divBdr>
        <w:top w:val="none" w:sz="0" w:space="0" w:color="auto"/>
        <w:left w:val="none" w:sz="0" w:space="0" w:color="auto"/>
        <w:bottom w:val="none" w:sz="0" w:space="0" w:color="auto"/>
        <w:right w:val="none" w:sz="0" w:space="0" w:color="auto"/>
      </w:divBdr>
    </w:div>
    <w:div w:id="1496334406">
      <w:bodyDiv w:val="1"/>
      <w:marLeft w:val="0"/>
      <w:marRight w:val="0"/>
      <w:marTop w:val="0"/>
      <w:marBottom w:val="0"/>
      <w:divBdr>
        <w:top w:val="none" w:sz="0" w:space="0" w:color="auto"/>
        <w:left w:val="none" w:sz="0" w:space="0" w:color="auto"/>
        <w:bottom w:val="none" w:sz="0" w:space="0" w:color="auto"/>
        <w:right w:val="none" w:sz="0" w:space="0" w:color="auto"/>
      </w:divBdr>
    </w:div>
    <w:div w:id="1500346122">
      <w:bodyDiv w:val="1"/>
      <w:marLeft w:val="0"/>
      <w:marRight w:val="0"/>
      <w:marTop w:val="0"/>
      <w:marBottom w:val="0"/>
      <w:divBdr>
        <w:top w:val="none" w:sz="0" w:space="0" w:color="auto"/>
        <w:left w:val="none" w:sz="0" w:space="0" w:color="auto"/>
        <w:bottom w:val="none" w:sz="0" w:space="0" w:color="auto"/>
        <w:right w:val="none" w:sz="0" w:space="0" w:color="auto"/>
      </w:divBdr>
    </w:div>
    <w:div w:id="1504542450">
      <w:bodyDiv w:val="1"/>
      <w:marLeft w:val="0"/>
      <w:marRight w:val="0"/>
      <w:marTop w:val="0"/>
      <w:marBottom w:val="0"/>
      <w:divBdr>
        <w:top w:val="none" w:sz="0" w:space="0" w:color="auto"/>
        <w:left w:val="none" w:sz="0" w:space="0" w:color="auto"/>
        <w:bottom w:val="none" w:sz="0" w:space="0" w:color="auto"/>
        <w:right w:val="none" w:sz="0" w:space="0" w:color="auto"/>
      </w:divBdr>
    </w:div>
    <w:div w:id="1507668801">
      <w:bodyDiv w:val="1"/>
      <w:marLeft w:val="0"/>
      <w:marRight w:val="0"/>
      <w:marTop w:val="0"/>
      <w:marBottom w:val="0"/>
      <w:divBdr>
        <w:top w:val="none" w:sz="0" w:space="0" w:color="auto"/>
        <w:left w:val="none" w:sz="0" w:space="0" w:color="auto"/>
        <w:bottom w:val="none" w:sz="0" w:space="0" w:color="auto"/>
        <w:right w:val="none" w:sz="0" w:space="0" w:color="auto"/>
      </w:divBdr>
    </w:div>
    <w:div w:id="1515608847">
      <w:bodyDiv w:val="1"/>
      <w:marLeft w:val="0"/>
      <w:marRight w:val="0"/>
      <w:marTop w:val="0"/>
      <w:marBottom w:val="0"/>
      <w:divBdr>
        <w:top w:val="none" w:sz="0" w:space="0" w:color="auto"/>
        <w:left w:val="none" w:sz="0" w:space="0" w:color="auto"/>
        <w:bottom w:val="none" w:sz="0" w:space="0" w:color="auto"/>
        <w:right w:val="none" w:sz="0" w:space="0" w:color="auto"/>
      </w:divBdr>
    </w:div>
    <w:div w:id="1528132362">
      <w:bodyDiv w:val="1"/>
      <w:marLeft w:val="0"/>
      <w:marRight w:val="0"/>
      <w:marTop w:val="0"/>
      <w:marBottom w:val="0"/>
      <w:divBdr>
        <w:top w:val="none" w:sz="0" w:space="0" w:color="auto"/>
        <w:left w:val="none" w:sz="0" w:space="0" w:color="auto"/>
        <w:bottom w:val="none" w:sz="0" w:space="0" w:color="auto"/>
        <w:right w:val="none" w:sz="0" w:space="0" w:color="auto"/>
      </w:divBdr>
    </w:div>
    <w:div w:id="1647205217">
      <w:bodyDiv w:val="1"/>
      <w:marLeft w:val="0"/>
      <w:marRight w:val="0"/>
      <w:marTop w:val="0"/>
      <w:marBottom w:val="0"/>
      <w:divBdr>
        <w:top w:val="none" w:sz="0" w:space="0" w:color="auto"/>
        <w:left w:val="none" w:sz="0" w:space="0" w:color="auto"/>
        <w:bottom w:val="none" w:sz="0" w:space="0" w:color="auto"/>
        <w:right w:val="none" w:sz="0" w:space="0" w:color="auto"/>
      </w:divBdr>
    </w:div>
    <w:div w:id="1654405179">
      <w:bodyDiv w:val="1"/>
      <w:marLeft w:val="0"/>
      <w:marRight w:val="0"/>
      <w:marTop w:val="0"/>
      <w:marBottom w:val="0"/>
      <w:divBdr>
        <w:top w:val="none" w:sz="0" w:space="0" w:color="auto"/>
        <w:left w:val="none" w:sz="0" w:space="0" w:color="auto"/>
        <w:bottom w:val="none" w:sz="0" w:space="0" w:color="auto"/>
        <w:right w:val="none" w:sz="0" w:space="0" w:color="auto"/>
      </w:divBdr>
    </w:div>
    <w:div w:id="1771974206">
      <w:bodyDiv w:val="1"/>
      <w:marLeft w:val="0"/>
      <w:marRight w:val="0"/>
      <w:marTop w:val="0"/>
      <w:marBottom w:val="0"/>
      <w:divBdr>
        <w:top w:val="none" w:sz="0" w:space="0" w:color="auto"/>
        <w:left w:val="none" w:sz="0" w:space="0" w:color="auto"/>
        <w:bottom w:val="none" w:sz="0" w:space="0" w:color="auto"/>
        <w:right w:val="none" w:sz="0" w:space="0" w:color="auto"/>
      </w:divBdr>
      <w:divsChild>
        <w:div w:id="607660202">
          <w:marLeft w:val="0"/>
          <w:marRight w:val="0"/>
          <w:marTop w:val="0"/>
          <w:marBottom w:val="0"/>
          <w:divBdr>
            <w:top w:val="none" w:sz="0" w:space="0" w:color="auto"/>
            <w:left w:val="none" w:sz="0" w:space="0" w:color="auto"/>
            <w:bottom w:val="none" w:sz="0" w:space="0" w:color="auto"/>
            <w:right w:val="none" w:sz="0" w:space="0" w:color="auto"/>
          </w:divBdr>
        </w:div>
        <w:div w:id="94636204">
          <w:marLeft w:val="0"/>
          <w:marRight w:val="0"/>
          <w:marTop w:val="0"/>
          <w:marBottom w:val="0"/>
          <w:divBdr>
            <w:top w:val="none" w:sz="0" w:space="0" w:color="auto"/>
            <w:left w:val="none" w:sz="0" w:space="0" w:color="auto"/>
            <w:bottom w:val="none" w:sz="0" w:space="0" w:color="auto"/>
            <w:right w:val="none" w:sz="0" w:space="0" w:color="auto"/>
          </w:divBdr>
        </w:div>
        <w:div w:id="1127040823">
          <w:marLeft w:val="0"/>
          <w:marRight w:val="0"/>
          <w:marTop w:val="0"/>
          <w:marBottom w:val="0"/>
          <w:divBdr>
            <w:top w:val="none" w:sz="0" w:space="0" w:color="auto"/>
            <w:left w:val="none" w:sz="0" w:space="0" w:color="auto"/>
            <w:bottom w:val="none" w:sz="0" w:space="0" w:color="auto"/>
            <w:right w:val="none" w:sz="0" w:space="0" w:color="auto"/>
          </w:divBdr>
        </w:div>
        <w:div w:id="608783650">
          <w:marLeft w:val="0"/>
          <w:marRight w:val="0"/>
          <w:marTop w:val="0"/>
          <w:marBottom w:val="0"/>
          <w:divBdr>
            <w:top w:val="none" w:sz="0" w:space="0" w:color="auto"/>
            <w:left w:val="none" w:sz="0" w:space="0" w:color="auto"/>
            <w:bottom w:val="none" w:sz="0" w:space="0" w:color="auto"/>
            <w:right w:val="none" w:sz="0" w:space="0" w:color="auto"/>
          </w:divBdr>
        </w:div>
        <w:div w:id="502479264">
          <w:marLeft w:val="0"/>
          <w:marRight w:val="0"/>
          <w:marTop w:val="0"/>
          <w:marBottom w:val="0"/>
          <w:divBdr>
            <w:top w:val="none" w:sz="0" w:space="0" w:color="auto"/>
            <w:left w:val="none" w:sz="0" w:space="0" w:color="auto"/>
            <w:bottom w:val="none" w:sz="0" w:space="0" w:color="auto"/>
            <w:right w:val="none" w:sz="0" w:space="0" w:color="auto"/>
          </w:divBdr>
        </w:div>
        <w:div w:id="1146387299">
          <w:marLeft w:val="0"/>
          <w:marRight w:val="0"/>
          <w:marTop w:val="0"/>
          <w:marBottom w:val="0"/>
          <w:divBdr>
            <w:top w:val="none" w:sz="0" w:space="0" w:color="auto"/>
            <w:left w:val="none" w:sz="0" w:space="0" w:color="auto"/>
            <w:bottom w:val="none" w:sz="0" w:space="0" w:color="auto"/>
            <w:right w:val="none" w:sz="0" w:space="0" w:color="auto"/>
          </w:divBdr>
        </w:div>
        <w:div w:id="663321951">
          <w:marLeft w:val="0"/>
          <w:marRight w:val="0"/>
          <w:marTop w:val="0"/>
          <w:marBottom w:val="0"/>
          <w:divBdr>
            <w:top w:val="none" w:sz="0" w:space="0" w:color="auto"/>
            <w:left w:val="none" w:sz="0" w:space="0" w:color="auto"/>
            <w:bottom w:val="none" w:sz="0" w:space="0" w:color="auto"/>
            <w:right w:val="none" w:sz="0" w:space="0" w:color="auto"/>
          </w:divBdr>
        </w:div>
        <w:div w:id="1361665990">
          <w:marLeft w:val="0"/>
          <w:marRight w:val="0"/>
          <w:marTop w:val="0"/>
          <w:marBottom w:val="0"/>
          <w:divBdr>
            <w:top w:val="none" w:sz="0" w:space="0" w:color="auto"/>
            <w:left w:val="none" w:sz="0" w:space="0" w:color="auto"/>
            <w:bottom w:val="none" w:sz="0" w:space="0" w:color="auto"/>
            <w:right w:val="none" w:sz="0" w:space="0" w:color="auto"/>
          </w:divBdr>
        </w:div>
        <w:div w:id="1368292003">
          <w:marLeft w:val="0"/>
          <w:marRight w:val="0"/>
          <w:marTop w:val="0"/>
          <w:marBottom w:val="0"/>
          <w:divBdr>
            <w:top w:val="none" w:sz="0" w:space="0" w:color="auto"/>
            <w:left w:val="none" w:sz="0" w:space="0" w:color="auto"/>
            <w:bottom w:val="none" w:sz="0" w:space="0" w:color="auto"/>
            <w:right w:val="none" w:sz="0" w:space="0" w:color="auto"/>
          </w:divBdr>
        </w:div>
        <w:div w:id="1577664065">
          <w:marLeft w:val="0"/>
          <w:marRight w:val="0"/>
          <w:marTop w:val="0"/>
          <w:marBottom w:val="0"/>
          <w:divBdr>
            <w:top w:val="none" w:sz="0" w:space="0" w:color="auto"/>
            <w:left w:val="none" w:sz="0" w:space="0" w:color="auto"/>
            <w:bottom w:val="none" w:sz="0" w:space="0" w:color="auto"/>
            <w:right w:val="none" w:sz="0" w:space="0" w:color="auto"/>
          </w:divBdr>
        </w:div>
      </w:divsChild>
    </w:div>
    <w:div w:id="1773209611">
      <w:bodyDiv w:val="1"/>
      <w:marLeft w:val="0"/>
      <w:marRight w:val="0"/>
      <w:marTop w:val="0"/>
      <w:marBottom w:val="0"/>
      <w:divBdr>
        <w:top w:val="none" w:sz="0" w:space="0" w:color="auto"/>
        <w:left w:val="none" w:sz="0" w:space="0" w:color="auto"/>
        <w:bottom w:val="none" w:sz="0" w:space="0" w:color="auto"/>
        <w:right w:val="none" w:sz="0" w:space="0" w:color="auto"/>
      </w:divBdr>
    </w:div>
    <w:div w:id="1782412433">
      <w:bodyDiv w:val="1"/>
      <w:marLeft w:val="0"/>
      <w:marRight w:val="0"/>
      <w:marTop w:val="0"/>
      <w:marBottom w:val="0"/>
      <w:divBdr>
        <w:top w:val="none" w:sz="0" w:space="0" w:color="auto"/>
        <w:left w:val="none" w:sz="0" w:space="0" w:color="auto"/>
        <w:bottom w:val="none" w:sz="0" w:space="0" w:color="auto"/>
        <w:right w:val="none" w:sz="0" w:space="0" w:color="auto"/>
      </w:divBdr>
    </w:div>
    <w:div w:id="1783304643">
      <w:bodyDiv w:val="1"/>
      <w:marLeft w:val="0"/>
      <w:marRight w:val="0"/>
      <w:marTop w:val="0"/>
      <w:marBottom w:val="0"/>
      <w:divBdr>
        <w:top w:val="none" w:sz="0" w:space="0" w:color="auto"/>
        <w:left w:val="none" w:sz="0" w:space="0" w:color="auto"/>
        <w:bottom w:val="none" w:sz="0" w:space="0" w:color="auto"/>
        <w:right w:val="none" w:sz="0" w:space="0" w:color="auto"/>
      </w:divBdr>
    </w:div>
    <w:div w:id="1783449751">
      <w:bodyDiv w:val="1"/>
      <w:marLeft w:val="0"/>
      <w:marRight w:val="0"/>
      <w:marTop w:val="0"/>
      <w:marBottom w:val="0"/>
      <w:divBdr>
        <w:top w:val="none" w:sz="0" w:space="0" w:color="auto"/>
        <w:left w:val="none" w:sz="0" w:space="0" w:color="auto"/>
        <w:bottom w:val="none" w:sz="0" w:space="0" w:color="auto"/>
        <w:right w:val="none" w:sz="0" w:space="0" w:color="auto"/>
      </w:divBdr>
    </w:div>
    <w:div w:id="1835216462">
      <w:bodyDiv w:val="1"/>
      <w:marLeft w:val="0"/>
      <w:marRight w:val="0"/>
      <w:marTop w:val="0"/>
      <w:marBottom w:val="0"/>
      <w:divBdr>
        <w:top w:val="none" w:sz="0" w:space="0" w:color="auto"/>
        <w:left w:val="none" w:sz="0" w:space="0" w:color="auto"/>
        <w:bottom w:val="none" w:sz="0" w:space="0" w:color="auto"/>
        <w:right w:val="none" w:sz="0" w:space="0" w:color="auto"/>
      </w:divBdr>
    </w:div>
    <w:div w:id="1846050013">
      <w:bodyDiv w:val="1"/>
      <w:marLeft w:val="0"/>
      <w:marRight w:val="0"/>
      <w:marTop w:val="0"/>
      <w:marBottom w:val="0"/>
      <w:divBdr>
        <w:top w:val="none" w:sz="0" w:space="0" w:color="auto"/>
        <w:left w:val="none" w:sz="0" w:space="0" w:color="auto"/>
        <w:bottom w:val="none" w:sz="0" w:space="0" w:color="auto"/>
        <w:right w:val="none" w:sz="0" w:space="0" w:color="auto"/>
      </w:divBdr>
    </w:div>
    <w:div w:id="1858691723">
      <w:bodyDiv w:val="1"/>
      <w:marLeft w:val="0"/>
      <w:marRight w:val="0"/>
      <w:marTop w:val="0"/>
      <w:marBottom w:val="0"/>
      <w:divBdr>
        <w:top w:val="none" w:sz="0" w:space="0" w:color="auto"/>
        <w:left w:val="none" w:sz="0" w:space="0" w:color="auto"/>
        <w:bottom w:val="none" w:sz="0" w:space="0" w:color="auto"/>
        <w:right w:val="none" w:sz="0" w:space="0" w:color="auto"/>
      </w:divBdr>
    </w:div>
    <w:div w:id="1865166958">
      <w:bodyDiv w:val="1"/>
      <w:marLeft w:val="0"/>
      <w:marRight w:val="0"/>
      <w:marTop w:val="0"/>
      <w:marBottom w:val="0"/>
      <w:divBdr>
        <w:top w:val="none" w:sz="0" w:space="0" w:color="auto"/>
        <w:left w:val="none" w:sz="0" w:space="0" w:color="auto"/>
        <w:bottom w:val="none" w:sz="0" w:space="0" w:color="auto"/>
        <w:right w:val="none" w:sz="0" w:space="0" w:color="auto"/>
      </w:divBdr>
    </w:div>
    <w:div w:id="1900050732">
      <w:bodyDiv w:val="1"/>
      <w:marLeft w:val="0"/>
      <w:marRight w:val="0"/>
      <w:marTop w:val="0"/>
      <w:marBottom w:val="0"/>
      <w:divBdr>
        <w:top w:val="none" w:sz="0" w:space="0" w:color="auto"/>
        <w:left w:val="none" w:sz="0" w:space="0" w:color="auto"/>
        <w:bottom w:val="none" w:sz="0" w:space="0" w:color="auto"/>
        <w:right w:val="none" w:sz="0" w:space="0" w:color="auto"/>
      </w:divBdr>
      <w:divsChild>
        <w:div w:id="1939827629">
          <w:marLeft w:val="0"/>
          <w:marRight w:val="0"/>
          <w:marTop w:val="0"/>
          <w:marBottom w:val="0"/>
          <w:divBdr>
            <w:top w:val="none" w:sz="0" w:space="0" w:color="auto"/>
            <w:left w:val="none" w:sz="0" w:space="0" w:color="auto"/>
            <w:bottom w:val="none" w:sz="0" w:space="0" w:color="auto"/>
            <w:right w:val="none" w:sz="0" w:space="0" w:color="auto"/>
          </w:divBdr>
          <w:divsChild>
            <w:div w:id="825050764">
              <w:marLeft w:val="0"/>
              <w:marRight w:val="0"/>
              <w:marTop w:val="0"/>
              <w:marBottom w:val="0"/>
              <w:divBdr>
                <w:top w:val="none" w:sz="0" w:space="0" w:color="auto"/>
                <w:left w:val="none" w:sz="0" w:space="0" w:color="auto"/>
                <w:bottom w:val="none" w:sz="0" w:space="0" w:color="auto"/>
                <w:right w:val="none" w:sz="0" w:space="0" w:color="auto"/>
              </w:divBdr>
              <w:divsChild>
                <w:div w:id="1133595731">
                  <w:marLeft w:val="0"/>
                  <w:marRight w:val="0"/>
                  <w:marTop w:val="0"/>
                  <w:marBottom w:val="0"/>
                  <w:divBdr>
                    <w:top w:val="none" w:sz="0" w:space="0" w:color="auto"/>
                    <w:left w:val="none" w:sz="0" w:space="0" w:color="auto"/>
                    <w:bottom w:val="none" w:sz="0" w:space="0" w:color="auto"/>
                    <w:right w:val="none" w:sz="0" w:space="0" w:color="auto"/>
                  </w:divBdr>
                  <w:divsChild>
                    <w:div w:id="1723018842">
                      <w:marLeft w:val="0"/>
                      <w:marRight w:val="0"/>
                      <w:marTop w:val="0"/>
                      <w:marBottom w:val="0"/>
                      <w:divBdr>
                        <w:top w:val="none" w:sz="0" w:space="0" w:color="auto"/>
                        <w:left w:val="none" w:sz="0" w:space="0" w:color="auto"/>
                        <w:bottom w:val="none" w:sz="0" w:space="0" w:color="auto"/>
                        <w:right w:val="none" w:sz="0" w:space="0" w:color="auto"/>
                      </w:divBdr>
                      <w:divsChild>
                        <w:div w:id="91440709">
                          <w:marLeft w:val="0"/>
                          <w:marRight w:val="0"/>
                          <w:marTop w:val="0"/>
                          <w:marBottom w:val="0"/>
                          <w:divBdr>
                            <w:top w:val="none" w:sz="0" w:space="0" w:color="auto"/>
                            <w:left w:val="none" w:sz="0" w:space="0" w:color="auto"/>
                            <w:bottom w:val="none" w:sz="0" w:space="0" w:color="auto"/>
                            <w:right w:val="none" w:sz="0" w:space="0" w:color="auto"/>
                          </w:divBdr>
                          <w:divsChild>
                            <w:div w:id="1617249839">
                              <w:marLeft w:val="0"/>
                              <w:marRight w:val="0"/>
                              <w:marTop w:val="0"/>
                              <w:marBottom w:val="0"/>
                              <w:divBdr>
                                <w:top w:val="none" w:sz="0" w:space="0" w:color="auto"/>
                                <w:left w:val="none" w:sz="0" w:space="0" w:color="auto"/>
                                <w:bottom w:val="none" w:sz="0" w:space="0" w:color="auto"/>
                                <w:right w:val="none" w:sz="0" w:space="0" w:color="auto"/>
                              </w:divBdr>
                              <w:divsChild>
                                <w:div w:id="1917670999">
                                  <w:marLeft w:val="0"/>
                                  <w:marRight w:val="0"/>
                                  <w:marTop w:val="0"/>
                                  <w:marBottom w:val="0"/>
                                  <w:divBdr>
                                    <w:top w:val="none" w:sz="0" w:space="0" w:color="auto"/>
                                    <w:left w:val="none" w:sz="0" w:space="0" w:color="auto"/>
                                    <w:bottom w:val="none" w:sz="0" w:space="0" w:color="auto"/>
                                    <w:right w:val="none" w:sz="0" w:space="0" w:color="auto"/>
                                  </w:divBdr>
                                  <w:divsChild>
                                    <w:div w:id="930503266">
                                      <w:marLeft w:val="0"/>
                                      <w:marRight w:val="0"/>
                                      <w:marTop w:val="0"/>
                                      <w:marBottom w:val="0"/>
                                      <w:divBdr>
                                        <w:top w:val="none" w:sz="0" w:space="0" w:color="auto"/>
                                        <w:left w:val="none" w:sz="0" w:space="0" w:color="auto"/>
                                        <w:bottom w:val="none" w:sz="0" w:space="0" w:color="auto"/>
                                        <w:right w:val="none" w:sz="0" w:space="0" w:color="auto"/>
                                      </w:divBdr>
                                      <w:divsChild>
                                        <w:div w:id="471294757">
                                          <w:marLeft w:val="0"/>
                                          <w:marRight w:val="0"/>
                                          <w:marTop w:val="0"/>
                                          <w:marBottom w:val="0"/>
                                          <w:divBdr>
                                            <w:top w:val="none" w:sz="0" w:space="0" w:color="auto"/>
                                            <w:left w:val="none" w:sz="0" w:space="0" w:color="auto"/>
                                            <w:bottom w:val="none" w:sz="0" w:space="0" w:color="auto"/>
                                            <w:right w:val="none" w:sz="0" w:space="0" w:color="auto"/>
                                          </w:divBdr>
                                          <w:divsChild>
                                            <w:div w:id="1653025625">
                                              <w:marLeft w:val="0"/>
                                              <w:marRight w:val="0"/>
                                              <w:marTop w:val="0"/>
                                              <w:marBottom w:val="0"/>
                                              <w:divBdr>
                                                <w:top w:val="none" w:sz="0" w:space="0" w:color="auto"/>
                                                <w:left w:val="none" w:sz="0" w:space="0" w:color="auto"/>
                                                <w:bottom w:val="none" w:sz="0" w:space="0" w:color="auto"/>
                                                <w:right w:val="none" w:sz="0" w:space="0" w:color="auto"/>
                                              </w:divBdr>
                                              <w:divsChild>
                                                <w:div w:id="193327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065862">
                                  <w:marLeft w:val="0"/>
                                  <w:marRight w:val="0"/>
                                  <w:marTop w:val="0"/>
                                  <w:marBottom w:val="0"/>
                                  <w:divBdr>
                                    <w:top w:val="none" w:sz="0" w:space="0" w:color="auto"/>
                                    <w:left w:val="none" w:sz="0" w:space="0" w:color="auto"/>
                                    <w:bottom w:val="none" w:sz="0" w:space="0" w:color="auto"/>
                                    <w:right w:val="none" w:sz="0" w:space="0" w:color="auto"/>
                                  </w:divBdr>
                                  <w:divsChild>
                                    <w:div w:id="557787073">
                                      <w:marLeft w:val="0"/>
                                      <w:marRight w:val="0"/>
                                      <w:marTop w:val="0"/>
                                      <w:marBottom w:val="0"/>
                                      <w:divBdr>
                                        <w:top w:val="none" w:sz="0" w:space="0" w:color="auto"/>
                                        <w:left w:val="none" w:sz="0" w:space="0" w:color="auto"/>
                                        <w:bottom w:val="none" w:sz="0" w:space="0" w:color="auto"/>
                                        <w:right w:val="none" w:sz="0" w:space="0" w:color="auto"/>
                                      </w:divBdr>
                                      <w:divsChild>
                                        <w:div w:id="1924995825">
                                          <w:marLeft w:val="0"/>
                                          <w:marRight w:val="0"/>
                                          <w:marTop w:val="0"/>
                                          <w:marBottom w:val="0"/>
                                          <w:divBdr>
                                            <w:top w:val="none" w:sz="0" w:space="0" w:color="auto"/>
                                            <w:left w:val="none" w:sz="0" w:space="0" w:color="auto"/>
                                            <w:bottom w:val="none" w:sz="0" w:space="0" w:color="auto"/>
                                            <w:right w:val="none" w:sz="0" w:space="0" w:color="auto"/>
                                          </w:divBdr>
                                          <w:divsChild>
                                            <w:div w:id="1560289992">
                                              <w:marLeft w:val="0"/>
                                              <w:marRight w:val="0"/>
                                              <w:marTop w:val="0"/>
                                              <w:marBottom w:val="0"/>
                                              <w:divBdr>
                                                <w:top w:val="none" w:sz="0" w:space="0" w:color="auto"/>
                                                <w:left w:val="none" w:sz="0" w:space="0" w:color="auto"/>
                                                <w:bottom w:val="none" w:sz="0" w:space="0" w:color="auto"/>
                                                <w:right w:val="none" w:sz="0" w:space="0" w:color="auto"/>
                                              </w:divBdr>
                                              <w:divsChild>
                                                <w:div w:id="200384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059682">
                                  <w:marLeft w:val="0"/>
                                  <w:marRight w:val="0"/>
                                  <w:marTop w:val="0"/>
                                  <w:marBottom w:val="0"/>
                                  <w:divBdr>
                                    <w:top w:val="none" w:sz="0" w:space="0" w:color="auto"/>
                                    <w:left w:val="none" w:sz="0" w:space="0" w:color="auto"/>
                                    <w:bottom w:val="none" w:sz="0" w:space="0" w:color="auto"/>
                                    <w:right w:val="none" w:sz="0" w:space="0" w:color="auto"/>
                                  </w:divBdr>
                                  <w:divsChild>
                                    <w:div w:id="2047947308">
                                      <w:marLeft w:val="0"/>
                                      <w:marRight w:val="0"/>
                                      <w:marTop w:val="0"/>
                                      <w:marBottom w:val="0"/>
                                      <w:divBdr>
                                        <w:top w:val="none" w:sz="0" w:space="0" w:color="auto"/>
                                        <w:left w:val="none" w:sz="0" w:space="0" w:color="auto"/>
                                        <w:bottom w:val="none" w:sz="0" w:space="0" w:color="auto"/>
                                        <w:right w:val="none" w:sz="0" w:space="0" w:color="auto"/>
                                      </w:divBdr>
                                      <w:divsChild>
                                        <w:div w:id="733772074">
                                          <w:marLeft w:val="0"/>
                                          <w:marRight w:val="0"/>
                                          <w:marTop w:val="0"/>
                                          <w:marBottom w:val="0"/>
                                          <w:divBdr>
                                            <w:top w:val="none" w:sz="0" w:space="0" w:color="auto"/>
                                            <w:left w:val="none" w:sz="0" w:space="0" w:color="auto"/>
                                            <w:bottom w:val="none" w:sz="0" w:space="0" w:color="auto"/>
                                            <w:right w:val="none" w:sz="0" w:space="0" w:color="auto"/>
                                          </w:divBdr>
                                          <w:divsChild>
                                            <w:div w:id="1746873108">
                                              <w:marLeft w:val="0"/>
                                              <w:marRight w:val="0"/>
                                              <w:marTop w:val="0"/>
                                              <w:marBottom w:val="0"/>
                                              <w:divBdr>
                                                <w:top w:val="none" w:sz="0" w:space="0" w:color="auto"/>
                                                <w:left w:val="none" w:sz="0" w:space="0" w:color="auto"/>
                                                <w:bottom w:val="none" w:sz="0" w:space="0" w:color="auto"/>
                                                <w:right w:val="none" w:sz="0" w:space="0" w:color="auto"/>
                                              </w:divBdr>
                                              <w:divsChild>
                                                <w:div w:id="212888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833213">
                          <w:marLeft w:val="0"/>
                          <w:marRight w:val="0"/>
                          <w:marTop w:val="0"/>
                          <w:marBottom w:val="0"/>
                          <w:divBdr>
                            <w:top w:val="none" w:sz="0" w:space="0" w:color="auto"/>
                            <w:left w:val="none" w:sz="0" w:space="0" w:color="auto"/>
                            <w:bottom w:val="none" w:sz="0" w:space="0" w:color="auto"/>
                            <w:right w:val="none" w:sz="0" w:space="0" w:color="auto"/>
                          </w:divBdr>
                          <w:divsChild>
                            <w:div w:id="987709135">
                              <w:marLeft w:val="0"/>
                              <w:marRight w:val="0"/>
                              <w:marTop w:val="0"/>
                              <w:marBottom w:val="0"/>
                              <w:divBdr>
                                <w:top w:val="none" w:sz="0" w:space="0" w:color="auto"/>
                                <w:left w:val="none" w:sz="0" w:space="0" w:color="auto"/>
                                <w:bottom w:val="none" w:sz="0" w:space="0" w:color="auto"/>
                                <w:right w:val="none" w:sz="0" w:space="0" w:color="auto"/>
                              </w:divBdr>
                              <w:divsChild>
                                <w:div w:id="1730106913">
                                  <w:marLeft w:val="0"/>
                                  <w:marRight w:val="0"/>
                                  <w:marTop w:val="0"/>
                                  <w:marBottom w:val="0"/>
                                  <w:divBdr>
                                    <w:top w:val="none" w:sz="0" w:space="0" w:color="auto"/>
                                    <w:left w:val="none" w:sz="0" w:space="0" w:color="auto"/>
                                    <w:bottom w:val="none" w:sz="0" w:space="0" w:color="auto"/>
                                    <w:right w:val="none" w:sz="0" w:space="0" w:color="auto"/>
                                  </w:divBdr>
                                </w:div>
                                <w:div w:id="1324506453">
                                  <w:marLeft w:val="0"/>
                                  <w:marRight w:val="0"/>
                                  <w:marTop w:val="0"/>
                                  <w:marBottom w:val="0"/>
                                  <w:divBdr>
                                    <w:top w:val="none" w:sz="0" w:space="0" w:color="auto"/>
                                    <w:left w:val="none" w:sz="0" w:space="0" w:color="auto"/>
                                    <w:bottom w:val="none" w:sz="0" w:space="0" w:color="auto"/>
                                    <w:right w:val="none" w:sz="0" w:space="0" w:color="auto"/>
                                  </w:divBdr>
                                </w:div>
                              </w:divsChild>
                            </w:div>
                            <w:div w:id="494304521">
                              <w:marLeft w:val="0"/>
                              <w:marRight w:val="0"/>
                              <w:marTop w:val="0"/>
                              <w:marBottom w:val="0"/>
                              <w:divBdr>
                                <w:top w:val="none" w:sz="0" w:space="0" w:color="auto"/>
                                <w:left w:val="none" w:sz="0" w:space="0" w:color="auto"/>
                                <w:bottom w:val="none" w:sz="0" w:space="0" w:color="auto"/>
                                <w:right w:val="none" w:sz="0" w:space="0" w:color="auto"/>
                              </w:divBdr>
                              <w:divsChild>
                                <w:div w:id="1279216455">
                                  <w:marLeft w:val="0"/>
                                  <w:marRight w:val="0"/>
                                  <w:marTop w:val="0"/>
                                  <w:marBottom w:val="0"/>
                                  <w:divBdr>
                                    <w:top w:val="none" w:sz="0" w:space="0" w:color="auto"/>
                                    <w:left w:val="none" w:sz="0" w:space="0" w:color="auto"/>
                                    <w:bottom w:val="none" w:sz="0" w:space="0" w:color="auto"/>
                                    <w:right w:val="none" w:sz="0" w:space="0" w:color="auto"/>
                                  </w:divBdr>
                                  <w:divsChild>
                                    <w:div w:id="498425264">
                                      <w:marLeft w:val="0"/>
                                      <w:marRight w:val="0"/>
                                      <w:marTop w:val="0"/>
                                      <w:marBottom w:val="0"/>
                                      <w:divBdr>
                                        <w:top w:val="none" w:sz="0" w:space="0" w:color="auto"/>
                                        <w:left w:val="none" w:sz="0" w:space="0" w:color="auto"/>
                                        <w:bottom w:val="none" w:sz="0" w:space="0" w:color="auto"/>
                                        <w:right w:val="none" w:sz="0" w:space="0" w:color="auto"/>
                                      </w:divBdr>
                                      <w:divsChild>
                                        <w:div w:id="706829763">
                                          <w:marLeft w:val="0"/>
                                          <w:marRight w:val="0"/>
                                          <w:marTop w:val="0"/>
                                          <w:marBottom w:val="0"/>
                                          <w:divBdr>
                                            <w:top w:val="none" w:sz="0" w:space="0" w:color="auto"/>
                                            <w:left w:val="none" w:sz="0" w:space="0" w:color="auto"/>
                                            <w:bottom w:val="none" w:sz="0" w:space="0" w:color="auto"/>
                                            <w:right w:val="none" w:sz="0" w:space="0" w:color="auto"/>
                                          </w:divBdr>
                                          <w:divsChild>
                                            <w:div w:id="1958101828">
                                              <w:marLeft w:val="0"/>
                                              <w:marRight w:val="0"/>
                                              <w:marTop w:val="0"/>
                                              <w:marBottom w:val="0"/>
                                              <w:divBdr>
                                                <w:top w:val="none" w:sz="0" w:space="0" w:color="auto"/>
                                                <w:left w:val="none" w:sz="0" w:space="0" w:color="auto"/>
                                                <w:bottom w:val="none" w:sz="0" w:space="0" w:color="auto"/>
                                                <w:right w:val="none" w:sz="0" w:space="0" w:color="auto"/>
                                              </w:divBdr>
                                              <w:divsChild>
                                                <w:div w:id="74449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98828">
                                  <w:marLeft w:val="0"/>
                                  <w:marRight w:val="0"/>
                                  <w:marTop w:val="0"/>
                                  <w:marBottom w:val="0"/>
                                  <w:divBdr>
                                    <w:top w:val="none" w:sz="0" w:space="0" w:color="auto"/>
                                    <w:left w:val="none" w:sz="0" w:space="0" w:color="auto"/>
                                    <w:bottom w:val="none" w:sz="0" w:space="0" w:color="auto"/>
                                    <w:right w:val="none" w:sz="0" w:space="0" w:color="auto"/>
                                  </w:divBdr>
                                  <w:divsChild>
                                    <w:div w:id="14894551">
                                      <w:marLeft w:val="0"/>
                                      <w:marRight w:val="0"/>
                                      <w:marTop w:val="0"/>
                                      <w:marBottom w:val="0"/>
                                      <w:divBdr>
                                        <w:top w:val="none" w:sz="0" w:space="0" w:color="auto"/>
                                        <w:left w:val="none" w:sz="0" w:space="0" w:color="auto"/>
                                        <w:bottom w:val="none" w:sz="0" w:space="0" w:color="auto"/>
                                        <w:right w:val="none" w:sz="0" w:space="0" w:color="auto"/>
                                      </w:divBdr>
                                      <w:divsChild>
                                        <w:div w:id="768114630">
                                          <w:marLeft w:val="0"/>
                                          <w:marRight w:val="0"/>
                                          <w:marTop w:val="0"/>
                                          <w:marBottom w:val="0"/>
                                          <w:divBdr>
                                            <w:top w:val="none" w:sz="0" w:space="0" w:color="auto"/>
                                            <w:left w:val="none" w:sz="0" w:space="0" w:color="auto"/>
                                            <w:bottom w:val="none" w:sz="0" w:space="0" w:color="auto"/>
                                            <w:right w:val="none" w:sz="0" w:space="0" w:color="auto"/>
                                          </w:divBdr>
                                          <w:divsChild>
                                            <w:div w:id="2017687511">
                                              <w:marLeft w:val="0"/>
                                              <w:marRight w:val="0"/>
                                              <w:marTop w:val="0"/>
                                              <w:marBottom w:val="0"/>
                                              <w:divBdr>
                                                <w:top w:val="none" w:sz="0" w:space="0" w:color="auto"/>
                                                <w:left w:val="none" w:sz="0" w:space="0" w:color="auto"/>
                                                <w:bottom w:val="none" w:sz="0" w:space="0" w:color="auto"/>
                                                <w:right w:val="none" w:sz="0" w:space="0" w:color="auto"/>
                                              </w:divBdr>
                                              <w:divsChild>
                                                <w:div w:id="29768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11771697">
      <w:bodyDiv w:val="1"/>
      <w:marLeft w:val="0"/>
      <w:marRight w:val="0"/>
      <w:marTop w:val="0"/>
      <w:marBottom w:val="0"/>
      <w:divBdr>
        <w:top w:val="none" w:sz="0" w:space="0" w:color="auto"/>
        <w:left w:val="none" w:sz="0" w:space="0" w:color="auto"/>
        <w:bottom w:val="none" w:sz="0" w:space="0" w:color="auto"/>
        <w:right w:val="none" w:sz="0" w:space="0" w:color="auto"/>
      </w:divBdr>
      <w:divsChild>
        <w:div w:id="834297825">
          <w:marLeft w:val="0"/>
          <w:marRight w:val="0"/>
          <w:marTop w:val="0"/>
          <w:marBottom w:val="0"/>
          <w:divBdr>
            <w:top w:val="none" w:sz="0" w:space="0" w:color="auto"/>
            <w:left w:val="none" w:sz="0" w:space="0" w:color="auto"/>
            <w:bottom w:val="none" w:sz="0" w:space="0" w:color="auto"/>
            <w:right w:val="none" w:sz="0" w:space="0" w:color="auto"/>
          </w:divBdr>
          <w:divsChild>
            <w:div w:id="334919576">
              <w:marLeft w:val="0"/>
              <w:marRight w:val="0"/>
              <w:marTop w:val="0"/>
              <w:marBottom w:val="0"/>
              <w:divBdr>
                <w:top w:val="none" w:sz="0" w:space="0" w:color="auto"/>
                <w:left w:val="none" w:sz="0" w:space="0" w:color="auto"/>
                <w:bottom w:val="none" w:sz="0" w:space="0" w:color="auto"/>
                <w:right w:val="none" w:sz="0" w:space="0" w:color="auto"/>
              </w:divBdr>
              <w:divsChild>
                <w:div w:id="933896813">
                  <w:marLeft w:val="0"/>
                  <w:marRight w:val="0"/>
                  <w:marTop w:val="0"/>
                  <w:marBottom w:val="0"/>
                  <w:divBdr>
                    <w:top w:val="none" w:sz="0" w:space="0" w:color="auto"/>
                    <w:left w:val="none" w:sz="0" w:space="0" w:color="auto"/>
                    <w:bottom w:val="none" w:sz="0" w:space="0" w:color="auto"/>
                    <w:right w:val="none" w:sz="0" w:space="0" w:color="auto"/>
                  </w:divBdr>
                  <w:divsChild>
                    <w:div w:id="334697355">
                      <w:marLeft w:val="0"/>
                      <w:marRight w:val="0"/>
                      <w:marTop w:val="0"/>
                      <w:marBottom w:val="0"/>
                      <w:divBdr>
                        <w:top w:val="none" w:sz="0" w:space="0" w:color="auto"/>
                        <w:left w:val="none" w:sz="0" w:space="0" w:color="auto"/>
                        <w:bottom w:val="none" w:sz="0" w:space="0" w:color="auto"/>
                        <w:right w:val="none" w:sz="0" w:space="0" w:color="auto"/>
                      </w:divBdr>
                      <w:divsChild>
                        <w:div w:id="1681661834">
                          <w:marLeft w:val="0"/>
                          <w:marRight w:val="0"/>
                          <w:marTop w:val="0"/>
                          <w:marBottom w:val="0"/>
                          <w:divBdr>
                            <w:top w:val="none" w:sz="0" w:space="0" w:color="auto"/>
                            <w:left w:val="none" w:sz="0" w:space="0" w:color="auto"/>
                            <w:bottom w:val="none" w:sz="0" w:space="0" w:color="auto"/>
                            <w:right w:val="none" w:sz="0" w:space="0" w:color="auto"/>
                          </w:divBdr>
                          <w:divsChild>
                            <w:div w:id="54645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115191">
                  <w:marLeft w:val="0"/>
                  <w:marRight w:val="0"/>
                  <w:marTop w:val="0"/>
                  <w:marBottom w:val="0"/>
                  <w:divBdr>
                    <w:top w:val="none" w:sz="0" w:space="0" w:color="auto"/>
                    <w:left w:val="none" w:sz="0" w:space="0" w:color="auto"/>
                    <w:bottom w:val="none" w:sz="0" w:space="0" w:color="auto"/>
                    <w:right w:val="none" w:sz="0" w:space="0" w:color="auto"/>
                  </w:divBdr>
                  <w:divsChild>
                    <w:div w:id="116821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531714">
      <w:bodyDiv w:val="1"/>
      <w:marLeft w:val="0"/>
      <w:marRight w:val="0"/>
      <w:marTop w:val="0"/>
      <w:marBottom w:val="0"/>
      <w:divBdr>
        <w:top w:val="none" w:sz="0" w:space="0" w:color="auto"/>
        <w:left w:val="none" w:sz="0" w:space="0" w:color="auto"/>
        <w:bottom w:val="none" w:sz="0" w:space="0" w:color="auto"/>
        <w:right w:val="none" w:sz="0" w:space="0" w:color="auto"/>
      </w:divBdr>
    </w:div>
    <w:div w:id="1975790820">
      <w:bodyDiv w:val="1"/>
      <w:marLeft w:val="0"/>
      <w:marRight w:val="0"/>
      <w:marTop w:val="0"/>
      <w:marBottom w:val="0"/>
      <w:divBdr>
        <w:top w:val="none" w:sz="0" w:space="0" w:color="auto"/>
        <w:left w:val="none" w:sz="0" w:space="0" w:color="auto"/>
        <w:bottom w:val="none" w:sz="0" w:space="0" w:color="auto"/>
        <w:right w:val="none" w:sz="0" w:space="0" w:color="auto"/>
      </w:divBdr>
    </w:div>
    <w:div w:id="2021345579">
      <w:bodyDiv w:val="1"/>
      <w:marLeft w:val="0"/>
      <w:marRight w:val="0"/>
      <w:marTop w:val="0"/>
      <w:marBottom w:val="0"/>
      <w:divBdr>
        <w:top w:val="none" w:sz="0" w:space="0" w:color="auto"/>
        <w:left w:val="none" w:sz="0" w:space="0" w:color="auto"/>
        <w:bottom w:val="none" w:sz="0" w:space="0" w:color="auto"/>
        <w:right w:val="none" w:sz="0" w:space="0" w:color="auto"/>
      </w:divBdr>
    </w:div>
    <w:div w:id="2058817575">
      <w:bodyDiv w:val="1"/>
      <w:marLeft w:val="0"/>
      <w:marRight w:val="0"/>
      <w:marTop w:val="0"/>
      <w:marBottom w:val="0"/>
      <w:divBdr>
        <w:top w:val="none" w:sz="0" w:space="0" w:color="auto"/>
        <w:left w:val="none" w:sz="0" w:space="0" w:color="auto"/>
        <w:bottom w:val="none" w:sz="0" w:space="0" w:color="auto"/>
        <w:right w:val="none" w:sz="0" w:space="0" w:color="auto"/>
      </w:divBdr>
    </w:div>
    <w:div w:id="2065715230">
      <w:bodyDiv w:val="1"/>
      <w:marLeft w:val="0"/>
      <w:marRight w:val="0"/>
      <w:marTop w:val="0"/>
      <w:marBottom w:val="0"/>
      <w:divBdr>
        <w:top w:val="none" w:sz="0" w:space="0" w:color="auto"/>
        <w:left w:val="none" w:sz="0" w:space="0" w:color="auto"/>
        <w:bottom w:val="none" w:sz="0" w:space="0" w:color="auto"/>
        <w:right w:val="none" w:sz="0" w:space="0" w:color="auto"/>
      </w:divBdr>
    </w:div>
    <w:div w:id="2068524845">
      <w:bodyDiv w:val="1"/>
      <w:marLeft w:val="0"/>
      <w:marRight w:val="0"/>
      <w:marTop w:val="0"/>
      <w:marBottom w:val="0"/>
      <w:divBdr>
        <w:top w:val="none" w:sz="0" w:space="0" w:color="auto"/>
        <w:left w:val="none" w:sz="0" w:space="0" w:color="auto"/>
        <w:bottom w:val="none" w:sz="0" w:space="0" w:color="auto"/>
        <w:right w:val="none" w:sz="0" w:space="0" w:color="auto"/>
      </w:divBdr>
      <w:divsChild>
        <w:div w:id="1117485178">
          <w:marLeft w:val="0"/>
          <w:marRight w:val="0"/>
          <w:marTop w:val="0"/>
          <w:marBottom w:val="0"/>
          <w:divBdr>
            <w:top w:val="none" w:sz="0" w:space="0" w:color="auto"/>
            <w:left w:val="none" w:sz="0" w:space="0" w:color="auto"/>
            <w:bottom w:val="none" w:sz="0" w:space="0" w:color="auto"/>
            <w:right w:val="none" w:sz="0" w:space="0" w:color="auto"/>
          </w:divBdr>
          <w:divsChild>
            <w:div w:id="1667904083">
              <w:marLeft w:val="0"/>
              <w:marRight w:val="0"/>
              <w:marTop w:val="0"/>
              <w:marBottom w:val="0"/>
              <w:divBdr>
                <w:top w:val="none" w:sz="0" w:space="0" w:color="auto"/>
                <w:left w:val="none" w:sz="0" w:space="0" w:color="auto"/>
                <w:bottom w:val="none" w:sz="0" w:space="0" w:color="auto"/>
                <w:right w:val="none" w:sz="0" w:space="0" w:color="auto"/>
              </w:divBdr>
              <w:divsChild>
                <w:div w:id="257949865">
                  <w:marLeft w:val="0"/>
                  <w:marRight w:val="0"/>
                  <w:marTop w:val="0"/>
                  <w:marBottom w:val="0"/>
                  <w:divBdr>
                    <w:top w:val="none" w:sz="0" w:space="0" w:color="auto"/>
                    <w:left w:val="none" w:sz="0" w:space="0" w:color="auto"/>
                    <w:bottom w:val="none" w:sz="0" w:space="0" w:color="auto"/>
                    <w:right w:val="none" w:sz="0" w:space="0" w:color="auto"/>
                  </w:divBdr>
                  <w:divsChild>
                    <w:div w:id="2015455496">
                      <w:marLeft w:val="0"/>
                      <w:marRight w:val="0"/>
                      <w:marTop w:val="0"/>
                      <w:marBottom w:val="0"/>
                      <w:divBdr>
                        <w:top w:val="none" w:sz="0" w:space="0" w:color="auto"/>
                        <w:left w:val="none" w:sz="0" w:space="0" w:color="auto"/>
                        <w:bottom w:val="none" w:sz="0" w:space="0" w:color="auto"/>
                        <w:right w:val="none" w:sz="0" w:space="0" w:color="auto"/>
                      </w:divBdr>
                      <w:divsChild>
                        <w:div w:id="1508059382">
                          <w:marLeft w:val="0"/>
                          <w:marRight w:val="0"/>
                          <w:marTop w:val="0"/>
                          <w:marBottom w:val="0"/>
                          <w:divBdr>
                            <w:top w:val="none" w:sz="0" w:space="0" w:color="auto"/>
                            <w:left w:val="none" w:sz="0" w:space="0" w:color="auto"/>
                            <w:bottom w:val="none" w:sz="0" w:space="0" w:color="auto"/>
                            <w:right w:val="none" w:sz="0" w:space="0" w:color="auto"/>
                          </w:divBdr>
                          <w:divsChild>
                            <w:div w:id="139534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989933">
                  <w:marLeft w:val="0"/>
                  <w:marRight w:val="0"/>
                  <w:marTop w:val="0"/>
                  <w:marBottom w:val="0"/>
                  <w:divBdr>
                    <w:top w:val="none" w:sz="0" w:space="0" w:color="auto"/>
                    <w:left w:val="none" w:sz="0" w:space="0" w:color="auto"/>
                    <w:bottom w:val="none" w:sz="0" w:space="0" w:color="auto"/>
                    <w:right w:val="none" w:sz="0" w:space="0" w:color="auto"/>
                  </w:divBdr>
                  <w:divsChild>
                    <w:div w:id="155630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8823204">
      <w:bodyDiv w:val="1"/>
      <w:marLeft w:val="0"/>
      <w:marRight w:val="0"/>
      <w:marTop w:val="0"/>
      <w:marBottom w:val="0"/>
      <w:divBdr>
        <w:top w:val="none" w:sz="0" w:space="0" w:color="auto"/>
        <w:left w:val="none" w:sz="0" w:space="0" w:color="auto"/>
        <w:bottom w:val="none" w:sz="0" w:space="0" w:color="auto"/>
        <w:right w:val="none" w:sz="0" w:space="0" w:color="auto"/>
      </w:divBdr>
    </w:div>
    <w:div w:id="2091583878">
      <w:bodyDiv w:val="1"/>
      <w:marLeft w:val="0"/>
      <w:marRight w:val="0"/>
      <w:marTop w:val="0"/>
      <w:marBottom w:val="0"/>
      <w:divBdr>
        <w:top w:val="none" w:sz="0" w:space="0" w:color="auto"/>
        <w:left w:val="none" w:sz="0" w:space="0" w:color="auto"/>
        <w:bottom w:val="none" w:sz="0" w:space="0" w:color="auto"/>
        <w:right w:val="none" w:sz="0" w:space="0" w:color="auto"/>
      </w:divBdr>
    </w:div>
    <w:div w:id="2099013557">
      <w:bodyDiv w:val="1"/>
      <w:marLeft w:val="0"/>
      <w:marRight w:val="0"/>
      <w:marTop w:val="0"/>
      <w:marBottom w:val="0"/>
      <w:divBdr>
        <w:top w:val="none" w:sz="0" w:space="0" w:color="auto"/>
        <w:left w:val="none" w:sz="0" w:space="0" w:color="auto"/>
        <w:bottom w:val="none" w:sz="0" w:space="0" w:color="auto"/>
        <w:right w:val="none" w:sz="0" w:space="0" w:color="auto"/>
      </w:divBdr>
      <w:divsChild>
        <w:div w:id="2024628941">
          <w:marLeft w:val="0"/>
          <w:marRight w:val="0"/>
          <w:marTop w:val="0"/>
          <w:marBottom w:val="0"/>
          <w:divBdr>
            <w:top w:val="none" w:sz="0" w:space="0" w:color="auto"/>
            <w:left w:val="none" w:sz="0" w:space="0" w:color="auto"/>
            <w:bottom w:val="none" w:sz="0" w:space="0" w:color="auto"/>
            <w:right w:val="none" w:sz="0" w:space="0" w:color="auto"/>
          </w:divBdr>
          <w:divsChild>
            <w:div w:id="1571844958">
              <w:marLeft w:val="0"/>
              <w:marRight w:val="0"/>
              <w:marTop w:val="0"/>
              <w:marBottom w:val="0"/>
              <w:divBdr>
                <w:top w:val="none" w:sz="0" w:space="0" w:color="auto"/>
                <w:left w:val="none" w:sz="0" w:space="0" w:color="auto"/>
                <w:bottom w:val="none" w:sz="0" w:space="0" w:color="auto"/>
                <w:right w:val="none" w:sz="0" w:space="0" w:color="auto"/>
              </w:divBdr>
              <w:divsChild>
                <w:div w:id="1027029672">
                  <w:marLeft w:val="0"/>
                  <w:marRight w:val="0"/>
                  <w:marTop w:val="0"/>
                  <w:marBottom w:val="0"/>
                  <w:divBdr>
                    <w:top w:val="none" w:sz="0" w:space="0" w:color="auto"/>
                    <w:left w:val="none" w:sz="0" w:space="0" w:color="auto"/>
                    <w:bottom w:val="none" w:sz="0" w:space="0" w:color="auto"/>
                    <w:right w:val="none" w:sz="0" w:space="0" w:color="auto"/>
                  </w:divBdr>
                  <w:divsChild>
                    <w:div w:id="16784854">
                      <w:marLeft w:val="0"/>
                      <w:marRight w:val="0"/>
                      <w:marTop w:val="0"/>
                      <w:marBottom w:val="0"/>
                      <w:divBdr>
                        <w:top w:val="none" w:sz="0" w:space="0" w:color="auto"/>
                        <w:left w:val="none" w:sz="0" w:space="0" w:color="auto"/>
                        <w:bottom w:val="none" w:sz="0" w:space="0" w:color="auto"/>
                        <w:right w:val="none" w:sz="0" w:space="0" w:color="auto"/>
                      </w:divBdr>
                      <w:divsChild>
                        <w:div w:id="941651219">
                          <w:marLeft w:val="0"/>
                          <w:marRight w:val="0"/>
                          <w:marTop w:val="0"/>
                          <w:marBottom w:val="0"/>
                          <w:divBdr>
                            <w:top w:val="none" w:sz="0" w:space="0" w:color="auto"/>
                            <w:left w:val="none" w:sz="0" w:space="0" w:color="auto"/>
                            <w:bottom w:val="none" w:sz="0" w:space="0" w:color="auto"/>
                            <w:right w:val="none" w:sz="0" w:space="0" w:color="auto"/>
                          </w:divBdr>
                          <w:divsChild>
                            <w:div w:id="206355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1929369">
      <w:bodyDiv w:val="1"/>
      <w:marLeft w:val="0"/>
      <w:marRight w:val="0"/>
      <w:marTop w:val="0"/>
      <w:marBottom w:val="0"/>
      <w:divBdr>
        <w:top w:val="none" w:sz="0" w:space="0" w:color="auto"/>
        <w:left w:val="none" w:sz="0" w:space="0" w:color="auto"/>
        <w:bottom w:val="none" w:sz="0" w:space="0" w:color="auto"/>
        <w:right w:val="none" w:sz="0" w:space="0" w:color="auto"/>
      </w:divBdr>
    </w:div>
    <w:div w:id="212187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oecd.org/en/about/programmes/green-transition-in-the-western-balkans.html" TargetMode="External"/><Relationship Id="rId3" Type="http://schemas.openxmlformats.org/officeDocument/2006/relationships/hyperlink" Target="https://www.undp.org/sr/serbia/news/zajedno-za-razvoj-domacinskog-turizma-u-somboru" TargetMode="External"/><Relationship Id="rId7" Type="http://schemas.openxmlformats.org/officeDocument/2006/relationships/hyperlink" Target="https://www.sciencedirect.com/science/article/abs/pii/S0959652616000962?via%3Dihub" TargetMode="External"/><Relationship Id="rId2" Type="http://schemas.openxmlformats.org/officeDocument/2006/relationships/hyperlink" Target="https://www.gstcouncil.org/gstc-criteria/criteria-translations/" TargetMode="External"/><Relationship Id="rId1" Type="http://schemas.openxmlformats.org/officeDocument/2006/relationships/hyperlink" Target="https://www.undp.org/sr/serbia/news/srbija-se-pridruzila-globalnoj-inicijativi-za-odrzivi-turizam" TargetMode="External"/><Relationship Id="rId6" Type="http://schemas.openxmlformats.org/officeDocument/2006/relationships/hyperlink" Target="https://www.oecd.org/content/dam/oecd/en/about/programmes/grc/grc-see/Presentations_Regional%20Peer%20Dialogue_Industrial%20Symbiosis_April%2017%202024.pdf" TargetMode="External"/><Relationship Id="rId5" Type="http://schemas.openxmlformats.org/officeDocument/2006/relationships/hyperlink" Target="https://www.oecd.org/en/events/2024/04/regional-peer-dialogue-on-industrial-symbiosis.html" TargetMode="External"/><Relationship Id="rId4" Type="http://schemas.openxmlformats.org/officeDocument/2006/relationships/hyperlink" Target="https://ec.europa.eu/environment/ecolabel/products-groups-and-criteria.html" TargetMode="External"/><Relationship Id="rId9" Type="http://schemas.openxmlformats.org/officeDocument/2006/relationships/hyperlink" Target="https://www.oecd.org/en/events/2024/04/regional-peer-dialogue-on-industrial-symbiosi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42E0514D6073541B4862D0A8E13682E" ma:contentTypeVersion="5" ma:contentTypeDescription="Create a new document." ma:contentTypeScope="" ma:versionID="7c8a2b5071c9f972d8f3c4d140fefb60">
  <xsd:schema xmlns:xsd="http://www.w3.org/2001/XMLSchema" xmlns:xs="http://www.w3.org/2001/XMLSchema" xmlns:p="http://schemas.microsoft.com/office/2006/metadata/properties" xmlns:ns3="966a5b4d-53e1-4f80-a6b6-616c43dc049d" targetNamespace="http://schemas.microsoft.com/office/2006/metadata/properties" ma:root="true" ma:fieldsID="c2cbd7c68396889249fe1eefdd87156f" ns3:_="">
    <xsd:import namespace="966a5b4d-53e1-4f80-a6b6-616c43dc049d"/>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a5b4d-53e1-4f80-a6b6-616c43dc04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ED1136-BDD2-473A-BA0C-564E53CB72A5}">
  <ds:schemaRefs>
    <ds:schemaRef ds:uri="http://schemas.openxmlformats.org/officeDocument/2006/bibliography"/>
  </ds:schemaRefs>
</ds:datastoreItem>
</file>

<file path=customXml/itemProps2.xml><?xml version="1.0" encoding="utf-8"?>
<ds:datastoreItem xmlns:ds="http://schemas.openxmlformats.org/officeDocument/2006/customXml" ds:itemID="{099DB6AB-45B6-4ADE-8CD9-0D49EF99CC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a5b4d-53e1-4f80-a6b6-616c43dc04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A3FB25-384D-4F65-9F49-3CD3DE49B33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9FB74CA-8EB7-4DEC-940C-28EEA0A250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152</Pages>
  <Words>54015</Words>
  <Characters>307890</Characters>
  <Application>Microsoft Office Word</Application>
  <DocSecurity>0</DocSecurity>
  <Lines>2565</Lines>
  <Paragraphs>722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Isidora</dc:creator>
  <cp:keywords/>
  <dc:description/>
  <cp:lastModifiedBy>Andjelka Opacic</cp:lastModifiedBy>
  <cp:revision>15</cp:revision>
  <cp:lastPrinted>2026-04-27T08:24:00Z</cp:lastPrinted>
  <dcterms:created xsi:type="dcterms:W3CDTF">2026-04-27T05:20:00Z</dcterms:created>
  <dcterms:modified xsi:type="dcterms:W3CDTF">2026-04-27T12:10:00Z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c945f227-a840-4bf6-956f-66612616d633</vt:lpwstr>
  </property>
  <property fmtid="{D5CDD505-2E9C-101B-9397-08002B2CF9AE}" pid="3" name="ContentTypeId">
    <vt:lpwstr>0x010100342E0514D6073541B4862D0A8E13682E</vt:lpwstr>
  </property>
</Properties>
</file>